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E5" w:rsidRPr="003C00E6" w:rsidRDefault="009E70E5" w:rsidP="009E70E5">
      <w:pPr>
        <w:rPr>
          <w:lang w:val="en-US"/>
        </w:rPr>
      </w:pPr>
      <w:r w:rsidRPr="003C00E6">
        <w:rPr>
          <w:noProof/>
          <w:lang w:val="en-US" w:eastAsia="en-US"/>
        </w:rPr>
        <w:drawing>
          <wp:inline distT="0" distB="0" distL="0" distR="0">
            <wp:extent cx="5810250" cy="1190625"/>
            <wp:effectExtent l="0" t="0" r="0" b="9525"/>
            <wp:docPr id="14" name="Picture 1" descr="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xt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0E5" w:rsidRPr="003C00E6" w:rsidRDefault="009E70E5" w:rsidP="009E70E5">
      <w:pPr>
        <w:rPr>
          <w:lang w:val="en-US"/>
        </w:rPr>
      </w:pPr>
    </w:p>
    <w:p w:rsidR="00B268A3" w:rsidRPr="003C00E6" w:rsidRDefault="00B268A3" w:rsidP="00B268A3">
      <w:pPr>
        <w:pStyle w:val="NoSpacing"/>
        <w:rPr>
          <w:rFonts w:ascii="Times New Roman" w:hAnsi="Times New Roman" w:cs="Times New Roman"/>
          <w:b/>
          <w:sz w:val="27"/>
          <w:szCs w:val="27"/>
        </w:rPr>
      </w:pPr>
      <w:r w:rsidRPr="003C00E6">
        <w:rPr>
          <w:rFonts w:ascii="Times New Roman" w:hAnsi="Times New Roman" w:cs="Times New Roman"/>
          <w:b/>
          <w:sz w:val="27"/>
          <w:szCs w:val="27"/>
        </w:rPr>
        <w:t>THE SCHOOL OF MAGISTRATES</w:t>
      </w:r>
    </w:p>
    <w:p w:rsidR="00B268A3" w:rsidRPr="003C00E6" w:rsidRDefault="00B268A3" w:rsidP="00B268A3">
      <w:pPr>
        <w:rPr>
          <w:sz w:val="27"/>
          <w:szCs w:val="27"/>
          <w:lang w:val="en-US"/>
        </w:rPr>
      </w:pPr>
      <w:r w:rsidRPr="003C00E6">
        <w:rPr>
          <w:b/>
          <w:sz w:val="27"/>
          <w:szCs w:val="27"/>
          <w:lang w:val="en-US"/>
        </w:rPr>
        <w:t>OF THE REPUBLIC OF ALBANIA</w:t>
      </w:r>
    </w:p>
    <w:p w:rsidR="009E70E5" w:rsidRPr="003C00E6" w:rsidRDefault="009E70E5" w:rsidP="009E70E5">
      <w:pPr>
        <w:rPr>
          <w:lang w:val="en-US"/>
        </w:rPr>
      </w:pPr>
    </w:p>
    <w:p w:rsidR="009E70E5" w:rsidRPr="003C00E6" w:rsidRDefault="009E70E5" w:rsidP="009E70E5">
      <w:pPr>
        <w:rPr>
          <w:lang w:val="en-US"/>
        </w:rPr>
      </w:pPr>
    </w:p>
    <w:p w:rsidR="00B268A3" w:rsidRPr="003C00E6" w:rsidRDefault="00B268A3" w:rsidP="00B268A3">
      <w:pPr>
        <w:spacing w:line="276" w:lineRule="auto"/>
        <w:rPr>
          <w:b/>
          <w:sz w:val="27"/>
          <w:szCs w:val="27"/>
          <w:lang w:val="en-US"/>
        </w:rPr>
      </w:pPr>
      <w:proofErr w:type="spellStart"/>
      <w:r w:rsidRPr="003C00E6">
        <w:rPr>
          <w:b/>
          <w:sz w:val="27"/>
          <w:szCs w:val="27"/>
          <w:lang w:val="en-US"/>
        </w:rPr>
        <w:t>II</w:t>
      </w:r>
      <w:r w:rsidRPr="003C00E6">
        <w:rPr>
          <w:b/>
          <w:sz w:val="27"/>
          <w:szCs w:val="27"/>
          <w:vertAlign w:val="superscript"/>
          <w:lang w:val="en-US"/>
        </w:rPr>
        <w:t>nd</w:t>
      </w:r>
      <w:proofErr w:type="spellEnd"/>
      <w:r w:rsidRPr="003C00E6">
        <w:rPr>
          <w:b/>
          <w:sz w:val="27"/>
          <w:szCs w:val="27"/>
          <w:lang w:val="en-US"/>
        </w:rPr>
        <w:t xml:space="preserve"> year</w:t>
      </w:r>
    </w:p>
    <w:p w:rsidR="00B268A3" w:rsidRPr="003C00E6" w:rsidRDefault="00B268A3" w:rsidP="00B268A3">
      <w:pPr>
        <w:spacing w:line="276" w:lineRule="auto"/>
        <w:rPr>
          <w:b/>
          <w:i/>
          <w:sz w:val="27"/>
          <w:szCs w:val="27"/>
          <w:lang w:val="en-US"/>
        </w:rPr>
      </w:pPr>
      <w:r w:rsidRPr="003C00E6">
        <w:rPr>
          <w:b/>
          <w:i/>
          <w:sz w:val="27"/>
          <w:szCs w:val="27"/>
          <w:lang w:val="en-US"/>
        </w:rPr>
        <w:t>2023-2024</w:t>
      </w:r>
    </w:p>
    <w:p w:rsidR="009E70E5" w:rsidRPr="003C00E6" w:rsidRDefault="009E70E5" w:rsidP="009E70E5">
      <w:pPr>
        <w:spacing w:line="276" w:lineRule="auto"/>
        <w:jc w:val="center"/>
        <w:rPr>
          <w:sz w:val="28"/>
          <w:szCs w:val="28"/>
          <w:lang w:val="en-US"/>
        </w:rPr>
      </w:pPr>
    </w:p>
    <w:p w:rsidR="00B268A3" w:rsidRPr="003C00E6" w:rsidRDefault="00B268A3" w:rsidP="009E70E5">
      <w:pPr>
        <w:spacing w:line="276" w:lineRule="auto"/>
        <w:jc w:val="center"/>
        <w:rPr>
          <w:sz w:val="28"/>
          <w:szCs w:val="28"/>
          <w:lang w:val="en-US"/>
        </w:rPr>
      </w:pPr>
    </w:p>
    <w:p w:rsidR="00B268A3" w:rsidRPr="003C00E6" w:rsidRDefault="00B268A3" w:rsidP="009E70E5">
      <w:pPr>
        <w:spacing w:line="276" w:lineRule="auto"/>
        <w:jc w:val="center"/>
        <w:rPr>
          <w:sz w:val="28"/>
          <w:szCs w:val="28"/>
          <w:lang w:val="en-US"/>
        </w:rPr>
      </w:pPr>
    </w:p>
    <w:p w:rsidR="00B268A3" w:rsidRPr="003C00E6" w:rsidRDefault="00B268A3" w:rsidP="00B268A3">
      <w:pPr>
        <w:jc w:val="center"/>
        <w:rPr>
          <w:b/>
          <w:sz w:val="27"/>
          <w:szCs w:val="27"/>
          <w:lang w:val="en-US"/>
        </w:rPr>
      </w:pPr>
      <w:r w:rsidRPr="003C00E6">
        <w:rPr>
          <w:b/>
          <w:sz w:val="27"/>
          <w:szCs w:val="27"/>
          <w:lang w:val="en-US"/>
        </w:rPr>
        <w:t>CIVIL MOCK TRIAL</w:t>
      </w:r>
    </w:p>
    <w:p w:rsidR="009E70E5" w:rsidRPr="003C00E6" w:rsidRDefault="009E70E5" w:rsidP="009E70E5">
      <w:pPr>
        <w:jc w:val="center"/>
        <w:rPr>
          <w:b/>
          <w:sz w:val="28"/>
          <w:szCs w:val="28"/>
          <w:lang w:val="en-US"/>
        </w:rPr>
      </w:pPr>
    </w:p>
    <w:p w:rsidR="009E70E5" w:rsidRPr="003C00E6" w:rsidRDefault="009E70E5" w:rsidP="009E70E5">
      <w:pPr>
        <w:jc w:val="center"/>
        <w:rPr>
          <w:b/>
          <w:sz w:val="28"/>
          <w:szCs w:val="28"/>
          <w:lang w:val="en-US"/>
        </w:rPr>
      </w:pPr>
    </w:p>
    <w:p w:rsidR="009E70E5" w:rsidRPr="003C00E6" w:rsidRDefault="009E70E5" w:rsidP="009E70E5">
      <w:pPr>
        <w:jc w:val="center"/>
        <w:rPr>
          <w:b/>
          <w:sz w:val="28"/>
          <w:szCs w:val="28"/>
          <w:lang w:val="en-US"/>
        </w:rPr>
      </w:pPr>
    </w:p>
    <w:p w:rsidR="009E70E5" w:rsidRPr="003C00E6" w:rsidRDefault="005B7C94" w:rsidP="009E70E5">
      <w:pPr>
        <w:jc w:val="both"/>
        <w:rPr>
          <w:sz w:val="27"/>
          <w:szCs w:val="27"/>
          <w:lang w:val="en-US"/>
        </w:rPr>
      </w:pPr>
      <w:r w:rsidRPr="003C00E6">
        <w:rPr>
          <w:sz w:val="27"/>
          <w:szCs w:val="27"/>
          <w:lang w:val="en-US"/>
        </w:rPr>
        <w:t>On 05</w:t>
      </w:r>
      <w:r w:rsidR="009E70E5" w:rsidRPr="003C00E6">
        <w:rPr>
          <w:sz w:val="27"/>
          <w:szCs w:val="27"/>
          <w:lang w:val="en-US"/>
        </w:rPr>
        <w:t xml:space="preserve"> </w:t>
      </w:r>
      <w:r w:rsidR="005A5CE3" w:rsidRPr="003C00E6">
        <w:rPr>
          <w:sz w:val="27"/>
          <w:szCs w:val="27"/>
          <w:lang w:val="en-US"/>
        </w:rPr>
        <w:t xml:space="preserve">February, 2024, </w:t>
      </w:r>
      <w:r w:rsidR="00226D42" w:rsidRPr="003C00E6">
        <w:rPr>
          <w:sz w:val="27"/>
          <w:szCs w:val="27"/>
          <w:lang w:val="en-US"/>
        </w:rPr>
        <w:t xml:space="preserve">candidates for magistrate of the second year, under the mentorship of </w:t>
      </w:r>
      <w:r w:rsidR="009E70E5" w:rsidRPr="003C00E6">
        <w:rPr>
          <w:sz w:val="27"/>
          <w:szCs w:val="27"/>
          <w:lang w:val="en-US"/>
        </w:rPr>
        <w:t xml:space="preserve">Prof. </w:t>
      </w:r>
      <w:proofErr w:type="spellStart"/>
      <w:r w:rsidR="009E70E5" w:rsidRPr="003C00E6">
        <w:rPr>
          <w:sz w:val="27"/>
          <w:szCs w:val="27"/>
          <w:lang w:val="en-US"/>
        </w:rPr>
        <w:t>Dashamir</w:t>
      </w:r>
      <w:proofErr w:type="spellEnd"/>
      <w:r w:rsidR="009E70E5" w:rsidRPr="003C00E6">
        <w:rPr>
          <w:sz w:val="27"/>
          <w:szCs w:val="27"/>
          <w:lang w:val="en-US"/>
        </w:rPr>
        <w:t xml:space="preserve"> </w:t>
      </w:r>
      <w:proofErr w:type="spellStart"/>
      <w:r w:rsidR="009E70E5" w:rsidRPr="003C00E6">
        <w:rPr>
          <w:sz w:val="27"/>
          <w:szCs w:val="27"/>
          <w:lang w:val="en-US"/>
        </w:rPr>
        <w:t>Kore</w:t>
      </w:r>
      <w:proofErr w:type="spellEnd"/>
      <w:r w:rsidR="009E70E5" w:rsidRPr="003C00E6">
        <w:rPr>
          <w:sz w:val="27"/>
          <w:szCs w:val="27"/>
          <w:lang w:val="en-US"/>
        </w:rPr>
        <w:t xml:space="preserve">, </w:t>
      </w:r>
      <w:r w:rsidR="00BF45BB" w:rsidRPr="003C00E6">
        <w:rPr>
          <w:rFonts w:eastAsiaTheme="minorHAnsi"/>
          <w:sz w:val="27"/>
          <w:szCs w:val="27"/>
          <w:lang w:val="en-US" w:eastAsia="en-US"/>
        </w:rPr>
        <w:t xml:space="preserve">organized the mock trial in civil law. </w:t>
      </w:r>
      <w:r w:rsidR="00BF45BB" w:rsidRPr="003C00E6">
        <w:rPr>
          <w:sz w:val="27"/>
          <w:szCs w:val="27"/>
          <w:lang w:val="en-US"/>
        </w:rPr>
        <w:t xml:space="preserve">The case chosen by the candidates was:         </w:t>
      </w:r>
    </w:p>
    <w:p w:rsidR="009E70E5" w:rsidRPr="003C00E6" w:rsidRDefault="009E70E5" w:rsidP="009E70E5">
      <w:pPr>
        <w:spacing w:line="276" w:lineRule="auto"/>
        <w:jc w:val="both"/>
        <w:rPr>
          <w:sz w:val="27"/>
          <w:szCs w:val="27"/>
          <w:lang w:val="en-US"/>
        </w:rPr>
      </w:pPr>
    </w:p>
    <w:p w:rsidR="009E70E5" w:rsidRPr="003C00E6" w:rsidRDefault="009E70E5" w:rsidP="009E70E5">
      <w:pPr>
        <w:spacing w:line="276" w:lineRule="auto"/>
        <w:jc w:val="both"/>
        <w:rPr>
          <w:i/>
          <w:sz w:val="27"/>
          <w:szCs w:val="27"/>
          <w:lang w:val="en-US"/>
        </w:rPr>
      </w:pPr>
      <w:r w:rsidRPr="003C00E6">
        <w:rPr>
          <w:i/>
          <w:sz w:val="27"/>
          <w:szCs w:val="27"/>
          <w:lang w:val="en-US"/>
        </w:rPr>
        <w:t>“</w:t>
      </w:r>
      <w:r w:rsidR="00AB41A7" w:rsidRPr="003C00E6">
        <w:rPr>
          <w:i/>
          <w:sz w:val="27"/>
          <w:szCs w:val="27"/>
          <w:lang w:val="en-US"/>
        </w:rPr>
        <w:t>The declaration of the invalidity of the registration of the</w:t>
      </w:r>
      <w:r w:rsidR="00923BBC" w:rsidRPr="003C00E6">
        <w:rPr>
          <w:i/>
          <w:sz w:val="27"/>
          <w:szCs w:val="27"/>
          <w:lang w:val="en-US"/>
        </w:rPr>
        <w:t xml:space="preserve"> trademark and its deregistration, prohibition of the further use of this trademark, compensation for the damage caused because of unfair competition from the use of the trademark</w:t>
      </w:r>
      <w:r w:rsidR="00C32E3A" w:rsidRPr="003C00E6">
        <w:rPr>
          <w:rFonts w:eastAsia="Calibri"/>
          <w:i/>
          <w:sz w:val="27"/>
          <w:szCs w:val="27"/>
          <w:lang w:val="en-US"/>
        </w:rPr>
        <w:t>.</w:t>
      </w:r>
      <w:r w:rsidRPr="003C00E6">
        <w:rPr>
          <w:i/>
          <w:sz w:val="27"/>
          <w:szCs w:val="27"/>
          <w:lang w:val="en-US"/>
        </w:rPr>
        <w:t>”</w:t>
      </w:r>
      <w:r w:rsidR="001778A2" w:rsidRPr="003C00E6">
        <w:rPr>
          <w:i/>
          <w:sz w:val="27"/>
          <w:szCs w:val="27"/>
          <w:lang w:val="en-US"/>
        </w:rPr>
        <w:t xml:space="preserve"> </w:t>
      </w:r>
    </w:p>
    <w:p w:rsidR="009E70E5" w:rsidRPr="003C00E6" w:rsidRDefault="009E70E5" w:rsidP="009E70E5">
      <w:pPr>
        <w:spacing w:line="276" w:lineRule="auto"/>
        <w:jc w:val="both"/>
        <w:rPr>
          <w:sz w:val="27"/>
          <w:szCs w:val="27"/>
          <w:lang w:val="en-US"/>
        </w:rPr>
      </w:pPr>
    </w:p>
    <w:p w:rsidR="009E70E5" w:rsidRPr="003C00E6" w:rsidRDefault="00E20D7C" w:rsidP="009E70E5">
      <w:pPr>
        <w:spacing w:before="120" w:after="120" w:line="276" w:lineRule="auto"/>
        <w:jc w:val="both"/>
        <w:rPr>
          <w:sz w:val="27"/>
          <w:szCs w:val="27"/>
          <w:u w:val="single"/>
          <w:lang w:val="en-US"/>
        </w:rPr>
      </w:pPr>
      <w:r w:rsidRPr="003C00E6">
        <w:rPr>
          <w:sz w:val="27"/>
          <w:szCs w:val="27"/>
          <w:lang w:val="en-US"/>
        </w:rPr>
        <w:t xml:space="preserve">In the chosen case, candidates elaborated </w:t>
      </w:r>
      <w:r w:rsidR="00B245C5" w:rsidRPr="003C00E6">
        <w:rPr>
          <w:sz w:val="27"/>
          <w:szCs w:val="27"/>
          <w:lang w:val="en-US"/>
        </w:rPr>
        <w:t>procedural aspects such as th</w:t>
      </w:r>
      <w:r w:rsidR="009B2F6C" w:rsidRPr="003C00E6">
        <w:rPr>
          <w:sz w:val="27"/>
          <w:szCs w:val="27"/>
          <w:lang w:val="en-US"/>
        </w:rPr>
        <w:t xml:space="preserve">e </w:t>
      </w:r>
      <w:r w:rsidR="008A42E2" w:rsidRPr="003C00E6">
        <w:rPr>
          <w:sz w:val="27"/>
          <w:szCs w:val="27"/>
          <w:lang w:val="en-US"/>
        </w:rPr>
        <w:t xml:space="preserve">lack of the jurisdiction of the Albanian court, the lack of passive legitimating, </w:t>
      </w:r>
      <w:r w:rsidR="00610677" w:rsidRPr="003C00E6">
        <w:rPr>
          <w:sz w:val="27"/>
          <w:szCs w:val="27"/>
          <w:lang w:val="en-US"/>
        </w:rPr>
        <w:t xml:space="preserve">the non-correct formation of litigation for the call of the third person, res iudicata, </w:t>
      </w:r>
      <w:r w:rsidR="004C5B5D" w:rsidRPr="003C00E6">
        <w:rPr>
          <w:sz w:val="27"/>
          <w:szCs w:val="27"/>
          <w:lang w:val="en-US"/>
        </w:rPr>
        <w:t>the opposition of the form of the electronic evidence, etc.</w:t>
      </w:r>
      <w:r w:rsidR="005E769D" w:rsidRPr="003C00E6">
        <w:rPr>
          <w:sz w:val="27"/>
          <w:szCs w:val="27"/>
          <w:lang w:val="en-US"/>
        </w:rPr>
        <w:t xml:space="preserve"> Were elaborated material aspects such as the invalidity of trademark registration, </w:t>
      </w:r>
      <w:r w:rsidR="002376E8" w:rsidRPr="003C00E6">
        <w:rPr>
          <w:sz w:val="27"/>
          <w:szCs w:val="27"/>
          <w:lang w:val="en-US"/>
        </w:rPr>
        <w:t xml:space="preserve">the elements of the well-known trademark, </w:t>
      </w:r>
      <w:r w:rsidR="00A06A7C" w:rsidRPr="003C00E6">
        <w:rPr>
          <w:sz w:val="27"/>
          <w:szCs w:val="27"/>
          <w:lang w:val="en-US"/>
        </w:rPr>
        <w:t xml:space="preserve">bad faith, lawsuit prescription, damage reward because of unfair competition, the evidencing force of the electronic evidence, application to file a new proof in the judicial hearing, </w:t>
      </w:r>
      <w:r w:rsidR="002D313C" w:rsidRPr="003C00E6">
        <w:rPr>
          <w:sz w:val="27"/>
          <w:szCs w:val="27"/>
          <w:lang w:val="en-US"/>
        </w:rPr>
        <w:t xml:space="preserve">the opposition of the expertise act, specifying the object of the lawsuit, etc. </w:t>
      </w:r>
      <w:r w:rsidR="009E70E5" w:rsidRPr="003C00E6">
        <w:rPr>
          <w:sz w:val="27"/>
          <w:szCs w:val="27"/>
          <w:lang w:val="en-US"/>
        </w:rPr>
        <w:t xml:space="preserve"> </w:t>
      </w:r>
    </w:p>
    <w:p w:rsidR="009E70E5" w:rsidRPr="003C00E6" w:rsidRDefault="009E70E5" w:rsidP="009E70E5">
      <w:pPr>
        <w:spacing w:line="276" w:lineRule="auto"/>
        <w:jc w:val="both"/>
        <w:rPr>
          <w:sz w:val="27"/>
          <w:szCs w:val="27"/>
          <w:u w:val="single"/>
          <w:lang w:val="en-US"/>
        </w:rPr>
      </w:pPr>
    </w:p>
    <w:p w:rsidR="009E70E5" w:rsidRPr="003C00E6" w:rsidRDefault="00FE7BD0" w:rsidP="009E70E5">
      <w:pPr>
        <w:spacing w:line="276" w:lineRule="auto"/>
        <w:jc w:val="both"/>
        <w:rPr>
          <w:sz w:val="27"/>
          <w:szCs w:val="27"/>
          <w:lang w:val="en-US"/>
        </w:rPr>
      </w:pPr>
      <w:r w:rsidRPr="003C00E6">
        <w:rPr>
          <w:rFonts w:eastAsiaTheme="minorHAnsi"/>
          <w:sz w:val="27"/>
          <w:szCs w:val="27"/>
          <w:lang w:val="en-US" w:eastAsia="en-US"/>
        </w:rPr>
        <w:lastRenderedPageBreak/>
        <w:t>The mock trial, in all its phases, applied procedural rules sanctioned in the Code of Civil Procedures as well as respected the solemnity of the trial</w:t>
      </w:r>
      <w:r w:rsidR="009E70E5" w:rsidRPr="003C00E6">
        <w:rPr>
          <w:sz w:val="27"/>
          <w:szCs w:val="27"/>
          <w:lang w:val="en-US"/>
        </w:rPr>
        <w:t>.</w:t>
      </w:r>
      <w:r w:rsidRPr="003C00E6">
        <w:rPr>
          <w:sz w:val="27"/>
          <w:szCs w:val="27"/>
          <w:lang w:val="en-US"/>
        </w:rPr>
        <w:t xml:space="preserve"> </w:t>
      </w:r>
    </w:p>
    <w:p w:rsidR="009E70E5" w:rsidRPr="003C00E6" w:rsidRDefault="009E70E5" w:rsidP="009E70E5">
      <w:pPr>
        <w:spacing w:line="276" w:lineRule="auto"/>
        <w:jc w:val="both"/>
        <w:rPr>
          <w:sz w:val="27"/>
          <w:szCs w:val="27"/>
          <w:lang w:val="en-US"/>
        </w:rPr>
      </w:pPr>
    </w:p>
    <w:p w:rsidR="009E70E5" w:rsidRPr="003C00E6" w:rsidRDefault="009E70E5" w:rsidP="009E70E5">
      <w:pPr>
        <w:spacing w:line="276" w:lineRule="auto"/>
        <w:jc w:val="both"/>
        <w:rPr>
          <w:sz w:val="27"/>
          <w:szCs w:val="27"/>
          <w:lang w:val="en-US"/>
        </w:rPr>
      </w:pPr>
    </w:p>
    <w:p w:rsidR="003D20BA" w:rsidRPr="003C00E6" w:rsidRDefault="009E70E5" w:rsidP="003D20BA">
      <w:pPr>
        <w:spacing w:line="276" w:lineRule="auto"/>
        <w:jc w:val="both"/>
        <w:rPr>
          <w:lang w:val="en-US"/>
        </w:rPr>
      </w:pPr>
      <w:r w:rsidRPr="003C00E6">
        <w:rPr>
          <w:noProof/>
          <w:lang w:val="en-US" w:eastAsia="en-US"/>
        </w:rPr>
        <w:drawing>
          <wp:inline distT="0" distB="0" distL="0" distR="0">
            <wp:extent cx="4495800" cy="3371850"/>
            <wp:effectExtent l="0" t="0" r="0" b="0"/>
            <wp:docPr id="15" name="Picture 4" descr="C:\Users\User\Desktop\VITET AKADEMIKE DOKUMENTA\2023-2024\VITI II 23-24\Gjyq Imitues\Foto nga gjyqet Imituese\Gjyqi Imitues Civil 05.02.2024\IMG_3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VITET AKADEMIKE DOKUMENTA\2023-2024\VITI II 23-24\Gjyq Imitues\Foto nga gjyqet Imituese\Gjyqi Imitues Civil 05.02.2024\IMG_308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8116" cy="3373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D20BA" w:rsidRPr="003C00E6" w:rsidRDefault="003D20BA" w:rsidP="003D20BA">
      <w:pPr>
        <w:spacing w:line="276" w:lineRule="auto"/>
        <w:jc w:val="center"/>
        <w:rPr>
          <w:lang w:val="en-US"/>
        </w:rPr>
      </w:pPr>
      <w:r w:rsidRPr="003C00E6">
        <w:rPr>
          <w:rFonts w:eastAsiaTheme="minorHAnsi"/>
          <w:i/>
          <w:sz w:val="27"/>
          <w:szCs w:val="27"/>
          <w:lang w:val="en-US" w:eastAsia="en-US"/>
        </w:rPr>
        <w:t xml:space="preserve">Photo of the mock trial, </w:t>
      </w:r>
      <w:proofErr w:type="spellStart"/>
      <w:r w:rsidRPr="003C00E6">
        <w:rPr>
          <w:rFonts w:eastAsiaTheme="minorHAnsi"/>
          <w:i/>
          <w:sz w:val="27"/>
          <w:szCs w:val="27"/>
          <w:lang w:val="en-US" w:eastAsia="en-US"/>
        </w:rPr>
        <w:t>II</w:t>
      </w:r>
      <w:r w:rsidRPr="003C00E6">
        <w:rPr>
          <w:rFonts w:eastAsiaTheme="minorHAnsi"/>
          <w:i/>
          <w:sz w:val="27"/>
          <w:szCs w:val="27"/>
          <w:vertAlign w:val="superscript"/>
          <w:lang w:val="en-US" w:eastAsia="en-US"/>
        </w:rPr>
        <w:t>nd</w:t>
      </w:r>
      <w:proofErr w:type="spellEnd"/>
      <w:r w:rsidRPr="003C00E6">
        <w:rPr>
          <w:rFonts w:eastAsiaTheme="minorHAnsi"/>
          <w:i/>
          <w:sz w:val="27"/>
          <w:szCs w:val="27"/>
          <w:lang w:val="en-US" w:eastAsia="en-US"/>
        </w:rPr>
        <w:t xml:space="preserve"> year</w:t>
      </w:r>
    </w:p>
    <w:p w:rsidR="009E70E5" w:rsidRPr="003C00E6" w:rsidRDefault="009E70E5" w:rsidP="009E70E5">
      <w:pPr>
        <w:spacing w:after="160"/>
        <w:jc w:val="both"/>
        <w:rPr>
          <w:rFonts w:ascii="Georgia" w:hAnsi="Georgia"/>
          <w:i/>
          <w:sz w:val="20"/>
          <w:szCs w:val="16"/>
          <w:lang w:val="en-US"/>
        </w:rPr>
      </w:pPr>
    </w:p>
    <w:p w:rsidR="009E70E5" w:rsidRPr="003C00E6" w:rsidRDefault="009E70E5" w:rsidP="009E70E5">
      <w:pPr>
        <w:spacing w:after="160"/>
        <w:jc w:val="both"/>
        <w:rPr>
          <w:rFonts w:ascii="Georgia" w:hAnsi="Georgia"/>
          <w:i/>
          <w:sz w:val="20"/>
          <w:szCs w:val="16"/>
          <w:lang w:val="en-US"/>
        </w:rPr>
      </w:pPr>
    </w:p>
    <w:p w:rsidR="009E70E5" w:rsidRPr="003C00E6" w:rsidRDefault="009E70E5" w:rsidP="009E70E5">
      <w:pPr>
        <w:spacing w:after="160"/>
        <w:jc w:val="both"/>
        <w:rPr>
          <w:rFonts w:ascii="Georgia" w:hAnsi="Georgia"/>
          <w:i/>
          <w:sz w:val="20"/>
          <w:szCs w:val="16"/>
          <w:lang w:val="en-US"/>
        </w:rPr>
      </w:pPr>
    </w:p>
    <w:p w:rsidR="003D20BA" w:rsidRPr="003C00E6" w:rsidRDefault="009E70E5" w:rsidP="003D20BA">
      <w:pPr>
        <w:spacing w:after="160"/>
        <w:jc w:val="both"/>
        <w:rPr>
          <w:rFonts w:eastAsiaTheme="minorHAnsi"/>
          <w:i/>
          <w:sz w:val="27"/>
          <w:szCs w:val="27"/>
          <w:lang w:val="en-US" w:eastAsia="en-US"/>
        </w:rPr>
      </w:pPr>
      <w:r w:rsidRPr="003C00E6">
        <w:rPr>
          <w:rFonts w:ascii="Georgia" w:hAnsi="Georgia"/>
          <w:i/>
          <w:noProof/>
          <w:sz w:val="20"/>
          <w:szCs w:val="16"/>
          <w:lang w:val="en-US" w:eastAsia="en-US"/>
        </w:rPr>
        <w:lastRenderedPageBreak/>
        <w:drawing>
          <wp:inline distT="0" distB="0" distL="0" distR="0">
            <wp:extent cx="4552950" cy="3414712"/>
            <wp:effectExtent l="0" t="0" r="0" b="0"/>
            <wp:docPr id="16" name="Picture 5" descr="C:\Users\User\Desktop\VITET AKADEMIKE DOKUMENTA\2023-2024\VITI II 23-24\Gjyq Imitues\Foto nga gjyqet Imituese\Gjyqi Imitues Civil 05.02.2024\IMG_3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VITET AKADEMIKE DOKUMENTA\2023-2024\VITI II 23-24\Gjyq Imitues\Foto nga gjyqet Imituese\Gjyqi Imitues Civil 05.02.2024\IMG_309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7622" cy="3418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0BA" w:rsidRPr="003C00E6" w:rsidRDefault="003D20BA" w:rsidP="003D20BA">
      <w:pPr>
        <w:spacing w:after="160"/>
        <w:jc w:val="center"/>
        <w:rPr>
          <w:rFonts w:ascii="Georgia" w:hAnsi="Georgia"/>
          <w:i/>
          <w:sz w:val="20"/>
          <w:szCs w:val="16"/>
          <w:lang w:val="en-US"/>
        </w:rPr>
      </w:pPr>
      <w:r w:rsidRPr="003C00E6">
        <w:rPr>
          <w:rFonts w:eastAsiaTheme="minorHAnsi"/>
          <w:i/>
          <w:sz w:val="27"/>
          <w:szCs w:val="27"/>
          <w:lang w:val="en-US" w:eastAsia="en-US"/>
        </w:rPr>
        <w:t xml:space="preserve">Photo of the mock trial, </w:t>
      </w:r>
      <w:proofErr w:type="spellStart"/>
      <w:r w:rsidRPr="003C00E6">
        <w:rPr>
          <w:rFonts w:eastAsiaTheme="minorHAnsi"/>
          <w:i/>
          <w:sz w:val="27"/>
          <w:szCs w:val="27"/>
          <w:lang w:val="en-US" w:eastAsia="en-US"/>
        </w:rPr>
        <w:t>II</w:t>
      </w:r>
      <w:r w:rsidRPr="003C00E6">
        <w:rPr>
          <w:rFonts w:eastAsiaTheme="minorHAnsi"/>
          <w:i/>
          <w:sz w:val="27"/>
          <w:szCs w:val="27"/>
          <w:vertAlign w:val="superscript"/>
          <w:lang w:val="en-US" w:eastAsia="en-US"/>
        </w:rPr>
        <w:t>nd</w:t>
      </w:r>
      <w:proofErr w:type="spellEnd"/>
      <w:r w:rsidRPr="003C00E6">
        <w:rPr>
          <w:rFonts w:eastAsiaTheme="minorHAnsi"/>
          <w:i/>
          <w:sz w:val="27"/>
          <w:szCs w:val="27"/>
          <w:lang w:val="en-US" w:eastAsia="en-US"/>
        </w:rPr>
        <w:t xml:space="preserve"> year</w:t>
      </w:r>
    </w:p>
    <w:p w:rsidR="009E70E5" w:rsidRPr="003C00E6" w:rsidRDefault="009E70E5" w:rsidP="009E70E5">
      <w:pPr>
        <w:spacing w:after="160"/>
        <w:jc w:val="both"/>
        <w:rPr>
          <w:rFonts w:ascii="Georgia" w:hAnsi="Georgia"/>
          <w:i/>
          <w:sz w:val="20"/>
          <w:szCs w:val="16"/>
          <w:lang w:val="en-US"/>
        </w:rPr>
      </w:pPr>
    </w:p>
    <w:p w:rsidR="006F6DE7" w:rsidRPr="003C00E6" w:rsidRDefault="005B7C94">
      <w:pPr>
        <w:rPr>
          <w:lang w:val="en-US"/>
        </w:rPr>
      </w:pPr>
    </w:p>
    <w:sectPr w:rsidR="006F6DE7" w:rsidRPr="003C00E6" w:rsidSect="003C74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9E70E5"/>
    <w:rsid w:val="00005DC6"/>
    <w:rsid w:val="00117A1C"/>
    <w:rsid w:val="001778A2"/>
    <w:rsid w:val="001B2E00"/>
    <w:rsid w:val="00226D42"/>
    <w:rsid w:val="002376E8"/>
    <w:rsid w:val="00265996"/>
    <w:rsid w:val="002D313C"/>
    <w:rsid w:val="002F0BB2"/>
    <w:rsid w:val="0030717C"/>
    <w:rsid w:val="0032391B"/>
    <w:rsid w:val="00365316"/>
    <w:rsid w:val="00385340"/>
    <w:rsid w:val="003C00E6"/>
    <w:rsid w:val="003D20BA"/>
    <w:rsid w:val="004C5B5D"/>
    <w:rsid w:val="005717E7"/>
    <w:rsid w:val="005A5CE3"/>
    <w:rsid w:val="005B7C94"/>
    <w:rsid w:val="005E769D"/>
    <w:rsid w:val="00610677"/>
    <w:rsid w:val="006424E1"/>
    <w:rsid w:val="00671930"/>
    <w:rsid w:val="006B1A97"/>
    <w:rsid w:val="006C5B00"/>
    <w:rsid w:val="0078526B"/>
    <w:rsid w:val="007B6AE8"/>
    <w:rsid w:val="00846035"/>
    <w:rsid w:val="008A42E2"/>
    <w:rsid w:val="008C6E99"/>
    <w:rsid w:val="008F7E1E"/>
    <w:rsid w:val="00923BBC"/>
    <w:rsid w:val="00937F19"/>
    <w:rsid w:val="009B0E3A"/>
    <w:rsid w:val="009B2F6C"/>
    <w:rsid w:val="009D27E3"/>
    <w:rsid w:val="009E70E5"/>
    <w:rsid w:val="00A06A7C"/>
    <w:rsid w:val="00AB41A7"/>
    <w:rsid w:val="00B20D78"/>
    <w:rsid w:val="00B245C5"/>
    <w:rsid w:val="00B268A3"/>
    <w:rsid w:val="00B637B7"/>
    <w:rsid w:val="00BA2576"/>
    <w:rsid w:val="00BE4048"/>
    <w:rsid w:val="00BF45BB"/>
    <w:rsid w:val="00C32E3A"/>
    <w:rsid w:val="00C41579"/>
    <w:rsid w:val="00CE749E"/>
    <w:rsid w:val="00CF3909"/>
    <w:rsid w:val="00DF279A"/>
    <w:rsid w:val="00E100A5"/>
    <w:rsid w:val="00E20D7C"/>
    <w:rsid w:val="00E22652"/>
    <w:rsid w:val="00EA11EE"/>
    <w:rsid w:val="00FD187C"/>
    <w:rsid w:val="00FE7B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0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70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0E5"/>
    <w:rPr>
      <w:rFonts w:ascii="Tahoma" w:eastAsia="Times New Roman" w:hAnsi="Tahoma" w:cs="Tahoma"/>
      <w:sz w:val="16"/>
      <w:szCs w:val="16"/>
      <w:lang w:val="en-GB" w:eastAsia="en-GB"/>
    </w:rPr>
  </w:style>
  <w:style w:type="paragraph" w:styleId="NoSpacing">
    <w:name w:val="No Spacing"/>
    <w:uiPriority w:val="1"/>
    <w:qFormat/>
    <w:rsid w:val="00B268A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220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37</cp:revision>
  <dcterms:created xsi:type="dcterms:W3CDTF">2024-02-09T12:26:00Z</dcterms:created>
  <dcterms:modified xsi:type="dcterms:W3CDTF">2024-02-12T13:32:00Z</dcterms:modified>
</cp:coreProperties>
</file>