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8B" w:rsidRPr="00133EB0" w:rsidRDefault="00C30D8B" w:rsidP="00C30D8B">
      <w:pPr>
        <w:rPr>
          <w:lang w:val="en-US"/>
        </w:rPr>
      </w:pPr>
      <w:r w:rsidRPr="00133EB0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2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D8B" w:rsidRPr="00133EB0" w:rsidRDefault="00C30D8B" w:rsidP="00C30D8B">
      <w:pPr>
        <w:rPr>
          <w:lang w:val="en-US"/>
        </w:rPr>
      </w:pPr>
    </w:p>
    <w:p w:rsidR="000A536B" w:rsidRPr="00133EB0" w:rsidRDefault="000A536B" w:rsidP="000A536B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133EB0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0A536B" w:rsidRPr="00133EB0" w:rsidRDefault="000A536B" w:rsidP="000A536B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133EB0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C30D8B" w:rsidRPr="00133EB0" w:rsidRDefault="00C30D8B" w:rsidP="00C30D8B">
      <w:pPr>
        <w:rPr>
          <w:lang w:val="en-US"/>
        </w:rPr>
      </w:pPr>
    </w:p>
    <w:p w:rsidR="00C30D8B" w:rsidRPr="00133EB0" w:rsidRDefault="00C30D8B" w:rsidP="00C30D8B">
      <w:pPr>
        <w:rPr>
          <w:lang w:val="en-US"/>
        </w:rPr>
      </w:pPr>
    </w:p>
    <w:p w:rsidR="000A536B" w:rsidRPr="00133EB0" w:rsidRDefault="000A536B" w:rsidP="000A536B">
      <w:pPr>
        <w:spacing w:line="276" w:lineRule="auto"/>
        <w:rPr>
          <w:b/>
          <w:sz w:val="28"/>
          <w:szCs w:val="28"/>
          <w:lang w:val="en-US"/>
        </w:rPr>
      </w:pPr>
      <w:r w:rsidRPr="00133EB0">
        <w:rPr>
          <w:b/>
          <w:sz w:val="28"/>
          <w:szCs w:val="28"/>
          <w:lang w:val="en-US"/>
        </w:rPr>
        <w:t>II</w:t>
      </w:r>
      <w:r w:rsidRPr="00133EB0">
        <w:rPr>
          <w:b/>
          <w:sz w:val="28"/>
          <w:szCs w:val="28"/>
          <w:vertAlign w:val="superscript"/>
          <w:lang w:val="en-US"/>
        </w:rPr>
        <w:t>nd</w:t>
      </w:r>
      <w:r w:rsidRPr="00133EB0">
        <w:rPr>
          <w:b/>
          <w:sz w:val="28"/>
          <w:szCs w:val="28"/>
          <w:lang w:val="en-US"/>
        </w:rPr>
        <w:t xml:space="preserve"> year</w:t>
      </w:r>
    </w:p>
    <w:p w:rsidR="000A536B" w:rsidRPr="00133EB0" w:rsidRDefault="000A536B" w:rsidP="000A536B">
      <w:pPr>
        <w:spacing w:line="276" w:lineRule="auto"/>
        <w:rPr>
          <w:b/>
          <w:i/>
          <w:sz w:val="28"/>
          <w:szCs w:val="28"/>
          <w:lang w:val="en-US"/>
        </w:rPr>
      </w:pPr>
      <w:r w:rsidRPr="00133EB0">
        <w:rPr>
          <w:b/>
          <w:i/>
          <w:sz w:val="28"/>
          <w:szCs w:val="28"/>
          <w:lang w:val="en-US"/>
        </w:rPr>
        <w:t>2023-2024</w:t>
      </w:r>
    </w:p>
    <w:p w:rsidR="00C30D8B" w:rsidRPr="00133EB0" w:rsidRDefault="00C30D8B" w:rsidP="00C30D8B">
      <w:pPr>
        <w:spacing w:line="276" w:lineRule="auto"/>
        <w:rPr>
          <w:b/>
          <w:i/>
          <w:sz w:val="22"/>
          <w:szCs w:val="22"/>
          <w:lang w:val="en-US"/>
        </w:rPr>
      </w:pPr>
    </w:p>
    <w:p w:rsidR="00C30D8B" w:rsidRPr="00133EB0" w:rsidRDefault="00C30D8B" w:rsidP="00C30D8B">
      <w:pPr>
        <w:spacing w:line="276" w:lineRule="auto"/>
        <w:jc w:val="center"/>
        <w:rPr>
          <w:sz w:val="28"/>
          <w:szCs w:val="28"/>
          <w:lang w:val="en-US"/>
        </w:rPr>
      </w:pPr>
    </w:p>
    <w:p w:rsidR="000A536B" w:rsidRPr="00133EB0" w:rsidRDefault="000A536B" w:rsidP="00C30D8B">
      <w:pPr>
        <w:spacing w:line="276" w:lineRule="auto"/>
        <w:jc w:val="center"/>
        <w:rPr>
          <w:sz w:val="28"/>
          <w:szCs w:val="28"/>
          <w:lang w:val="en-US"/>
        </w:rPr>
      </w:pPr>
    </w:p>
    <w:p w:rsidR="000A536B" w:rsidRPr="00133EB0" w:rsidRDefault="000A536B" w:rsidP="00C30D8B">
      <w:pPr>
        <w:spacing w:line="276" w:lineRule="auto"/>
        <w:jc w:val="center"/>
        <w:rPr>
          <w:sz w:val="28"/>
          <w:szCs w:val="28"/>
          <w:lang w:val="en-US"/>
        </w:rPr>
      </w:pPr>
    </w:p>
    <w:p w:rsidR="000A536B" w:rsidRPr="00133EB0" w:rsidRDefault="000A536B" w:rsidP="000A536B">
      <w:pPr>
        <w:jc w:val="center"/>
        <w:rPr>
          <w:b/>
          <w:sz w:val="27"/>
          <w:szCs w:val="27"/>
          <w:lang w:val="en-US"/>
        </w:rPr>
      </w:pPr>
      <w:r w:rsidRPr="00133EB0">
        <w:rPr>
          <w:b/>
          <w:sz w:val="27"/>
          <w:szCs w:val="27"/>
          <w:lang w:val="en-US"/>
        </w:rPr>
        <w:t>CIVIL MOCK TRIAL</w:t>
      </w:r>
    </w:p>
    <w:p w:rsidR="00C30D8B" w:rsidRPr="00133EB0" w:rsidRDefault="00C30D8B" w:rsidP="00C30D8B">
      <w:pPr>
        <w:jc w:val="center"/>
        <w:rPr>
          <w:b/>
          <w:sz w:val="27"/>
          <w:szCs w:val="27"/>
          <w:lang w:val="en-US"/>
        </w:rPr>
      </w:pPr>
    </w:p>
    <w:p w:rsidR="00C30D8B" w:rsidRPr="00133EB0" w:rsidRDefault="00C30D8B" w:rsidP="00C30D8B">
      <w:pPr>
        <w:jc w:val="center"/>
        <w:rPr>
          <w:b/>
          <w:sz w:val="27"/>
          <w:szCs w:val="27"/>
          <w:lang w:val="en-US"/>
        </w:rPr>
      </w:pPr>
    </w:p>
    <w:p w:rsidR="005A6A94" w:rsidRPr="00133EB0" w:rsidRDefault="004C060C" w:rsidP="005A6A94">
      <w:pPr>
        <w:spacing w:line="276" w:lineRule="auto"/>
        <w:jc w:val="both"/>
        <w:rPr>
          <w:sz w:val="27"/>
          <w:szCs w:val="27"/>
          <w:lang w:val="en-US"/>
        </w:rPr>
      </w:pPr>
      <w:r w:rsidRPr="00133EB0">
        <w:rPr>
          <w:sz w:val="27"/>
          <w:szCs w:val="27"/>
          <w:lang w:val="en-US"/>
        </w:rPr>
        <w:t xml:space="preserve">On 30 October, 2023, candidates for magistrate of the second year, under the mentorship of 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Prof. </w:t>
      </w:r>
      <w:proofErr w:type="spellStart"/>
      <w:r w:rsidR="00C30D8B" w:rsidRPr="00133EB0">
        <w:rPr>
          <w:rFonts w:eastAsiaTheme="minorHAnsi"/>
          <w:sz w:val="27"/>
          <w:szCs w:val="27"/>
          <w:lang w:val="en-US" w:eastAsia="en-US"/>
        </w:rPr>
        <w:t>Dashamir</w:t>
      </w:r>
      <w:proofErr w:type="spellEnd"/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 </w:t>
      </w:r>
      <w:proofErr w:type="spellStart"/>
      <w:r w:rsidR="00C30D8B" w:rsidRPr="00133EB0">
        <w:rPr>
          <w:rFonts w:eastAsiaTheme="minorHAnsi"/>
          <w:sz w:val="27"/>
          <w:szCs w:val="27"/>
          <w:lang w:val="en-US" w:eastAsia="en-US"/>
        </w:rPr>
        <w:t>Kore</w:t>
      </w:r>
      <w:proofErr w:type="spellEnd"/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, </w:t>
      </w:r>
      <w:r w:rsidR="001C2BEF" w:rsidRPr="00133EB0">
        <w:rPr>
          <w:rFonts w:eastAsiaTheme="minorHAnsi"/>
          <w:sz w:val="27"/>
          <w:szCs w:val="27"/>
          <w:lang w:val="en-US" w:eastAsia="en-US"/>
        </w:rPr>
        <w:t>organized the civil mock trial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. </w:t>
      </w:r>
      <w:r w:rsidR="005A6A94" w:rsidRPr="00133EB0">
        <w:rPr>
          <w:sz w:val="27"/>
          <w:szCs w:val="27"/>
          <w:lang w:val="en-US"/>
        </w:rPr>
        <w:t xml:space="preserve">The case chosen by the candidates was:   </w:t>
      </w:r>
      <w:r w:rsidR="00844C2E" w:rsidRPr="00133EB0">
        <w:rPr>
          <w:sz w:val="27"/>
          <w:szCs w:val="27"/>
          <w:lang w:val="en-US"/>
        </w:rPr>
        <w:t xml:space="preserve"> </w:t>
      </w:r>
    </w:p>
    <w:p w:rsidR="00082F61" w:rsidRPr="00133EB0" w:rsidRDefault="00082F61" w:rsidP="00C30D8B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C30D8B" w:rsidRPr="00133EB0" w:rsidRDefault="00C30D8B" w:rsidP="00C30D8B">
      <w:pPr>
        <w:spacing w:after="160" w:line="259" w:lineRule="auto"/>
        <w:jc w:val="both"/>
        <w:rPr>
          <w:rFonts w:eastAsiaTheme="minorHAnsi"/>
          <w:i/>
          <w:sz w:val="27"/>
          <w:szCs w:val="27"/>
          <w:lang w:val="en-US" w:eastAsia="en-US"/>
        </w:rPr>
      </w:pPr>
      <w:r w:rsidRPr="00133EB0">
        <w:rPr>
          <w:rFonts w:eastAsiaTheme="minorHAnsi"/>
          <w:i/>
          <w:sz w:val="27"/>
          <w:szCs w:val="27"/>
          <w:lang w:val="en-US" w:eastAsia="en-US"/>
        </w:rPr>
        <w:t>“</w:t>
      </w:r>
      <w:r w:rsidR="00443EA9" w:rsidRPr="00133EB0">
        <w:rPr>
          <w:rFonts w:eastAsiaTheme="minorHAnsi"/>
          <w:i/>
          <w:sz w:val="27"/>
          <w:szCs w:val="27"/>
          <w:lang w:val="en-US" w:eastAsia="en-US"/>
        </w:rPr>
        <w:t xml:space="preserve">The lawsuit on damage reward done by a construction and development company, versus defendant parties, </w:t>
      </w:r>
      <w:r w:rsidR="003334AC" w:rsidRPr="00133EB0">
        <w:rPr>
          <w:rFonts w:eastAsiaTheme="minorHAnsi"/>
          <w:i/>
          <w:sz w:val="27"/>
          <w:szCs w:val="27"/>
          <w:lang w:val="en-US" w:eastAsia="en-US"/>
        </w:rPr>
        <w:t>regarding a property which was under the ownership of a subject enjoying diplomatic immunity.</w:t>
      </w:r>
      <w:r w:rsidRPr="00133EB0">
        <w:rPr>
          <w:rFonts w:eastAsiaTheme="minorHAnsi"/>
          <w:i/>
          <w:sz w:val="27"/>
          <w:szCs w:val="27"/>
          <w:lang w:val="en-US" w:eastAsia="en-US"/>
        </w:rPr>
        <w:t>”</w:t>
      </w:r>
    </w:p>
    <w:p w:rsidR="00082F61" w:rsidRPr="00133EB0" w:rsidRDefault="00082F61" w:rsidP="00C30D8B">
      <w:pPr>
        <w:spacing w:after="160" w:line="259" w:lineRule="auto"/>
        <w:jc w:val="both"/>
        <w:rPr>
          <w:rFonts w:eastAsiaTheme="minorHAnsi"/>
          <w:b/>
          <w:sz w:val="27"/>
          <w:szCs w:val="27"/>
          <w:lang w:val="en-US" w:eastAsia="en-US"/>
        </w:rPr>
      </w:pPr>
    </w:p>
    <w:p w:rsidR="004C060C" w:rsidRPr="00133EB0" w:rsidRDefault="00E3182F" w:rsidP="00C30D8B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133EB0">
        <w:rPr>
          <w:sz w:val="27"/>
          <w:szCs w:val="27"/>
          <w:lang w:val="en-US"/>
        </w:rPr>
        <w:t xml:space="preserve">In this mock trial, candidates for magistrate elaborated legal cases regarding the </w:t>
      </w:r>
      <w:r w:rsidR="00135D01" w:rsidRPr="00133EB0">
        <w:rPr>
          <w:sz w:val="27"/>
          <w:szCs w:val="27"/>
          <w:lang w:val="en-US"/>
        </w:rPr>
        <w:t>jurisdiction and competence of the court and of procedural aspects of the call of the third persons in the process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. </w:t>
      </w:r>
    </w:p>
    <w:p w:rsidR="004C060C" w:rsidRPr="00133EB0" w:rsidRDefault="004C060C" w:rsidP="00C30D8B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4C060C" w:rsidRPr="00133EB0" w:rsidRDefault="00437A14" w:rsidP="00C30D8B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133EB0">
        <w:rPr>
          <w:rFonts w:eastAsiaTheme="minorHAnsi"/>
          <w:sz w:val="27"/>
          <w:szCs w:val="27"/>
          <w:lang w:val="en-US" w:eastAsia="en-US"/>
        </w:rPr>
        <w:t xml:space="preserve">Also, were evidenced the best practices of the European Court of Human Rights (ECtHR), </w:t>
      </w:r>
      <w:r w:rsidR="00245E3E" w:rsidRPr="00133EB0">
        <w:rPr>
          <w:rFonts w:eastAsiaTheme="minorHAnsi"/>
          <w:sz w:val="27"/>
          <w:szCs w:val="27"/>
          <w:lang w:val="en-US" w:eastAsia="en-US"/>
        </w:rPr>
        <w:t xml:space="preserve">of the </w:t>
      </w:r>
      <w:r w:rsidR="00134BE3" w:rsidRPr="00133EB0">
        <w:rPr>
          <w:rFonts w:eastAsiaTheme="minorHAnsi"/>
          <w:sz w:val="27"/>
          <w:szCs w:val="27"/>
          <w:lang w:val="en-US" w:eastAsia="en-US"/>
        </w:rPr>
        <w:t xml:space="preserve">Constitutional Court (CC) and of the High Court (HC), regarding the right to property, 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>"de facto"</w:t>
      </w:r>
      <w:r w:rsidR="00134BE3" w:rsidRPr="00133EB0">
        <w:rPr>
          <w:rFonts w:eastAsiaTheme="minorHAnsi"/>
          <w:sz w:val="27"/>
          <w:szCs w:val="27"/>
          <w:lang w:val="en-US" w:eastAsia="en-US"/>
        </w:rPr>
        <w:t xml:space="preserve"> </w:t>
      </w:r>
      <w:r w:rsidR="009F4EB5" w:rsidRPr="00133EB0">
        <w:rPr>
          <w:rFonts w:eastAsiaTheme="minorHAnsi"/>
          <w:sz w:val="27"/>
          <w:szCs w:val="27"/>
          <w:lang w:val="en-US" w:eastAsia="en-US"/>
        </w:rPr>
        <w:t>expropriation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, </w:t>
      </w:r>
      <w:r w:rsidR="009F4EB5" w:rsidRPr="00133EB0">
        <w:rPr>
          <w:rFonts w:eastAsiaTheme="minorHAnsi"/>
          <w:sz w:val="27"/>
          <w:szCs w:val="27"/>
          <w:lang w:val="en-US" w:eastAsia="en-US"/>
        </w:rPr>
        <w:t>active and passive legitimating of parties in process and the application of the compulsory unifying jurisprudence regarding the notification of the invalidity of the acts in process</w:t>
      </w:r>
      <w:r w:rsidR="00C30D8B" w:rsidRPr="00133EB0">
        <w:rPr>
          <w:rFonts w:eastAsiaTheme="minorHAnsi"/>
          <w:sz w:val="27"/>
          <w:szCs w:val="27"/>
          <w:lang w:val="en-US" w:eastAsia="en-US"/>
        </w:rPr>
        <w:t xml:space="preserve">. </w:t>
      </w:r>
    </w:p>
    <w:p w:rsidR="004C060C" w:rsidRPr="00133EB0" w:rsidRDefault="004C060C" w:rsidP="00C30D8B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</w:p>
    <w:p w:rsidR="00C30D8B" w:rsidRPr="00133EB0" w:rsidRDefault="00607667" w:rsidP="00C30D8B">
      <w:pPr>
        <w:spacing w:after="160" w:line="259" w:lineRule="auto"/>
        <w:jc w:val="both"/>
        <w:rPr>
          <w:sz w:val="27"/>
          <w:szCs w:val="27"/>
          <w:lang w:val="en-US"/>
        </w:rPr>
      </w:pPr>
      <w:r w:rsidRPr="00133EB0">
        <w:rPr>
          <w:sz w:val="27"/>
          <w:szCs w:val="27"/>
          <w:lang w:val="en-US"/>
        </w:rPr>
        <w:t>In all the phases of this mock trial were respected the rules foreseen by the Code of Civil Procedure on the completion of the judicial process</w:t>
      </w:r>
      <w:r w:rsidR="00C30D8B" w:rsidRPr="00133EB0">
        <w:rPr>
          <w:sz w:val="27"/>
          <w:szCs w:val="27"/>
          <w:lang w:val="en-US"/>
        </w:rPr>
        <w:t xml:space="preserve">. </w:t>
      </w:r>
    </w:p>
    <w:p w:rsidR="00C30D8B" w:rsidRPr="00133EB0" w:rsidRDefault="00C30D8B" w:rsidP="00C30D8B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C30D8B" w:rsidRPr="00133EB0" w:rsidRDefault="00C30D8B" w:rsidP="00C30D8B">
      <w:pPr>
        <w:spacing w:after="160" w:line="259" w:lineRule="auto"/>
        <w:jc w:val="both"/>
        <w:rPr>
          <w:rFonts w:eastAsiaTheme="minorHAnsi"/>
          <w:sz w:val="22"/>
          <w:szCs w:val="22"/>
          <w:lang w:val="en-US" w:eastAsia="en-US"/>
        </w:rPr>
      </w:pPr>
      <w:r w:rsidRPr="00133EB0">
        <w:rPr>
          <w:noProof/>
          <w:lang w:val="en-US" w:eastAsia="en-US"/>
        </w:rPr>
        <w:drawing>
          <wp:inline distT="0" distB="0" distL="0" distR="0">
            <wp:extent cx="5324475" cy="3030289"/>
            <wp:effectExtent l="0" t="0" r="0" b="0"/>
            <wp:docPr id="3" name="Picture 2" descr="C:\Users\User\Desktop\IMG-2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2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685" cy="312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D8B" w:rsidRPr="00133EB0" w:rsidRDefault="00C30D8B" w:rsidP="00C30D8B">
      <w:pPr>
        <w:spacing w:after="160" w:line="259" w:lineRule="auto"/>
        <w:jc w:val="both"/>
        <w:rPr>
          <w:rFonts w:eastAsiaTheme="minorHAnsi"/>
          <w:sz w:val="22"/>
          <w:szCs w:val="22"/>
          <w:lang w:val="en-US" w:eastAsia="en-US"/>
        </w:rPr>
      </w:pPr>
      <w:r w:rsidRPr="00133EB0">
        <w:rPr>
          <w:rFonts w:eastAsiaTheme="minorHAnsi"/>
          <w:sz w:val="22"/>
          <w:szCs w:val="22"/>
          <w:lang w:val="en-US" w:eastAsia="en-US"/>
        </w:rPr>
        <w:t xml:space="preserve">                                            </w:t>
      </w:r>
      <w:r w:rsidR="004C060C" w:rsidRPr="00133EB0">
        <w:rPr>
          <w:rFonts w:eastAsiaTheme="minorHAnsi"/>
          <w:i/>
          <w:sz w:val="22"/>
          <w:szCs w:val="22"/>
          <w:lang w:val="en-US" w:eastAsia="en-US"/>
        </w:rPr>
        <w:t>Photo of the mock trial, II</w:t>
      </w:r>
      <w:r w:rsidR="004C060C" w:rsidRPr="00133EB0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r w:rsidR="004C060C" w:rsidRPr="00133EB0">
        <w:rPr>
          <w:rFonts w:eastAsiaTheme="minorHAnsi"/>
          <w:i/>
          <w:sz w:val="22"/>
          <w:szCs w:val="22"/>
          <w:lang w:val="en-US" w:eastAsia="en-US"/>
        </w:rPr>
        <w:t xml:space="preserve"> year </w:t>
      </w:r>
      <w:bookmarkStart w:id="0" w:name="_GoBack"/>
      <w:bookmarkEnd w:id="0"/>
    </w:p>
    <w:p w:rsidR="00C30D8B" w:rsidRPr="00133EB0" w:rsidRDefault="00C30D8B" w:rsidP="00C30D8B">
      <w:pPr>
        <w:rPr>
          <w:lang w:val="en-US"/>
        </w:rPr>
      </w:pPr>
    </w:p>
    <w:p w:rsidR="00C30D8B" w:rsidRPr="00133EB0" w:rsidRDefault="00C30D8B" w:rsidP="00C30D8B">
      <w:pPr>
        <w:rPr>
          <w:lang w:val="en-US"/>
        </w:rPr>
      </w:pPr>
    </w:p>
    <w:p w:rsidR="00C30D8B" w:rsidRPr="00133EB0" w:rsidRDefault="00C30D8B" w:rsidP="00C30D8B">
      <w:pPr>
        <w:rPr>
          <w:lang w:val="en-US"/>
        </w:rPr>
      </w:pPr>
    </w:p>
    <w:p w:rsidR="006F6DE7" w:rsidRPr="00133EB0" w:rsidRDefault="008148B2">
      <w:pPr>
        <w:rPr>
          <w:lang w:val="en-US"/>
        </w:rPr>
      </w:pPr>
    </w:p>
    <w:sectPr w:rsidR="006F6DE7" w:rsidRPr="00133EB0" w:rsidSect="009357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8B2" w:rsidRDefault="008148B2" w:rsidP="00C30D8B">
      <w:r>
        <w:separator/>
      </w:r>
    </w:p>
  </w:endnote>
  <w:endnote w:type="continuationSeparator" w:id="0">
    <w:p w:rsidR="008148B2" w:rsidRDefault="008148B2" w:rsidP="00C30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4449"/>
      <w:docPartObj>
        <w:docPartGallery w:val="Page Numbers (Bottom of Page)"/>
        <w:docPartUnique/>
      </w:docPartObj>
    </w:sdtPr>
    <w:sdtContent>
      <w:p w:rsidR="00C30D8B" w:rsidRDefault="00A77B5A">
        <w:pPr>
          <w:pStyle w:val="Footer"/>
          <w:jc w:val="center"/>
        </w:pPr>
        <w:fldSimple w:instr=" PAGE   \* MERGEFORMAT ">
          <w:r w:rsidR="00133EB0">
            <w:rPr>
              <w:noProof/>
            </w:rPr>
            <w:t>2</w:t>
          </w:r>
        </w:fldSimple>
      </w:p>
    </w:sdtContent>
  </w:sdt>
  <w:p w:rsidR="00C30D8B" w:rsidRDefault="00C30D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8B2" w:rsidRDefault="008148B2" w:rsidP="00C30D8B">
      <w:r>
        <w:separator/>
      </w:r>
    </w:p>
  </w:footnote>
  <w:footnote w:type="continuationSeparator" w:id="0">
    <w:p w:rsidR="008148B2" w:rsidRDefault="008148B2" w:rsidP="00C30D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D8B"/>
    <w:rsid w:val="00005DC6"/>
    <w:rsid w:val="00082F61"/>
    <w:rsid w:val="000A536B"/>
    <w:rsid w:val="00133EB0"/>
    <w:rsid w:val="00134BE3"/>
    <w:rsid w:val="00135D01"/>
    <w:rsid w:val="001C2BEF"/>
    <w:rsid w:val="001C4D12"/>
    <w:rsid w:val="00245E3E"/>
    <w:rsid w:val="002F0BB2"/>
    <w:rsid w:val="0030717C"/>
    <w:rsid w:val="0032391B"/>
    <w:rsid w:val="003334AC"/>
    <w:rsid w:val="00365316"/>
    <w:rsid w:val="00385340"/>
    <w:rsid w:val="00437A14"/>
    <w:rsid w:val="00443EA9"/>
    <w:rsid w:val="004C060C"/>
    <w:rsid w:val="005717E7"/>
    <w:rsid w:val="005A6A94"/>
    <w:rsid w:val="00607667"/>
    <w:rsid w:val="00671930"/>
    <w:rsid w:val="006B1A97"/>
    <w:rsid w:val="006C5B00"/>
    <w:rsid w:val="007B6AE8"/>
    <w:rsid w:val="008148B2"/>
    <w:rsid w:val="00844C2E"/>
    <w:rsid w:val="008C6E99"/>
    <w:rsid w:val="008F7E1E"/>
    <w:rsid w:val="00937F19"/>
    <w:rsid w:val="009B0E3A"/>
    <w:rsid w:val="009B28CA"/>
    <w:rsid w:val="009F4EB5"/>
    <w:rsid w:val="00A77B5A"/>
    <w:rsid w:val="00B20D78"/>
    <w:rsid w:val="00B637B7"/>
    <w:rsid w:val="00BA2576"/>
    <w:rsid w:val="00C30D8B"/>
    <w:rsid w:val="00CA5A3F"/>
    <w:rsid w:val="00CE749E"/>
    <w:rsid w:val="00CF3909"/>
    <w:rsid w:val="00DF279A"/>
    <w:rsid w:val="00E100A5"/>
    <w:rsid w:val="00E22652"/>
    <w:rsid w:val="00E3182F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D8B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30D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0D8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30D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8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0A536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26</cp:revision>
  <dcterms:created xsi:type="dcterms:W3CDTF">2023-11-08T11:16:00Z</dcterms:created>
  <dcterms:modified xsi:type="dcterms:W3CDTF">2023-11-08T12:32:00Z</dcterms:modified>
</cp:coreProperties>
</file>