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1EE0" w:rsidRPr="00561E83" w:rsidRDefault="00DA1EE0" w:rsidP="00DA1EE0">
      <w:r w:rsidRPr="00561E83">
        <w:rPr>
          <w:noProof/>
          <w:lang w:val="en-US" w:eastAsia="en-US"/>
        </w:rPr>
        <w:drawing>
          <wp:inline distT="0" distB="0" distL="0" distR="0">
            <wp:extent cx="5810250" cy="1190625"/>
            <wp:effectExtent l="0" t="0" r="0" b="9525"/>
            <wp:docPr id="1" name="Picture 1" descr="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Text&#10;&#10;Description automatically generated"/>
                    <pic:cNvPicPr>
                      <a:picLocks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10250" cy="1190625"/>
                    </a:xfrm>
                    <a:prstGeom prst="rect">
                      <a:avLst/>
                    </a:prstGeom>
                    <a:noFill/>
                    <a:ln>
                      <a:noFill/>
                    </a:ln>
                  </pic:spPr>
                </pic:pic>
              </a:graphicData>
            </a:graphic>
          </wp:inline>
        </w:drawing>
      </w:r>
    </w:p>
    <w:p w:rsidR="00DA1EE0" w:rsidRPr="00561E83" w:rsidRDefault="00DA1EE0" w:rsidP="00DA1EE0"/>
    <w:p w:rsidR="00B62193" w:rsidRPr="00561E83" w:rsidRDefault="00B62193" w:rsidP="00B62193">
      <w:pPr>
        <w:pStyle w:val="NoSpacing"/>
        <w:rPr>
          <w:rFonts w:ascii="Times New Roman" w:hAnsi="Times New Roman" w:cs="Times New Roman"/>
          <w:b/>
          <w:sz w:val="27"/>
          <w:szCs w:val="27"/>
        </w:rPr>
      </w:pPr>
      <w:r w:rsidRPr="00561E83">
        <w:rPr>
          <w:rFonts w:ascii="Times New Roman" w:hAnsi="Times New Roman" w:cs="Times New Roman"/>
          <w:b/>
          <w:sz w:val="27"/>
          <w:szCs w:val="27"/>
        </w:rPr>
        <w:t>THE SCHOOL OF MAGISTRATES</w:t>
      </w:r>
    </w:p>
    <w:p w:rsidR="00B62193" w:rsidRPr="00561E83" w:rsidRDefault="00B62193" w:rsidP="00B62193">
      <w:pPr>
        <w:pStyle w:val="NoSpacing"/>
        <w:rPr>
          <w:rFonts w:ascii="Times New Roman" w:hAnsi="Times New Roman" w:cs="Times New Roman"/>
          <w:b/>
          <w:sz w:val="27"/>
          <w:szCs w:val="27"/>
        </w:rPr>
      </w:pPr>
      <w:r w:rsidRPr="00561E83">
        <w:rPr>
          <w:rFonts w:ascii="Times New Roman" w:hAnsi="Times New Roman" w:cs="Times New Roman"/>
          <w:b/>
          <w:sz w:val="27"/>
          <w:szCs w:val="27"/>
        </w:rPr>
        <w:t>OF THE REPUBLIC OF ALBANIA</w:t>
      </w:r>
    </w:p>
    <w:p w:rsidR="00DA1EE0" w:rsidRPr="00561E83" w:rsidRDefault="00DA1EE0" w:rsidP="00DA1EE0">
      <w:pPr>
        <w:rPr>
          <w:lang w:val="en-US"/>
        </w:rPr>
      </w:pPr>
    </w:p>
    <w:p w:rsidR="00B62193" w:rsidRPr="00561E83" w:rsidRDefault="00B62193" w:rsidP="00B62193">
      <w:pPr>
        <w:spacing w:line="276" w:lineRule="auto"/>
        <w:rPr>
          <w:b/>
          <w:sz w:val="28"/>
          <w:szCs w:val="28"/>
          <w:lang w:val="en-US"/>
        </w:rPr>
      </w:pPr>
      <w:r w:rsidRPr="00561E83">
        <w:rPr>
          <w:b/>
          <w:sz w:val="28"/>
          <w:szCs w:val="28"/>
          <w:lang w:val="en-US"/>
        </w:rPr>
        <w:t>II</w:t>
      </w:r>
      <w:r w:rsidRPr="00561E83">
        <w:rPr>
          <w:b/>
          <w:sz w:val="28"/>
          <w:szCs w:val="28"/>
          <w:vertAlign w:val="superscript"/>
          <w:lang w:val="en-US"/>
        </w:rPr>
        <w:t>nd</w:t>
      </w:r>
      <w:r w:rsidRPr="00561E83">
        <w:rPr>
          <w:b/>
          <w:sz w:val="28"/>
          <w:szCs w:val="28"/>
          <w:lang w:val="en-US"/>
        </w:rPr>
        <w:t xml:space="preserve"> year</w:t>
      </w:r>
    </w:p>
    <w:p w:rsidR="00B62193" w:rsidRPr="00561E83" w:rsidRDefault="00B62193" w:rsidP="00B62193">
      <w:pPr>
        <w:spacing w:line="276" w:lineRule="auto"/>
        <w:rPr>
          <w:b/>
          <w:i/>
          <w:sz w:val="28"/>
          <w:szCs w:val="28"/>
          <w:lang w:val="en-US"/>
        </w:rPr>
      </w:pPr>
      <w:r w:rsidRPr="00561E83">
        <w:rPr>
          <w:b/>
          <w:i/>
          <w:sz w:val="28"/>
          <w:szCs w:val="28"/>
          <w:lang w:val="en-US"/>
        </w:rPr>
        <w:t>2023-2024</w:t>
      </w:r>
    </w:p>
    <w:p w:rsidR="00DA1EE0" w:rsidRPr="00561E83" w:rsidRDefault="00DA1EE0" w:rsidP="00DA1EE0">
      <w:pPr>
        <w:spacing w:line="276" w:lineRule="auto"/>
        <w:jc w:val="center"/>
        <w:rPr>
          <w:sz w:val="28"/>
          <w:szCs w:val="28"/>
        </w:rPr>
      </w:pPr>
    </w:p>
    <w:p w:rsidR="00E860F8" w:rsidRPr="00561E83" w:rsidRDefault="00E860F8" w:rsidP="00DA1EE0">
      <w:pPr>
        <w:spacing w:line="276" w:lineRule="auto"/>
        <w:jc w:val="center"/>
        <w:rPr>
          <w:sz w:val="28"/>
          <w:szCs w:val="28"/>
        </w:rPr>
      </w:pPr>
    </w:p>
    <w:p w:rsidR="00E860F8" w:rsidRPr="00561E83" w:rsidRDefault="00E860F8" w:rsidP="00DA1EE0">
      <w:pPr>
        <w:spacing w:line="276" w:lineRule="auto"/>
        <w:jc w:val="center"/>
        <w:rPr>
          <w:sz w:val="28"/>
          <w:szCs w:val="28"/>
        </w:rPr>
      </w:pPr>
    </w:p>
    <w:p w:rsidR="003E72C5" w:rsidRPr="00561E83" w:rsidRDefault="003E72C5" w:rsidP="003E72C5">
      <w:pPr>
        <w:jc w:val="center"/>
        <w:rPr>
          <w:b/>
          <w:sz w:val="27"/>
          <w:szCs w:val="27"/>
          <w:lang w:val="en-US"/>
        </w:rPr>
      </w:pPr>
      <w:r w:rsidRPr="00561E83">
        <w:rPr>
          <w:b/>
          <w:sz w:val="27"/>
          <w:szCs w:val="27"/>
          <w:lang w:val="en-US"/>
        </w:rPr>
        <w:t>CRIMINAL MOCK TRIAL</w:t>
      </w:r>
    </w:p>
    <w:p w:rsidR="002A0CDD" w:rsidRPr="00561E83" w:rsidRDefault="002A0CDD" w:rsidP="003E72C5">
      <w:pPr>
        <w:jc w:val="center"/>
        <w:rPr>
          <w:b/>
          <w:sz w:val="27"/>
          <w:szCs w:val="27"/>
          <w:lang w:val="en-US"/>
        </w:rPr>
      </w:pPr>
    </w:p>
    <w:p w:rsidR="002A0CDD" w:rsidRPr="00561E83" w:rsidRDefault="002A0CDD" w:rsidP="003E72C5">
      <w:pPr>
        <w:jc w:val="center"/>
        <w:rPr>
          <w:b/>
          <w:sz w:val="27"/>
          <w:szCs w:val="27"/>
          <w:lang w:val="en-US"/>
        </w:rPr>
      </w:pPr>
    </w:p>
    <w:p w:rsidR="00DA1EE0" w:rsidRPr="00561E83" w:rsidRDefault="00DA1EE0" w:rsidP="00DA1EE0">
      <w:pPr>
        <w:jc w:val="center"/>
        <w:rPr>
          <w:b/>
          <w:sz w:val="27"/>
          <w:szCs w:val="27"/>
          <w:lang w:val="en-US"/>
        </w:rPr>
      </w:pPr>
    </w:p>
    <w:p w:rsidR="00DA1EE0" w:rsidRPr="00561E83" w:rsidRDefault="002A0CDD" w:rsidP="00DA1EE0">
      <w:pPr>
        <w:jc w:val="both"/>
        <w:rPr>
          <w:sz w:val="27"/>
          <w:szCs w:val="27"/>
          <w:lang w:val="en-US"/>
        </w:rPr>
      </w:pPr>
      <w:r w:rsidRPr="00561E83">
        <w:rPr>
          <w:sz w:val="27"/>
          <w:szCs w:val="27"/>
          <w:lang w:val="en-US"/>
        </w:rPr>
        <w:t>On</w:t>
      </w:r>
      <w:r w:rsidR="00DA1EE0" w:rsidRPr="00561E83">
        <w:rPr>
          <w:sz w:val="27"/>
          <w:szCs w:val="27"/>
          <w:lang w:val="en-US"/>
        </w:rPr>
        <w:t xml:space="preserve"> 11 </w:t>
      </w:r>
      <w:r w:rsidRPr="00561E83">
        <w:rPr>
          <w:sz w:val="27"/>
          <w:szCs w:val="27"/>
          <w:lang w:val="en-US"/>
        </w:rPr>
        <w:t>December,</w:t>
      </w:r>
      <w:r w:rsidR="00DA1EE0" w:rsidRPr="00561E83">
        <w:rPr>
          <w:sz w:val="27"/>
          <w:szCs w:val="27"/>
          <w:lang w:val="en-US"/>
        </w:rPr>
        <w:t xml:space="preserve"> 2023, </w:t>
      </w:r>
      <w:r w:rsidR="007A670C" w:rsidRPr="00561E83">
        <w:rPr>
          <w:sz w:val="27"/>
          <w:szCs w:val="27"/>
          <w:lang w:val="en-US"/>
        </w:rPr>
        <w:t xml:space="preserve">candidates for magistrate of the second year, under the mentorship of </w:t>
      </w:r>
      <w:r w:rsidR="00DA1EE0" w:rsidRPr="00561E83">
        <w:rPr>
          <w:sz w:val="27"/>
          <w:szCs w:val="27"/>
          <w:lang w:val="en-US"/>
        </w:rPr>
        <w:t xml:space="preserve">Prof. Amarildo Laçi, </w:t>
      </w:r>
      <w:r w:rsidR="003B2CFC" w:rsidRPr="00561E83">
        <w:rPr>
          <w:sz w:val="27"/>
          <w:szCs w:val="27"/>
          <w:lang w:val="en-US"/>
        </w:rPr>
        <w:t>organized the criminal mock trial</w:t>
      </w:r>
      <w:r w:rsidR="00DA1EE0" w:rsidRPr="00561E83">
        <w:rPr>
          <w:sz w:val="27"/>
          <w:szCs w:val="27"/>
          <w:lang w:val="en-US"/>
        </w:rPr>
        <w:t xml:space="preserve">. </w:t>
      </w:r>
      <w:r w:rsidR="003B6D0C" w:rsidRPr="00561E83">
        <w:rPr>
          <w:sz w:val="27"/>
          <w:szCs w:val="27"/>
          <w:lang w:val="en-US"/>
        </w:rPr>
        <w:t xml:space="preserve">The case chosen by the candidates </w:t>
      </w:r>
      <w:r w:rsidR="00A00EA9" w:rsidRPr="00561E83">
        <w:rPr>
          <w:sz w:val="27"/>
          <w:szCs w:val="27"/>
          <w:lang w:val="en-US"/>
        </w:rPr>
        <w:t xml:space="preserve">elaborated two charges presented by the prosecution for the criminal </w:t>
      </w:r>
      <w:r w:rsidR="00A720F3" w:rsidRPr="00561E83">
        <w:rPr>
          <w:sz w:val="27"/>
          <w:szCs w:val="27"/>
          <w:lang w:val="en-US"/>
        </w:rPr>
        <w:t>offenses of</w:t>
      </w:r>
      <w:r w:rsidR="00DA1EE0" w:rsidRPr="00561E83">
        <w:rPr>
          <w:sz w:val="27"/>
          <w:szCs w:val="27"/>
          <w:lang w:val="en-US"/>
        </w:rPr>
        <w:t xml:space="preserve">: </w:t>
      </w:r>
    </w:p>
    <w:p w:rsidR="00DA1EE0" w:rsidRPr="00561E83" w:rsidRDefault="00DA1EE0" w:rsidP="00DA1EE0">
      <w:pPr>
        <w:jc w:val="both"/>
        <w:rPr>
          <w:sz w:val="27"/>
          <w:szCs w:val="27"/>
          <w:lang w:val="en-US"/>
        </w:rPr>
      </w:pPr>
    </w:p>
    <w:p w:rsidR="00DA1EE0" w:rsidRPr="00561E83" w:rsidRDefault="00DA1EE0" w:rsidP="00DA1EE0">
      <w:pPr>
        <w:jc w:val="both"/>
        <w:rPr>
          <w:b/>
          <w:i/>
          <w:sz w:val="27"/>
          <w:szCs w:val="27"/>
        </w:rPr>
      </w:pPr>
      <w:r w:rsidRPr="00561E83">
        <w:rPr>
          <w:b/>
          <w:i/>
          <w:sz w:val="27"/>
          <w:szCs w:val="27"/>
          <w:lang w:val="en-US"/>
        </w:rPr>
        <w:t>"</w:t>
      </w:r>
      <w:r w:rsidR="00636E9C" w:rsidRPr="00561E83">
        <w:rPr>
          <w:b/>
          <w:i/>
          <w:sz w:val="27"/>
          <w:szCs w:val="27"/>
          <w:lang w:val="en-US"/>
        </w:rPr>
        <w:t>Exercise of illegal influence</w:t>
      </w:r>
      <w:r w:rsidRPr="00561E83">
        <w:rPr>
          <w:b/>
          <w:i/>
          <w:sz w:val="27"/>
          <w:szCs w:val="27"/>
          <w:lang w:val="en-US"/>
        </w:rPr>
        <w:t xml:space="preserve">" </w:t>
      </w:r>
      <w:r w:rsidR="00CA3347" w:rsidRPr="00561E83">
        <w:rPr>
          <w:b/>
          <w:i/>
          <w:sz w:val="27"/>
          <w:szCs w:val="27"/>
          <w:lang w:val="en-US"/>
        </w:rPr>
        <w:t>and “</w:t>
      </w:r>
      <w:r w:rsidR="00C81C03" w:rsidRPr="00561E83">
        <w:rPr>
          <w:b/>
          <w:i/>
          <w:sz w:val="27"/>
          <w:szCs w:val="27"/>
          <w:lang w:val="en-US"/>
        </w:rPr>
        <w:t>Passive corruption</w:t>
      </w:r>
      <w:r w:rsidRPr="00561E83">
        <w:rPr>
          <w:b/>
          <w:i/>
          <w:sz w:val="27"/>
          <w:szCs w:val="27"/>
          <w:lang w:val="en-US"/>
        </w:rPr>
        <w:t xml:space="preserve">", </w:t>
      </w:r>
      <w:r w:rsidR="00B73288" w:rsidRPr="00561E83">
        <w:rPr>
          <w:b/>
          <w:i/>
          <w:sz w:val="27"/>
          <w:szCs w:val="27"/>
          <w:lang w:val="en-US"/>
        </w:rPr>
        <w:t xml:space="preserve">for an action done in the </w:t>
      </w:r>
      <w:r w:rsidR="000E4D49" w:rsidRPr="00561E83">
        <w:rPr>
          <w:b/>
          <w:i/>
          <w:sz w:val="27"/>
          <w:szCs w:val="27"/>
          <w:lang w:val="en-US"/>
        </w:rPr>
        <w:t xml:space="preserve">cadastre </w:t>
      </w:r>
      <w:r w:rsidR="00B73288" w:rsidRPr="00561E83">
        <w:rPr>
          <w:b/>
          <w:i/>
          <w:sz w:val="27"/>
          <w:szCs w:val="27"/>
          <w:lang w:val="en-US"/>
        </w:rPr>
        <w:t>offices</w:t>
      </w:r>
      <w:r w:rsidRPr="00561E83">
        <w:rPr>
          <w:b/>
          <w:i/>
          <w:sz w:val="27"/>
          <w:szCs w:val="27"/>
          <w:lang w:val="en-US"/>
        </w:rPr>
        <w:t xml:space="preserve">. </w:t>
      </w:r>
    </w:p>
    <w:p w:rsidR="00DA1EE0" w:rsidRPr="00561E83" w:rsidRDefault="00DA1EE0" w:rsidP="00DA1EE0">
      <w:pPr>
        <w:jc w:val="both"/>
        <w:rPr>
          <w:b/>
          <w:sz w:val="27"/>
          <w:szCs w:val="27"/>
        </w:rPr>
      </w:pPr>
    </w:p>
    <w:p w:rsidR="00DA1EE0" w:rsidRPr="00561E83" w:rsidRDefault="00CA3347" w:rsidP="00DA1EE0">
      <w:pPr>
        <w:jc w:val="both"/>
        <w:rPr>
          <w:sz w:val="27"/>
          <w:szCs w:val="27"/>
          <w:lang w:val="en-US"/>
        </w:rPr>
      </w:pPr>
      <w:r w:rsidRPr="00561E83">
        <w:rPr>
          <w:sz w:val="27"/>
          <w:szCs w:val="27"/>
          <w:lang w:val="en-US"/>
        </w:rPr>
        <w:t>In this simulating trial, candidates for magistrate elaborated legal issues that have to do with the judicial qualification of the criminal fact</w:t>
      </w:r>
      <w:r w:rsidR="00DA1EE0" w:rsidRPr="00561E83">
        <w:rPr>
          <w:sz w:val="27"/>
          <w:szCs w:val="27"/>
          <w:lang w:val="en-US"/>
        </w:rPr>
        <w:t xml:space="preserve"> (</w:t>
      </w:r>
      <w:r w:rsidR="00723604" w:rsidRPr="00561E83">
        <w:rPr>
          <w:sz w:val="27"/>
          <w:szCs w:val="27"/>
          <w:lang w:val="en-US"/>
        </w:rPr>
        <w:t>the difference between fraud and the exercise of illegal influence</w:t>
      </w:r>
      <w:r w:rsidR="00DA1EE0" w:rsidRPr="00561E83">
        <w:rPr>
          <w:sz w:val="27"/>
          <w:szCs w:val="27"/>
          <w:lang w:val="en-US"/>
        </w:rPr>
        <w:t xml:space="preserve">), </w:t>
      </w:r>
      <w:r w:rsidR="009F18F8" w:rsidRPr="00561E83">
        <w:rPr>
          <w:sz w:val="27"/>
          <w:szCs w:val="27"/>
          <w:lang w:val="en-US"/>
        </w:rPr>
        <w:t>uselessness of eviden</w:t>
      </w:r>
      <w:r w:rsidR="00C004DF" w:rsidRPr="00561E83">
        <w:rPr>
          <w:sz w:val="27"/>
          <w:szCs w:val="27"/>
          <w:lang w:val="en-US"/>
        </w:rPr>
        <w:t>ces, the jurisdiction of the court of the preliminary hearing to decide the suspension of the case and the use of the results of the representation for recognition</w:t>
      </w:r>
      <w:r w:rsidR="00DA1EE0" w:rsidRPr="00561E83">
        <w:rPr>
          <w:sz w:val="27"/>
          <w:szCs w:val="27"/>
          <w:lang w:val="en-US"/>
        </w:rPr>
        <w:t xml:space="preserve">. </w:t>
      </w:r>
      <w:r w:rsidR="00E96766" w:rsidRPr="00561E83">
        <w:rPr>
          <w:sz w:val="27"/>
          <w:szCs w:val="27"/>
          <w:lang w:val="en-US"/>
        </w:rPr>
        <w:t>In this simulating trial, were evidenced the best practices of the European Court of Human Rights (ECtHR) and of the High Court (HC), regarding the elaborated procedural aspects and the guarantees of the defendants in the process</w:t>
      </w:r>
      <w:r w:rsidR="00DA1EE0" w:rsidRPr="00561E83">
        <w:rPr>
          <w:sz w:val="27"/>
          <w:szCs w:val="27"/>
          <w:lang w:val="en-US"/>
        </w:rPr>
        <w:t>.</w:t>
      </w:r>
    </w:p>
    <w:p w:rsidR="00DA1EE0" w:rsidRPr="00561E83" w:rsidRDefault="00DA1EE0" w:rsidP="00DA1EE0">
      <w:pPr>
        <w:spacing w:after="160"/>
        <w:jc w:val="both"/>
        <w:rPr>
          <w:sz w:val="27"/>
          <w:szCs w:val="27"/>
          <w:lang w:val="en-US"/>
        </w:rPr>
      </w:pPr>
    </w:p>
    <w:p w:rsidR="00DA1EE0" w:rsidRPr="00561E83" w:rsidRDefault="008C4D68" w:rsidP="00DA1EE0">
      <w:pPr>
        <w:spacing w:after="160"/>
        <w:jc w:val="both"/>
        <w:rPr>
          <w:rFonts w:eastAsiaTheme="minorHAnsi"/>
          <w:sz w:val="27"/>
          <w:szCs w:val="27"/>
          <w:lang w:val="en-US" w:eastAsia="en-US"/>
        </w:rPr>
      </w:pPr>
      <w:bookmarkStart w:id="0" w:name="_GoBack"/>
      <w:bookmarkEnd w:id="0"/>
      <w:r w:rsidRPr="00561E83">
        <w:rPr>
          <w:rFonts w:eastAsiaTheme="minorHAnsi"/>
          <w:sz w:val="27"/>
          <w:szCs w:val="27"/>
          <w:lang w:val="en-US" w:eastAsia="en-US"/>
        </w:rPr>
        <w:t>The mock trial, in all its phases, applied the procedural rules sanctioned in the Code of Criminal Procedure as well as respected the solemnity of the trial</w:t>
      </w:r>
      <w:r w:rsidR="00DA1EE0" w:rsidRPr="00561E83">
        <w:rPr>
          <w:rFonts w:eastAsiaTheme="minorHAnsi"/>
          <w:sz w:val="27"/>
          <w:szCs w:val="27"/>
          <w:lang w:val="en-US" w:eastAsia="en-US"/>
        </w:rPr>
        <w:t>.</w:t>
      </w:r>
    </w:p>
    <w:p w:rsidR="00DA1EE0" w:rsidRPr="00561E83" w:rsidRDefault="00DA1EE0" w:rsidP="00DA1EE0">
      <w:pPr>
        <w:jc w:val="both"/>
      </w:pPr>
      <w:r w:rsidRPr="00561E83">
        <w:rPr>
          <w:noProof/>
          <w:lang w:val="en-US" w:eastAsia="en-US"/>
        </w:rPr>
        <w:lastRenderedPageBreak/>
        <w:drawing>
          <wp:inline distT="0" distB="0" distL="0" distR="0">
            <wp:extent cx="4813300" cy="3609975"/>
            <wp:effectExtent l="0" t="0" r="6350" b="9525"/>
            <wp:docPr id="2" name="Picture 2" descr="C:\Users\User\Desktop\VITET AKADEMIKE DOKUMENTA\2023-2024\VITI II 23-24\Gjyq Imitues\Foto nga gjyqet Imituese\Gjyq Imitues Penal 11.12.2023\IMG_26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VITET AKADEMIKE DOKUMENTA\2023-2024\VITI II 23-24\Gjyq Imitues\Foto nga gjyqet Imituese\Gjyq Imitues Penal 11.12.2023\IMG_2622.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13300" cy="3609975"/>
                    </a:xfrm>
                    <a:prstGeom prst="rect">
                      <a:avLst/>
                    </a:prstGeom>
                    <a:noFill/>
                    <a:ln>
                      <a:noFill/>
                    </a:ln>
                  </pic:spPr>
                </pic:pic>
              </a:graphicData>
            </a:graphic>
          </wp:inline>
        </w:drawing>
      </w:r>
    </w:p>
    <w:p w:rsidR="00DA1EE0" w:rsidRPr="00561E83" w:rsidRDefault="00DA1EE0" w:rsidP="00DA1EE0">
      <w:pPr>
        <w:spacing w:after="160" w:line="259" w:lineRule="auto"/>
        <w:jc w:val="both"/>
        <w:rPr>
          <w:rFonts w:ascii="Georgia" w:hAnsi="Georgia"/>
          <w:i/>
          <w:sz w:val="20"/>
          <w:szCs w:val="16"/>
          <w:lang w:val="en-US"/>
        </w:rPr>
      </w:pPr>
      <w:r w:rsidRPr="00561E83">
        <w:rPr>
          <w:rFonts w:eastAsiaTheme="minorHAnsi"/>
          <w:noProof/>
          <w:sz w:val="22"/>
          <w:szCs w:val="22"/>
          <w:lang w:val="en-US" w:eastAsia="en-US"/>
        </w:rPr>
        <w:t xml:space="preserve">                                   </w:t>
      </w:r>
      <w:r w:rsidRPr="00561E83">
        <w:rPr>
          <w:rFonts w:ascii="Georgia" w:hAnsi="Georgia"/>
          <w:i/>
          <w:sz w:val="20"/>
          <w:szCs w:val="16"/>
          <w:lang w:val="en-US"/>
        </w:rPr>
        <w:t xml:space="preserve"> </w:t>
      </w:r>
      <w:r w:rsidR="00810574" w:rsidRPr="00561E83">
        <w:rPr>
          <w:rFonts w:eastAsiaTheme="minorHAnsi"/>
          <w:i/>
          <w:sz w:val="22"/>
          <w:szCs w:val="22"/>
          <w:lang w:val="en-US" w:eastAsia="en-US"/>
        </w:rPr>
        <w:t>Photo of the mock trial, II</w:t>
      </w:r>
      <w:r w:rsidR="00810574" w:rsidRPr="00561E83">
        <w:rPr>
          <w:rFonts w:eastAsiaTheme="minorHAnsi"/>
          <w:i/>
          <w:sz w:val="22"/>
          <w:szCs w:val="22"/>
          <w:vertAlign w:val="superscript"/>
          <w:lang w:val="en-US" w:eastAsia="en-US"/>
        </w:rPr>
        <w:t>nd</w:t>
      </w:r>
      <w:r w:rsidR="00810574" w:rsidRPr="00561E83">
        <w:rPr>
          <w:rFonts w:eastAsiaTheme="minorHAnsi"/>
          <w:i/>
          <w:sz w:val="22"/>
          <w:szCs w:val="22"/>
          <w:lang w:val="en-US" w:eastAsia="en-US"/>
        </w:rPr>
        <w:t xml:space="preserve"> year</w:t>
      </w:r>
    </w:p>
    <w:p w:rsidR="00DA1EE0" w:rsidRPr="00561E83" w:rsidRDefault="00DA1EE0" w:rsidP="00DA1EE0">
      <w:pPr>
        <w:rPr>
          <w:lang w:val="en-US"/>
        </w:rPr>
      </w:pPr>
    </w:p>
    <w:p w:rsidR="00DA1EE0" w:rsidRPr="00561E83" w:rsidRDefault="00DA1EE0" w:rsidP="00DA1EE0">
      <w:pPr>
        <w:rPr>
          <w:lang w:val="en-US"/>
        </w:rPr>
      </w:pPr>
    </w:p>
    <w:p w:rsidR="00DA1EE0" w:rsidRPr="00561E83" w:rsidRDefault="00DA1EE0" w:rsidP="00DA1EE0">
      <w:r w:rsidRPr="00561E83">
        <w:rPr>
          <w:noProof/>
          <w:lang w:val="en-US" w:eastAsia="en-US"/>
        </w:rPr>
        <w:drawing>
          <wp:inline distT="0" distB="0" distL="0" distR="0">
            <wp:extent cx="4829175" cy="3621881"/>
            <wp:effectExtent l="0" t="0" r="0" b="0"/>
            <wp:docPr id="5" name="Picture 5" descr="C:\Users\User\Desktop\VITET AKADEMIKE DOKUMENTA\2023-2024\VITI II 23-24\Gjyq Imitues\Foto nga gjyqet Imituese\Gjyq Imitues Penal 11.12.2023\IMG_26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VITET AKADEMIKE DOKUMENTA\2023-2024\VITI II 23-24\Gjyq Imitues\Foto nga gjyqet Imituese\Gjyq Imitues Penal 11.12.2023\IMG_2617.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33036" cy="3624776"/>
                    </a:xfrm>
                    <a:prstGeom prst="rect">
                      <a:avLst/>
                    </a:prstGeom>
                    <a:noFill/>
                    <a:ln>
                      <a:noFill/>
                    </a:ln>
                  </pic:spPr>
                </pic:pic>
              </a:graphicData>
            </a:graphic>
          </wp:inline>
        </w:drawing>
      </w:r>
    </w:p>
    <w:p w:rsidR="00810574" w:rsidRPr="00561E83" w:rsidRDefault="00DA1EE0" w:rsidP="00810574">
      <w:pPr>
        <w:spacing w:after="160" w:line="259" w:lineRule="auto"/>
        <w:rPr>
          <w:rFonts w:eastAsiaTheme="minorHAnsi"/>
          <w:sz w:val="22"/>
          <w:szCs w:val="22"/>
          <w:lang w:val="en-US" w:eastAsia="en-US"/>
        </w:rPr>
      </w:pPr>
      <w:r w:rsidRPr="00561E83">
        <w:rPr>
          <w:lang w:val="en-US"/>
        </w:rPr>
        <w:t xml:space="preserve">                                   </w:t>
      </w:r>
      <w:r w:rsidR="00810574" w:rsidRPr="00561E83">
        <w:rPr>
          <w:rFonts w:eastAsiaTheme="minorHAnsi"/>
          <w:i/>
          <w:sz w:val="22"/>
          <w:szCs w:val="22"/>
          <w:lang w:val="en-US" w:eastAsia="en-US"/>
        </w:rPr>
        <w:t>Photo of the mock trial, II</w:t>
      </w:r>
      <w:r w:rsidR="00810574" w:rsidRPr="00561E83">
        <w:rPr>
          <w:rFonts w:eastAsiaTheme="minorHAnsi"/>
          <w:i/>
          <w:sz w:val="22"/>
          <w:szCs w:val="22"/>
          <w:vertAlign w:val="superscript"/>
          <w:lang w:val="en-US" w:eastAsia="en-US"/>
        </w:rPr>
        <w:t>nd</w:t>
      </w:r>
      <w:r w:rsidR="00810574" w:rsidRPr="00561E83">
        <w:rPr>
          <w:rFonts w:eastAsiaTheme="minorHAnsi"/>
          <w:i/>
          <w:sz w:val="22"/>
          <w:szCs w:val="22"/>
          <w:lang w:val="en-US" w:eastAsia="en-US"/>
        </w:rPr>
        <w:t xml:space="preserve"> year</w:t>
      </w:r>
    </w:p>
    <w:p w:rsidR="00DA1EE0" w:rsidRPr="00561E83" w:rsidRDefault="00DA1EE0" w:rsidP="00DA1EE0">
      <w:pPr>
        <w:spacing w:after="160" w:line="259" w:lineRule="auto"/>
        <w:jc w:val="both"/>
        <w:rPr>
          <w:lang w:val="en-US"/>
        </w:rPr>
      </w:pPr>
    </w:p>
    <w:p w:rsidR="00DA1EE0" w:rsidRPr="00561E83" w:rsidRDefault="00DA1EE0" w:rsidP="00DA1EE0">
      <w:pPr>
        <w:rPr>
          <w:lang w:val="en-US"/>
        </w:rPr>
      </w:pPr>
    </w:p>
    <w:p w:rsidR="006F6DE7" w:rsidRPr="00561E83" w:rsidRDefault="00561E83">
      <w:pPr>
        <w:rPr>
          <w:lang w:val="en-US"/>
        </w:rPr>
      </w:pPr>
    </w:p>
    <w:sectPr w:rsidR="006F6DE7" w:rsidRPr="00561E83" w:rsidSect="00071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DA1EE0"/>
    <w:rsid w:val="00005DC6"/>
    <w:rsid w:val="000E4D49"/>
    <w:rsid w:val="002267E7"/>
    <w:rsid w:val="002A0CDD"/>
    <w:rsid w:val="002F0BB2"/>
    <w:rsid w:val="0030717C"/>
    <w:rsid w:val="0032391B"/>
    <w:rsid w:val="00365316"/>
    <w:rsid w:val="00385340"/>
    <w:rsid w:val="003B2CFC"/>
    <w:rsid w:val="003B6D0C"/>
    <w:rsid w:val="003E72C5"/>
    <w:rsid w:val="00410481"/>
    <w:rsid w:val="00561E83"/>
    <w:rsid w:val="005717E7"/>
    <w:rsid w:val="00636E9C"/>
    <w:rsid w:val="00671930"/>
    <w:rsid w:val="006B1A97"/>
    <w:rsid w:val="006C5B00"/>
    <w:rsid w:val="00723604"/>
    <w:rsid w:val="007A670C"/>
    <w:rsid w:val="007B6AE8"/>
    <w:rsid w:val="00810574"/>
    <w:rsid w:val="008A2043"/>
    <w:rsid w:val="008C4D68"/>
    <w:rsid w:val="008C6E99"/>
    <w:rsid w:val="008F7E1E"/>
    <w:rsid w:val="00937F19"/>
    <w:rsid w:val="009B0E3A"/>
    <w:rsid w:val="009C46EA"/>
    <w:rsid w:val="009F18F8"/>
    <w:rsid w:val="00A00EA9"/>
    <w:rsid w:val="00A720F3"/>
    <w:rsid w:val="00A97719"/>
    <w:rsid w:val="00B20D78"/>
    <w:rsid w:val="00B62193"/>
    <w:rsid w:val="00B637B7"/>
    <w:rsid w:val="00B73288"/>
    <w:rsid w:val="00BA2576"/>
    <w:rsid w:val="00C004DF"/>
    <w:rsid w:val="00C81C03"/>
    <w:rsid w:val="00CA3347"/>
    <w:rsid w:val="00CE749E"/>
    <w:rsid w:val="00CF3909"/>
    <w:rsid w:val="00DA1EE0"/>
    <w:rsid w:val="00DF279A"/>
    <w:rsid w:val="00E100A5"/>
    <w:rsid w:val="00E22652"/>
    <w:rsid w:val="00E860F8"/>
    <w:rsid w:val="00E96766"/>
    <w:rsid w:val="00EA11EE"/>
    <w:rsid w:val="00FD0E6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EE0"/>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A1EE0"/>
    <w:rPr>
      <w:rFonts w:ascii="Tahoma" w:hAnsi="Tahoma" w:cs="Tahoma"/>
      <w:sz w:val="16"/>
      <w:szCs w:val="16"/>
    </w:rPr>
  </w:style>
  <w:style w:type="character" w:customStyle="1" w:styleId="BalloonTextChar">
    <w:name w:val="Balloon Text Char"/>
    <w:basedOn w:val="DefaultParagraphFont"/>
    <w:link w:val="BalloonText"/>
    <w:uiPriority w:val="99"/>
    <w:semiHidden/>
    <w:rsid w:val="00DA1EE0"/>
    <w:rPr>
      <w:rFonts w:ascii="Tahoma" w:eastAsia="Times New Roman" w:hAnsi="Tahoma" w:cs="Tahoma"/>
      <w:sz w:val="16"/>
      <w:szCs w:val="16"/>
      <w:lang w:val="en-GB" w:eastAsia="en-GB"/>
    </w:rPr>
  </w:style>
  <w:style w:type="paragraph" w:styleId="NoSpacing">
    <w:name w:val="No Spacing"/>
    <w:uiPriority w:val="1"/>
    <w:qFormat/>
    <w:rsid w:val="00B62193"/>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3</Pages>
  <Words>211</Words>
  <Characters>1203</Characters>
  <Application>Microsoft Office Word</Application>
  <DocSecurity>0</DocSecurity>
  <Lines>10</Lines>
  <Paragraphs>2</Paragraphs>
  <ScaleCrop>false</ScaleCrop>
  <Company/>
  <LinksUpToDate>false</LinksUpToDate>
  <CharactersWithSpaces>1412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29</cp:revision>
  <dcterms:created xsi:type="dcterms:W3CDTF">2024-01-30T09:09:00Z</dcterms:created>
  <dcterms:modified xsi:type="dcterms:W3CDTF">2024-01-30T14:14:00Z</dcterms:modified>
</cp:coreProperties>
</file>