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37A06" w14:textId="77777777" w:rsidR="00D776B5" w:rsidRDefault="00D776B5" w:rsidP="00513037">
      <w:pPr>
        <w:spacing w:after="0" w:line="288" w:lineRule="auto"/>
        <w:jc w:val="both"/>
        <w:rPr>
          <w:rFonts w:ascii="Times New Roman" w:hAnsi="Times New Roman" w:cs="Times New Roman"/>
          <w:b/>
          <w:bCs/>
          <w:sz w:val="24"/>
          <w:szCs w:val="24"/>
          <w:lang w:val="de-DE"/>
        </w:rPr>
      </w:pPr>
    </w:p>
    <w:p w14:paraId="3A847BC4" w14:textId="77777777" w:rsidR="00D776B5" w:rsidRDefault="00D776B5" w:rsidP="00513037">
      <w:pPr>
        <w:spacing w:after="0" w:line="288" w:lineRule="auto"/>
        <w:jc w:val="both"/>
        <w:rPr>
          <w:rFonts w:ascii="Times New Roman" w:hAnsi="Times New Roman" w:cs="Times New Roman"/>
          <w:b/>
          <w:bCs/>
          <w:sz w:val="24"/>
          <w:szCs w:val="24"/>
          <w:lang w:val="de-DE"/>
        </w:rPr>
      </w:pPr>
    </w:p>
    <w:p w14:paraId="2B026121" w14:textId="342CECC8" w:rsidR="00972CE6" w:rsidRPr="00513037" w:rsidRDefault="00F45D37" w:rsidP="00513037">
      <w:pPr>
        <w:spacing w:after="0" w:line="288" w:lineRule="auto"/>
        <w:jc w:val="both"/>
        <w:rPr>
          <w:rFonts w:ascii="Times New Roman" w:hAnsi="Times New Roman" w:cs="Times New Roman"/>
          <w:b/>
          <w:bCs/>
          <w:sz w:val="24"/>
          <w:szCs w:val="24"/>
          <w:lang w:val="de-DE"/>
        </w:rPr>
      </w:pPr>
      <w:r w:rsidRPr="00513037">
        <w:rPr>
          <w:rFonts w:ascii="Times New Roman" w:hAnsi="Times New Roman" w:cs="Times New Roman"/>
          <w:b/>
          <w:bCs/>
          <w:sz w:val="24"/>
          <w:szCs w:val="24"/>
          <w:lang w:val="de-DE"/>
        </w:rPr>
        <w:t>Jurisprudenca GJL</w:t>
      </w:r>
      <w:r w:rsidR="00A52E28" w:rsidRPr="00513037">
        <w:rPr>
          <w:rFonts w:ascii="Times New Roman" w:hAnsi="Times New Roman" w:cs="Times New Roman"/>
          <w:b/>
          <w:bCs/>
          <w:sz w:val="24"/>
          <w:szCs w:val="24"/>
          <w:lang w:val="de-DE"/>
        </w:rPr>
        <w:t xml:space="preserve"> 2020-2023</w:t>
      </w:r>
    </w:p>
    <w:p w14:paraId="378CE7F3" w14:textId="77777777" w:rsidR="00DC104D" w:rsidRDefault="00DC104D" w:rsidP="00513037">
      <w:pPr>
        <w:spacing w:after="0" w:line="288" w:lineRule="auto"/>
        <w:jc w:val="both"/>
        <w:rPr>
          <w:rFonts w:ascii="Times New Roman" w:hAnsi="Times New Roman" w:cs="Times New Roman"/>
          <w:b/>
          <w:bCs/>
          <w:color w:val="0070C0"/>
          <w:sz w:val="24"/>
          <w:szCs w:val="24"/>
          <w:lang w:val="de-DE"/>
        </w:rPr>
      </w:pPr>
    </w:p>
    <w:p w14:paraId="4BF69EA0" w14:textId="13C2E9B8" w:rsidR="00745C35" w:rsidRPr="00513037" w:rsidRDefault="00745C35" w:rsidP="00513037">
      <w:pPr>
        <w:spacing w:after="0" w:line="288" w:lineRule="auto"/>
        <w:jc w:val="both"/>
        <w:rPr>
          <w:rFonts w:ascii="Times New Roman" w:hAnsi="Times New Roman" w:cs="Times New Roman"/>
          <w:b/>
          <w:bCs/>
          <w:color w:val="0070C0"/>
          <w:sz w:val="24"/>
          <w:szCs w:val="24"/>
          <w:lang w:val="de-DE"/>
        </w:rPr>
      </w:pPr>
      <w:r w:rsidRPr="00513037">
        <w:rPr>
          <w:rFonts w:ascii="Times New Roman" w:hAnsi="Times New Roman" w:cs="Times New Roman"/>
          <w:b/>
          <w:bCs/>
          <w:color w:val="0070C0"/>
          <w:sz w:val="24"/>
          <w:szCs w:val="24"/>
          <w:lang w:val="de-DE"/>
        </w:rPr>
        <w:t>AMTP</w:t>
      </w:r>
    </w:p>
    <w:p w14:paraId="4F303B0D" w14:textId="7230F3B5" w:rsidR="00745C35" w:rsidRDefault="00745C35" w:rsidP="00513037">
      <w:pPr>
        <w:spacing w:after="0" w:line="288" w:lineRule="auto"/>
        <w:jc w:val="both"/>
        <w:rPr>
          <w:rFonts w:ascii="Times New Roman" w:hAnsi="Times New Roman" w:cs="Times New Roman"/>
          <w:b/>
          <w:bCs/>
          <w:sz w:val="24"/>
          <w:szCs w:val="24"/>
          <w:lang w:val="de-DE"/>
        </w:rPr>
      </w:pPr>
      <w:r w:rsidRPr="00513037">
        <w:rPr>
          <w:rFonts w:ascii="Times New Roman" w:eastAsia="Calibri" w:hAnsi="Times New Roman" w:cs="Times New Roman"/>
          <w:b/>
          <w:bCs/>
          <w:noProof w:val="0"/>
          <w:kern w:val="0"/>
          <w:sz w:val="24"/>
          <w:szCs w:val="24"/>
          <w:lang w:val="sq-AL"/>
          <w14:ligatures w14:val="none"/>
        </w:rPr>
        <w:t xml:space="preserve">KA Vendim Nr.00 – 2022 –  590 (81), datë 25.02.2022 </w:t>
      </w:r>
      <w:r w:rsidRPr="00513037">
        <w:rPr>
          <w:rFonts w:ascii="Times New Roman" w:hAnsi="Times New Roman" w:cs="Times New Roman"/>
          <w:b/>
          <w:bCs/>
          <w:sz w:val="24"/>
          <w:szCs w:val="24"/>
          <w:lang w:val="de-DE"/>
        </w:rPr>
        <w:t>(Pavlefshmëri akti administrativ</w:t>
      </w:r>
      <w:r w:rsidR="0020372B" w:rsidRPr="00513037">
        <w:rPr>
          <w:rFonts w:ascii="Times New Roman" w:hAnsi="Times New Roman" w:cs="Times New Roman"/>
          <w:b/>
          <w:bCs/>
          <w:sz w:val="24"/>
          <w:szCs w:val="24"/>
          <w:lang w:val="de-DE"/>
        </w:rPr>
        <w:t>-an</w:t>
      </w:r>
      <w:r w:rsidR="0073318E" w:rsidRPr="00513037">
        <w:rPr>
          <w:rFonts w:ascii="Times New Roman" w:hAnsi="Times New Roman" w:cs="Times New Roman"/>
          <w:b/>
          <w:bCs/>
          <w:sz w:val="24"/>
          <w:szCs w:val="24"/>
          <w:lang w:val="de-DE"/>
        </w:rPr>
        <w:t>ë</w:t>
      </w:r>
      <w:r w:rsidR="0020372B" w:rsidRPr="00513037">
        <w:rPr>
          <w:rFonts w:ascii="Times New Roman" w:hAnsi="Times New Roman" w:cs="Times New Roman"/>
          <w:b/>
          <w:bCs/>
          <w:sz w:val="24"/>
          <w:szCs w:val="24"/>
          <w:lang w:val="de-DE"/>
        </w:rPr>
        <w:t>tar familje bujq</w:t>
      </w:r>
      <w:r w:rsidR="0073318E" w:rsidRPr="00513037">
        <w:rPr>
          <w:rFonts w:ascii="Times New Roman" w:hAnsi="Times New Roman" w:cs="Times New Roman"/>
          <w:b/>
          <w:bCs/>
          <w:sz w:val="24"/>
          <w:szCs w:val="24"/>
          <w:lang w:val="de-DE"/>
        </w:rPr>
        <w:t>ë</w:t>
      </w:r>
      <w:r w:rsidR="0020372B" w:rsidRPr="00513037">
        <w:rPr>
          <w:rFonts w:ascii="Times New Roman" w:hAnsi="Times New Roman" w:cs="Times New Roman"/>
          <w:b/>
          <w:bCs/>
          <w:sz w:val="24"/>
          <w:szCs w:val="24"/>
          <w:lang w:val="de-DE"/>
        </w:rPr>
        <w:t>sore</w:t>
      </w:r>
      <w:r w:rsidRPr="00513037">
        <w:rPr>
          <w:rFonts w:ascii="Times New Roman" w:hAnsi="Times New Roman" w:cs="Times New Roman"/>
          <w:b/>
          <w:bCs/>
          <w:sz w:val="24"/>
          <w:szCs w:val="24"/>
          <w:lang w:val="de-DE"/>
        </w:rPr>
        <w:t xml:space="preserve">) </w:t>
      </w:r>
      <w:r w:rsidR="007C494B" w:rsidRPr="00513037">
        <w:rPr>
          <w:rFonts w:ascii="Times New Roman" w:hAnsi="Times New Roman" w:cs="Times New Roman"/>
          <w:b/>
          <w:bCs/>
          <w:sz w:val="24"/>
          <w:szCs w:val="24"/>
          <w:lang w:val="de-DE"/>
        </w:rPr>
        <w:t>B 2/2022</w:t>
      </w:r>
    </w:p>
    <w:p w14:paraId="51694D1F" w14:textId="77777777" w:rsidR="00146234" w:rsidRPr="00513037" w:rsidRDefault="00146234" w:rsidP="00513037">
      <w:pPr>
        <w:spacing w:after="0" w:line="288" w:lineRule="auto"/>
        <w:jc w:val="both"/>
        <w:rPr>
          <w:rFonts w:ascii="Times New Roman" w:hAnsi="Times New Roman" w:cs="Times New Roman"/>
          <w:b/>
          <w:bCs/>
          <w:sz w:val="24"/>
          <w:szCs w:val="24"/>
          <w:lang w:val="de-DE"/>
        </w:rPr>
      </w:pPr>
    </w:p>
    <w:p w14:paraId="768AAA92" w14:textId="77777777" w:rsidR="00745C35" w:rsidRPr="00513037" w:rsidRDefault="00745C35" w:rsidP="00513037">
      <w:pPr>
        <w:spacing w:after="0" w:line="288" w:lineRule="auto"/>
        <w:jc w:val="both"/>
        <w:rPr>
          <w:rFonts w:ascii="Times New Roman" w:eastAsia="Times New Roman" w:hAnsi="Times New Roman" w:cs="Times New Roman"/>
          <w:i/>
          <w:iCs/>
          <w:noProof w:val="0"/>
          <w:kern w:val="0"/>
          <w:sz w:val="24"/>
          <w:szCs w:val="24"/>
          <w:lang w:val="sq-AL"/>
          <w14:ligatures w14:val="none"/>
        </w:rPr>
      </w:pPr>
      <w:r w:rsidRPr="00513037">
        <w:rPr>
          <w:rFonts w:ascii="Times New Roman" w:eastAsia="Times New Roman" w:hAnsi="Times New Roman" w:cs="Times New Roman"/>
          <w:i/>
          <w:iCs/>
          <w:noProof w:val="0"/>
          <w:kern w:val="0"/>
          <w:sz w:val="24"/>
          <w:szCs w:val="24"/>
          <w:lang w:val="sq-AL"/>
          <w14:ligatures w14:val="none"/>
        </w:rPr>
        <w:t>AMTP dhënë në emër të një personi i cili nuk është anëtar i familjeve të ish-kooperativës bujqësore dhe nuk figuronte banor i fshatit në 01.08.1991, është akt administrativ absolutisht i pavlefshëm, që nuk ka sjellë dhe as mund të sjellë ndonjë pasojë juridike.</w:t>
      </w:r>
    </w:p>
    <w:p w14:paraId="6DE8037D" w14:textId="77777777" w:rsidR="00745C35" w:rsidRPr="00513037" w:rsidRDefault="00745C35" w:rsidP="00513037">
      <w:pPr>
        <w:tabs>
          <w:tab w:val="left" w:pos="3119"/>
          <w:tab w:val="left" w:pos="3600"/>
          <w:tab w:val="left" w:pos="5172"/>
        </w:tabs>
        <w:spacing w:after="0" w:line="288" w:lineRule="auto"/>
        <w:jc w:val="both"/>
        <w:rPr>
          <w:rFonts w:ascii="Times New Roman" w:eastAsia="Calibri" w:hAnsi="Times New Roman" w:cs="Times New Roman"/>
          <w:b/>
          <w:bCs/>
          <w:noProof w:val="0"/>
          <w:color w:val="0070C0"/>
          <w:kern w:val="0"/>
          <w:sz w:val="24"/>
          <w:szCs w:val="24"/>
          <w:lang w:val="sq-AL"/>
          <w14:ligatures w14:val="none"/>
        </w:rPr>
      </w:pPr>
    </w:p>
    <w:p w14:paraId="0B32D318" w14:textId="77777777" w:rsidR="0020372B" w:rsidRPr="00513037" w:rsidRDefault="0020372B" w:rsidP="00513037">
      <w:pPr>
        <w:tabs>
          <w:tab w:val="left" w:pos="3119"/>
          <w:tab w:val="left" w:pos="3600"/>
          <w:tab w:val="left" w:pos="5172"/>
        </w:tabs>
        <w:spacing w:after="0" w:line="288" w:lineRule="auto"/>
        <w:jc w:val="both"/>
        <w:rPr>
          <w:rFonts w:ascii="Times New Roman" w:eastAsia="Calibri" w:hAnsi="Times New Roman" w:cs="Times New Roman"/>
          <w:noProof w:val="0"/>
          <w:color w:val="000000" w:themeColor="text1"/>
          <w:kern w:val="0"/>
          <w:sz w:val="24"/>
          <w:szCs w:val="24"/>
          <w:lang w:val="sq-AL"/>
          <w14:ligatures w14:val="none"/>
        </w:rPr>
      </w:pPr>
      <w:r w:rsidRPr="00513037">
        <w:rPr>
          <w:rFonts w:ascii="Times New Roman" w:eastAsia="Calibri" w:hAnsi="Times New Roman" w:cs="Times New Roman"/>
          <w:noProof w:val="0"/>
          <w:color w:val="000000" w:themeColor="text1"/>
          <w:kern w:val="0"/>
          <w:sz w:val="24"/>
          <w:szCs w:val="24"/>
          <w:lang w:val="sq-AL"/>
          <w14:ligatures w14:val="none"/>
        </w:rPr>
        <w:t>Kolegji çmon se sipas ligjit nr. 7501/1991 “Për tokën”, të drejtën për të marrë në pronësi tokë bujqësore e kishin vetëm anëtarët e familjeve të ish-kooperativës bujqësore, të cilët ishin banor të fshatit përkatës, me datën 01.08.1991. Në këto kushte AMTP-ja e dalë në emër të të paditurit L.L, i cili nuk figuronte banor i fshatit në atë periudhë, është një akt administrativ në kundërshtim flagrant me ligjin. Për  rrjedhojë, ai konsiderohet si një akt administrativ absolutisht i pavlefshëm që nuk ka sjellë dhe as mund të sjellë ndonjë pasojë juridike.</w:t>
      </w:r>
    </w:p>
    <w:p w14:paraId="37D8EE2D" w14:textId="77777777" w:rsidR="0020372B" w:rsidRPr="00513037" w:rsidRDefault="0020372B" w:rsidP="00513037">
      <w:pPr>
        <w:tabs>
          <w:tab w:val="left" w:pos="3119"/>
          <w:tab w:val="left" w:pos="3600"/>
          <w:tab w:val="left" w:pos="5172"/>
        </w:tabs>
        <w:spacing w:after="0" w:line="288" w:lineRule="auto"/>
        <w:jc w:val="both"/>
        <w:rPr>
          <w:rFonts w:ascii="Times New Roman" w:eastAsia="Calibri" w:hAnsi="Times New Roman" w:cs="Times New Roman"/>
          <w:noProof w:val="0"/>
          <w:color w:val="000000" w:themeColor="text1"/>
          <w:kern w:val="0"/>
          <w:sz w:val="24"/>
          <w:szCs w:val="24"/>
          <w:lang w:val="sq-AL"/>
          <w14:ligatures w14:val="none"/>
        </w:rPr>
      </w:pPr>
    </w:p>
    <w:p w14:paraId="1835FF81" w14:textId="77777777" w:rsidR="0020372B" w:rsidRPr="00513037" w:rsidRDefault="0020372B" w:rsidP="00513037">
      <w:pPr>
        <w:tabs>
          <w:tab w:val="left" w:pos="3119"/>
          <w:tab w:val="left" w:pos="3600"/>
          <w:tab w:val="left" w:pos="5172"/>
        </w:tabs>
        <w:spacing w:after="0" w:line="288" w:lineRule="auto"/>
        <w:jc w:val="both"/>
        <w:rPr>
          <w:rFonts w:ascii="Times New Roman" w:eastAsia="Calibri" w:hAnsi="Times New Roman" w:cs="Times New Roman"/>
          <w:noProof w:val="0"/>
          <w:color w:val="000000" w:themeColor="text1"/>
          <w:kern w:val="0"/>
          <w:sz w:val="24"/>
          <w:szCs w:val="24"/>
          <w:lang w:val="sq-AL"/>
          <w14:ligatures w14:val="none"/>
        </w:rPr>
      </w:pPr>
      <w:r w:rsidRPr="00513037">
        <w:rPr>
          <w:rFonts w:ascii="Times New Roman" w:eastAsia="Calibri" w:hAnsi="Times New Roman" w:cs="Times New Roman"/>
          <w:noProof w:val="0"/>
          <w:color w:val="000000" w:themeColor="text1"/>
          <w:kern w:val="0"/>
          <w:sz w:val="24"/>
          <w:szCs w:val="24"/>
          <w:lang w:val="sq-AL"/>
          <w14:ligatures w14:val="none"/>
        </w:rPr>
        <w:t>Mbi bazën e kësaj analize, Kolegji vlerëson se arsyetimi i përdorur nga gjykatat për zgjidhjen e çështjes është i gabuar. Përderisa zbatimi i ligjit procedural apo material, për rastin në shqyrtim, nuk diktohet nga nevoja për rivlerësimin e fakteve apo provave, por nga domosdoshmëria për interpretim të ndryshëm të ligjit mbi të njëjtin fakt, Kolegji çmon se vendimi i Gjykatës së Rrethit Gjyqësor Mat dhe i Gjykatës së Apelit Tiranë duhet ndryshuar dhe çështja duhet të zgjidhet përfundimisht në themelin e saj, nga ky Kolegj.</w:t>
      </w:r>
    </w:p>
    <w:p w14:paraId="50AF7790" w14:textId="77777777" w:rsidR="00745C35" w:rsidRPr="00513037" w:rsidRDefault="00745C35" w:rsidP="00513037">
      <w:pPr>
        <w:spacing w:after="0" w:line="288" w:lineRule="auto"/>
        <w:jc w:val="both"/>
        <w:rPr>
          <w:rFonts w:ascii="Times New Roman" w:hAnsi="Times New Roman" w:cs="Times New Roman"/>
          <w:b/>
          <w:bCs/>
          <w:sz w:val="24"/>
          <w:szCs w:val="24"/>
          <w:lang w:val="sq-AL"/>
        </w:rPr>
      </w:pPr>
    </w:p>
    <w:p w14:paraId="0856387E" w14:textId="682BE110" w:rsidR="00745C35" w:rsidRPr="00513037" w:rsidRDefault="00745C35" w:rsidP="00513037">
      <w:pPr>
        <w:spacing w:after="0" w:line="288" w:lineRule="auto"/>
        <w:jc w:val="both"/>
        <w:rPr>
          <w:rFonts w:ascii="Times New Roman" w:hAnsi="Times New Roman" w:cs="Times New Roman"/>
          <w:b/>
          <w:bCs/>
          <w:sz w:val="24"/>
          <w:szCs w:val="24"/>
          <w:lang w:val="sq-AL"/>
        </w:rPr>
      </w:pPr>
      <w:r w:rsidRPr="00513037">
        <w:rPr>
          <w:rFonts w:ascii="Times New Roman" w:hAnsi="Times New Roman" w:cs="Times New Roman"/>
          <w:b/>
          <w:bCs/>
          <w:sz w:val="24"/>
          <w:szCs w:val="24"/>
          <w:lang w:val="sq-AL"/>
        </w:rPr>
        <w:t>KA Vendim Nr.00-2023-3142(128), datë 07.04.2023 (Bashkëndërgjyqësi pasive e detyrueshme</w:t>
      </w:r>
      <w:r w:rsidR="00BE39E4" w:rsidRPr="00513037">
        <w:rPr>
          <w:rFonts w:ascii="Times New Roman" w:hAnsi="Times New Roman" w:cs="Times New Roman"/>
          <w:b/>
          <w:bCs/>
          <w:sz w:val="24"/>
          <w:szCs w:val="24"/>
          <w:lang w:val="sq-AL"/>
        </w:rPr>
        <w:t>-</w:t>
      </w:r>
      <w:r w:rsidR="00BE39E4" w:rsidRPr="00513037">
        <w:rPr>
          <w:rFonts w:ascii="Times New Roman" w:eastAsia="Calibri" w:hAnsi="Times New Roman" w:cs="Times New Roman"/>
          <w:b/>
          <w:bCs/>
          <w:noProof w:val="0"/>
          <w:color w:val="000000" w:themeColor="text1"/>
          <w:kern w:val="0"/>
          <w:sz w:val="24"/>
          <w:szCs w:val="24"/>
          <w:lang w:val="sq-AL"/>
          <w14:ligatures w14:val="none"/>
        </w:rPr>
        <w:t xml:space="preserve"> </w:t>
      </w:r>
      <w:r w:rsidR="00BE39E4" w:rsidRPr="00513037">
        <w:rPr>
          <w:rFonts w:ascii="Times New Roman" w:hAnsi="Times New Roman" w:cs="Times New Roman"/>
          <w:b/>
          <w:bCs/>
          <w:sz w:val="24"/>
          <w:szCs w:val="24"/>
          <w:lang w:val="sq-AL"/>
        </w:rPr>
        <w:t>kryetar familje bujqësore</w:t>
      </w:r>
      <w:r w:rsidRPr="00513037">
        <w:rPr>
          <w:rFonts w:ascii="Times New Roman" w:hAnsi="Times New Roman" w:cs="Times New Roman"/>
          <w:b/>
          <w:bCs/>
          <w:sz w:val="24"/>
          <w:szCs w:val="24"/>
          <w:lang w:val="sq-AL"/>
        </w:rPr>
        <w:t>)</w:t>
      </w:r>
    </w:p>
    <w:p w14:paraId="7D9D894A" w14:textId="77777777" w:rsidR="007C494B" w:rsidRPr="00513037" w:rsidRDefault="007C494B" w:rsidP="00513037">
      <w:pPr>
        <w:spacing w:after="0" w:line="288" w:lineRule="auto"/>
        <w:jc w:val="both"/>
        <w:rPr>
          <w:rFonts w:ascii="Times New Roman" w:eastAsia="Calibri" w:hAnsi="Times New Roman" w:cs="Times New Roman"/>
          <w:i/>
          <w:iCs/>
          <w:noProof w:val="0"/>
          <w:kern w:val="0"/>
          <w:sz w:val="24"/>
          <w:szCs w:val="24"/>
          <w:lang w:val="sq-AL"/>
          <w14:ligatures w14:val="none"/>
        </w:rPr>
      </w:pPr>
      <w:r w:rsidRPr="00513037">
        <w:rPr>
          <w:rFonts w:ascii="Times New Roman" w:eastAsia="Calibri" w:hAnsi="Times New Roman" w:cs="Times New Roman"/>
          <w:i/>
          <w:iCs/>
          <w:noProof w:val="0"/>
          <w:kern w:val="0"/>
          <w:sz w:val="24"/>
          <w:szCs w:val="24"/>
          <w:lang w:val="sq-AL"/>
          <w14:ligatures w14:val="none"/>
        </w:rPr>
        <w:t>Padia kundrejt aktit të marrjes së tokës në pronësi, sikurse çdo padi tjetër kundrejtuar titullit të përbashkët të bashkëpronarëve, krijon detyrimisht bashkëndërgjyqësi pasive të detyrueshme, sipas paragrafit të dytë të nenit 162 të KPC. Kryetari i familjes bujqësore nuk mundet të ketë veçse tagra të zakonshme administrimi dhe përfaqësimi në lidhje me bashkëpronarët e tjerë, anëtarë të familjes bujqësore.</w:t>
      </w:r>
    </w:p>
    <w:p w14:paraId="137090A5" w14:textId="77777777" w:rsidR="00BE39E4" w:rsidRPr="00513037" w:rsidRDefault="00BE39E4" w:rsidP="00513037">
      <w:pPr>
        <w:spacing w:after="0" w:line="288" w:lineRule="auto"/>
        <w:jc w:val="both"/>
        <w:rPr>
          <w:rFonts w:ascii="Times New Roman" w:eastAsia="Calibri" w:hAnsi="Times New Roman" w:cs="Times New Roman"/>
          <w:b/>
          <w:bCs/>
          <w:noProof w:val="0"/>
          <w:color w:val="000000" w:themeColor="text1"/>
          <w:kern w:val="0"/>
          <w:sz w:val="24"/>
          <w:szCs w:val="24"/>
          <w:lang w:val="sq-AL"/>
          <w14:ligatures w14:val="none"/>
        </w:rPr>
      </w:pPr>
    </w:p>
    <w:p w14:paraId="671FB384" w14:textId="6912DB36" w:rsidR="00BE39E4" w:rsidRPr="00513037" w:rsidRDefault="00BE39E4" w:rsidP="00513037">
      <w:pPr>
        <w:spacing w:after="0" w:line="288" w:lineRule="auto"/>
        <w:jc w:val="both"/>
        <w:rPr>
          <w:rFonts w:ascii="Times New Roman" w:hAnsi="Times New Roman" w:cs="Times New Roman"/>
          <w:sz w:val="24"/>
          <w:szCs w:val="24"/>
          <w:lang w:val="sq-AL"/>
        </w:rPr>
      </w:pPr>
      <w:r w:rsidRPr="00513037">
        <w:rPr>
          <w:rFonts w:ascii="Times New Roman" w:hAnsi="Times New Roman" w:cs="Times New Roman"/>
          <w:sz w:val="24"/>
          <w:szCs w:val="24"/>
          <w:lang w:val="sq-AL"/>
        </w:rPr>
        <w:t xml:space="preserve">Kolegji sjell në vëmendje se nga koha kur janë shtruar për njesim pyetjet e parashtruara nga Kolegji (2017) e deri në shqyrtimin e çështjes (2023), ka evoluar precedenti jurisprudencial i Kolegjit Administrativ mbi formimin e rregullt të ndërgjyqësisë pasive në çështjet administrative me objekt deklarimin e pavlefshmërisë së akteve të marrjes së tokës në pronësi. Në harkun kohor 2020-2023, </w:t>
      </w:r>
      <w:r w:rsidRPr="00513037">
        <w:rPr>
          <w:rFonts w:ascii="Times New Roman" w:hAnsi="Times New Roman" w:cs="Times New Roman"/>
          <w:sz w:val="24"/>
          <w:szCs w:val="24"/>
          <w:lang w:val="sq-AL"/>
        </w:rPr>
        <w:lastRenderedPageBreak/>
        <w:t xml:space="preserve">që përkon me periudhën e rifunksionalizimit të Gjykatës së Lartë, Gjykata ka mbajtur një qëndrim jurisprudencial sipas së cilit padia kundrejt aktit të marrjes së tokës në pronësi, sikurse çdo padi tjetër kundrejtuar titullit të përbashkët të bashkëpronarëve, krijon detyrimisht bashkëndërgjyqësi pasive të detyrueshme, sipas paragrafit të dytë të nenit 162 të KPC. Sipas këtij qëndrimi argumentohet se kryetari i familjes bujqësore nuk mundet të ketë veçse tagra të zakonshme administrimi dhe përfaqësimi në lidhje me bashkëpronarët e tjerë, anëtarë të familjes bujqësore. </w:t>
      </w:r>
      <w:r w:rsidRPr="00513037">
        <w:rPr>
          <w:rFonts w:ascii="Times New Roman" w:hAnsi="Times New Roman" w:cs="Times New Roman"/>
          <w:i/>
          <w:sz w:val="24"/>
          <w:szCs w:val="24"/>
          <w:lang w:val="sq-AL"/>
        </w:rPr>
        <w:t>(shih vendimet nr. 00-2020-739, datë 27.10.2020, nr. 00-2021-1592, datë 21.10.2021, nr. 00-2022-1667, datë 18.07.2022, nr. 00-2021-1789, datë 15.11.2021, nr. 00-2022-2252, datë 06.10.202200-2021-1788, datë 15.11.2021, nr. 00-2022- 2252, datë 06.10.2022</w:t>
      </w:r>
      <w:r w:rsidRPr="00513037">
        <w:rPr>
          <w:rFonts w:ascii="Times New Roman" w:hAnsi="Times New Roman" w:cs="Times New Roman"/>
          <w:sz w:val="24"/>
          <w:szCs w:val="24"/>
          <w:lang w:val="sq-AL"/>
        </w:rPr>
        <w:t xml:space="preserve">,  </w:t>
      </w:r>
      <w:r w:rsidRPr="00513037">
        <w:rPr>
          <w:rFonts w:ascii="Times New Roman" w:hAnsi="Times New Roman" w:cs="Times New Roman"/>
          <w:i/>
          <w:sz w:val="24"/>
          <w:szCs w:val="24"/>
          <w:lang w:val="sq-AL"/>
        </w:rPr>
        <w:t>nr. 00-2023-1439, datë 13.04.2023 të Kolegjit Administrativ të Gjykatës së Lartë</w:t>
      </w:r>
      <w:r w:rsidRPr="00513037">
        <w:rPr>
          <w:rFonts w:ascii="Times New Roman" w:hAnsi="Times New Roman" w:cs="Times New Roman"/>
          <w:sz w:val="24"/>
          <w:szCs w:val="24"/>
          <w:lang w:val="sq-AL"/>
        </w:rPr>
        <w:t>). Nga ana tjetër ka një qëndrim të vetëm jurisprudencial (</w:t>
      </w:r>
      <w:r w:rsidRPr="00513037">
        <w:rPr>
          <w:rFonts w:ascii="Times New Roman" w:hAnsi="Times New Roman" w:cs="Times New Roman"/>
          <w:i/>
          <w:sz w:val="24"/>
          <w:szCs w:val="24"/>
          <w:lang w:val="sq-AL"/>
        </w:rPr>
        <w:t>shih vendimi nr. 00-2021-904, datë 27.05.2021 të Kolegjit Administrativ</w:t>
      </w:r>
      <w:r w:rsidRPr="00513037">
        <w:rPr>
          <w:rFonts w:ascii="Times New Roman" w:hAnsi="Times New Roman" w:cs="Times New Roman"/>
          <w:sz w:val="24"/>
          <w:szCs w:val="24"/>
          <w:lang w:val="sq-AL"/>
        </w:rPr>
        <w:t xml:space="preserve">), ku mbahet qëndrimi se kryetari i familjes bujqësore mbart të drejta të jashtëzakonshme për përfaqësimin e të gjithë bashkëpronarëve në rastet kur paditet nga të tretët, përfshirë padinë për anulimin e aktit të marrjes së tokës në pronësi, sikurse mendime pakice ku mbahet qëndrimi se bashkëndërgjyqësia në familjen bujqësore nuk është e detyrueshme </w:t>
      </w:r>
      <w:r w:rsidRPr="00513037">
        <w:rPr>
          <w:rFonts w:ascii="Times New Roman" w:hAnsi="Times New Roman" w:cs="Times New Roman"/>
          <w:i/>
          <w:sz w:val="24"/>
          <w:szCs w:val="24"/>
          <w:lang w:val="sq-AL"/>
        </w:rPr>
        <w:t xml:space="preserve">(shih vendimi nr. 00-2022- 2701, datë 17.10.2022 të Kolegjit Administrativ). </w:t>
      </w:r>
    </w:p>
    <w:p w14:paraId="4636BC93" w14:textId="77777777" w:rsidR="00BE39E4" w:rsidRPr="00513037" w:rsidRDefault="00BE39E4" w:rsidP="00513037">
      <w:pPr>
        <w:spacing w:after="0" w:line="288" w:lineRule="auto"/>
        <w:jc w:val="both"/>
        <w:rPr>
          <w:rFonts w:ascii="Times New Roman" w:hAnsi="Times New Roman" w:cs="Times New Roman"/>
          <w:sz w:val="24"/>
          <w:szCs w:val="24"/>
          <w:lang w:val="sq-AL"/>
        </w:rPr>
      </w:pPr>
      <w:r w:rsidRPr="00513037">
        <w:rPr>
          <w:rFonts w:ascii="Times New Roman" w:hAnsi="Times New Roman" w:cs="Times New Roman"/>
          <w:sz w:val="24"/>
          <w:szCs w:val="24"/>
          <w:lang w:val="sq-AL"/>
        </w:rPr>
        <w:t xml:space="preserve">Nisur nga sa më sipër, vlerësohet se jurisprudenca e Kolegjit ka një zhvillim të praktikës gjyqësore mbi qëndrimin mbi llojin e bashkëndërgjyqësisë që krijojnë paditë kundrejtuar aktit të marrjes së tokës në pronësi dhe që evokojnë pavlefshmërinë e tij. Kolegji vlerëson se ndodhur në kushtet ku pala rekursuese ka shfaqur hapur vullnetin për t’iu bashkuar qëndrimit të konsoliduar të Kolegjit Administrativ dhe vendimarrjes së Gjykatës Administrative të Apelit, duhet konkluduar me mospranimin e rekursit, duke vlerësuar njëkohësisht se nuk ka vend për vijimin e gjykimit njësues mbi çështjen konkrete. </w:t>
      </w:r>
    </w:p>
    <w:p w14:paraId="7203E9D5" w14:textId="77777777" w:rsidR="00E52794" w:rsidRPr="00513037" w:rsidRDefault="00E52794" w:rsidP="00513037">
      <w:pPr>
        <w:spacing w:after="0" w:line="288" w:lineRule="auto"/>
        <w:jc w:val="both"/>
        <w:rPr>
          <w:rFonts w:ascii="Times New Roman" w:hAnsi="Times New Roman" w:cs="Times New Roman"/>
          <w:b/>
          <w:bCs/>
          <w:color w:val="4472C4" w:themeColor="accent1"/>
          <w:sz w:val="24"/>
          <w:szCs w:val="24"/>
          <w:lang w:val="sq-AL"/>
        </w:rPr>
      </w:pPr>
    </w:p>
    <w:p w14:paraId="26B66870" w14:textId="77777777" w:rsidR="002A7FAB" w:rsidRPr="00513037" w:rsidRDefault="002A7FAB" w:rsidP="00513037">
      <w:pPr>
        <w:spacing w:after="0" w:line="288" w:lineRule="auto"/>
        <w:jc w:val="both"/>
        <w:rPr>
          <w:rFonts w:ascii="Times New Roman" w:hAnsi="Times New Roman" w:cs="Times New Roman"/>
          <w:b/>
          <w:bCs/>
          <w:color w:val="4472C4" w:themeColor="accent1"/>
          <w:sz w:val="24"/>
          <w:szCs w:val="24"/>
          <w:lang w:val="de-DE"/>
        </w:rPr>
      </w:pPr>
      <w:r w:rsidRPr="00513037">
        <w:rPr>
          <w:rFonts w:ascii="Times New Roman" w:hAnsi="Times New Roman" w:cs="Times New Roman"/>
          <w:b/>
          <w:bCs/>
          <w:color w:val="4472C4" w:themeColor="accent1"/>
          <w:sz w:val="24"/>
          <w:szCs w:val="24"/>
          <w:lang w:val="de-DE"/>
        </w:rPr>
        <w:t>ASHK</w:t>
      </w:r>
    </w:p>
    <w:p w14:paraId="3ED15C71" w14:textId="3EFD0484" w:rsidR="002A7FAB" w:rsidRPr="00513037" w:rsidRDefault="002A7FAB" w:rsidP="00513037">
      <w:pPr>
        <w:spacing w:after="0" w:line="288" w:lineRule="auto"/>
        <w:jc w:val="both"/>
        <w:rPr>
          <w:rFonts w:ascii="Times New Roman" w:hAnsi="Times New Roman" w:cs="Times New Roman"/>
          <w:b/>
          <w:bCs/>
          <w:sz w:val="24"/>
          <w:szCs w:val="24"/>
          <w:lang w:val="de-DE"/>
        </w:rPr>
      </w:pPr>
      <w:r w:rsidRPr="00513037">
        <w:rPr>
          <w:rFonts w:ascii="Times New Roman" w:hAnsi="Times New Roman" w:cs="Times New Roman"/>
          <w:b/>
          <w:bCs/>
          <w:sz w:val="24"/>
          <w:szCs w:val="24"/>
          <w:lang w:val="de-DE"/>
        </w:rPr>
        <w:t>KA Vendim Nr.2021-1111, dat</w:t>
      </w:r>
      <w:r w:rsidR="00F8525F" w:rsidRPr="00513037">
        <w:rPr>
          <w:rFonts w:ascii="Times New Roman" w:hAnsi="Times New Roman" w:cs="Times New Roman"/>
          <w:b/>
          <w:bCs/>
          <w:sz w:val="24"/>
          <w:szCs w:val="24"/>
          <w:lang w:val="de-DE"/>
        </w:rPr>
        <w:t>ë</w:t>
      </w:r>
      <w:r w:rsidRPr="00513037">
        <w:rPr>
          <w:rFonts w:ascii="Times New Roman" w:hAnsi="Times New Roman" w:cs="Times New Roman"/>
          <w:b/>
          <w:bCs/>
          <w:sz w:val="24"/>
          <w:szCs w:val="24"/>
          <w:lang w:val="de-DE"/>
        </w:rPr>
        <w:t xml:space="preserve"> 12.07.2021 (Regjistrim prone-kontrol formal ZVRPP)</w:t>
      </w:r>
    </w:p>
    <w:p w14:paraId="5E2237DB" w14:textId="77777777" w:rsidR="002A7FAB" w:rsidRPr="00513037" w:rsidRDefault="002A7FAB" w:rsidP="00513037">
      <w:pPr>
        <w:spacing w:after="0" w:line="288" w:lineRule="auto"/>
        <w:jc w:val="both"/>
        <w:rPr>
          <w:rFonts w:ascii="Times New Roman" w:eastAsia="MS Mincho" w:hAnsi="Times New Roman" w:cs="Times New Roman"/>
          <w:i/>
          <w:iCs/>
          <w:noProof w:val="0"/>
          <w:kern w:val="0"/>
          <w:sz w:val="24"/>
          <w:szCs w:val="24"/>
          <w:lang w:val="sq-AL"/>
          <w14:ligatures w14:val="none"/>
        </w:rPr>
      </w:pPr>
      <w:r w:rsidRPr="00513037">
        <w:rPr>
          <w:rFonts w:ascii="Times New Roman" w:eastAsia="MS Mincho" w:hAnsi="Times New Roman" w:cs="Times New Roman"/>
          <w:i/>
          <w:iCs/>
          <w:noProof w:val="0"/>
          <w:kern w:val="0"/>
          <w:sz w:val="24"/>
          <w:szCs w:val="24"/>
          <w:lang w:val="sq-AL"/>
          <w14:ligatures w14:val="none"/>
        </w:rPr>
        <w:t>Subjekti i cili e ka fituar titullin e pronësisë, në bazë të një vendimi gjyqësor, akti administrativ apo çdo lloj mënyre tjetër fitimi pronësie të ligjshme, duhet të ketë garancinë që ky titull mund të kundërshtohet vetëm nga pala që legjitimohet dhe vetëm në bazë të procedurës së parashikuar në ligj. Në ketë kuptim, zyrat e regjistrimit të pasurisë nuk mund të kundërshtojnë regjistrimin e titullit të pronësisë, kur ato kryesisht konstatojnë pavlefshmëri të akteve që paraqiten për regjistrim.</w:t>
      </w:r>
    </w:p>
    <w:p w14:paraId="0F2F214A" w14:textId="77777777" w:rsidR="009D4557" w:rsidRPr="00513037" w:rsidRDefault="009D4557" w:rsidP="00513037">
      <w:pPr>
        <w:spacing w:after="0" w:line="288" w:lineRule="auto"/>
        <w:jc w:val="both"/>
        <w:rPr>
          <w:rFonts w:ascii="Times New Roman" w:eastAsia="MS Mincho" w:hAnsi="Times New Roman" w:cs="Times New Roman"/>
          <w:i/>
          <w:iCs/>
          <w:noProof w:val="0"/>
          <w:kern w:val="0"/>
          <w:sz w:val="24"/>
          <w:szCs w:val="24"/>
          <w:lang w:val="sq-AL"/>
          <w14:ligatures w14:val="none"/>
        </w:rPr>
      </w:pPr>
    </w:p>
    <w:p w14:paraId="241F4BCE" w14:textId="77777777" w:rsidR="009D4557" w:rsidRPr="00513037" w:rsidRDefault="009D4557" w:rsidP="00513037">
      <w:pPr>
        <w:spacing w:after="0" w:line="288" w:lineRule="auto"/>
        <w:jc w:val="both"/>
        <w:rPr>
          <w:rFonts w:ascii="Times New Roman" w:eastAsia="Times New Roman" w:hAnsi="Times New Roman" w:cs="Times New Roman"/>
          <w:noProof w:val="0"/>
          <w:kern w:val="0"/>
          <w:sz w:val="24"/>
          <w:szCs w:val="24"/>
          <w:lang w:val="sq-AL"/>
          <w14:ligatures w14:val="none"/>
        </w:rPr>
      </w:pPr>
      <w:r w:rsidRPr="00513037">
        <w:rPr>
          <w:rFonts w:ascii="Times New Roman" w:eastAsia="MS Mincho" w:hAnsi="Times New Roman" w:cs="Times New Roman"/>
          <w:noProof w:val="0"/>
          <w:kern w:val="0"/>
          <w:sz w:val="24"/>
          <w:szCs w:val="24"/>
          <w:lang w:val="sq-AL"/>
          <w14:ligatures w14:val="none"/>
        </w:rPr>
        <w:t xml:space="preserve">Në analizë të dispozitave të mësipërme, Kolegji vlerëson se për të kërkuar pranë ish ZVRPP regjistrimin e pasurisë së paluajtshme, subjekti i interesuar duhet të disponojë akte të fitimit të pronësisë që sipas nenit 193 të KC të cilat janë: (a) kontratat për kalimin e pronësisë së sendeve të paluajtshme dhe aktet për pjesëtimin vullnetar të tyre; b) kontratat me të cilat krijohen, njihen, ndryshohen ose pushojnë të drejta pronësie mbi sendet e paluajtshme, të drejta uzufrukti, përdorimi e bujtjeje, enfiteoze e servituti e të drejta të tjera reale; c) aktet me të cilat hiqet dorë nga të drejta </w:t>
      </w:r>
      <w:r w:rsidRPr="00513037">
        <w:rPr>
          <w:rFonts w:ascii="Times New Roman" w:eastAsia="MS Mincho" w:hAnsi="Times New Roman" w:cs="Times New Roman"/>
          <w:noProof w:val="0"/>
          <w:kern w:val="0"/>
          <w:sz w:val="24"/>
          <w:szCs w:val="24"/>
          <w:lang w:val="sq-AL"/>
          <w14:ligatures w14:val="none"/>
        </w:rPr>
        <w:lastRenderedPageBreak/>
        <w:t xml:space="preserve">pasurore të mësipërme; ç) vendimet e gjykatave me të cilat njihet cilësia e trashëgimtarit dhe fitohet pasuria e trashëguar; d) aktet me të cilat krijohet një shoqëri ose një subjekt tjetër i së drejtës që ka në pronësi pasuri të paluajtshme ose gëzon të drejta të tjera reale mbi to; dh) vendimet e gjykatave ose organeve kompetente shtetërore që përkatësisht përmbajnë fitimin ose njohjen e pronësisë mbi pasuritë e paluajtshme, pjesëtimin e pasurive të paluajtshme ose që deklarojnë të pavlefshme veprimet juridike për kalimin e pronësisë të regjistruar më parë rregullisht, si dhe aktet e përmbarimit gjyqësor për sekuestrimin e pasurisë së paluajtshme ose shitjen në ankand të tyre. </w:t>
      </w:r>
    </w:p>
    <w:p w14:paraId="5FABD1E9" w14:textId="57F96D25" w:rsidR="009D4557" w:rsidRPr="00513037" w:rsidRDefault="009D4557" w:rsidP="00513037">
      <w:pPr>
        <w:spacing w:after="0" w:line="288" w:lineRule="auto"/>
        <w:jc w:val="both"/>
        <w:rPr>
          <w:rFonts w:ascii="Times New Roman" w:eastAsia="MS Mincho" w:hAnsi="Times New Roman" w:cs="Times New Roman"/>
          <w:noProof w:val="0"/>
          <w:kern w:val="0"/>
          <w:sz w:val="24"/>
          <w:szCs w:val="24"/>
          <w:lang w:val="sq-AL"/>
          <w14:ligatures w14:val="none"/>
        </w:rPr>
      </w:pPr>
      <w:r w:rsidRPr="00513037">
        <w:rPr>
          <w:rFonts w:ascii="Times New Roman" w:eastAsia="MS Mincho" w:hAnsi="Times New Roman" w:cs="Times New Roman"/>
          <w:noProof w:val="0"/>
          <w:kern w:val="0"/>
          <w:sz w:val="24"/>
          <w:szCs w:val="24"/>
          <w:lang w:val="sq-AL"/>
          <w14:ligatures w14:val="none"/>
        </w:rPr>
        <w:t>Detyrat e zyrave të regjistrimit të pasurive të paluajtshme, janë parashikuar shprehimisht në ligj dhe konkretisht këto tagra janë kryesisht të karakterit kontrollues mbi elementët e formës së akteve që paraqiten për regjistrim. Transkriptimi ose regjistrimi nuk është gjë tjetër veçse një mjet i nevojshëm për t’i dhënë publicitet titullit të pronësisë dhe për ta bërë të njohur ekzistencën e tij ndaj të tretëve. Transkriptimi ka funksionin e publikimit deklarativ. Regjimi i transkriptimit ose regjistrimit realizohet përmes mbajtjes së regjistrit publik dhe ka si objekt regjistrimin e akteve që krijojnë, ndryshojnë ose përfundojnë të drejta reale mbi pasuritë e paluajtshme dhe pasuritë e luajtshme të regjistruara. Këtë përfundim kanë arritur edhe Kolegjet e Bashkuara të Gjykatës së Lartë në Vendimin Unifikues nr. 1, datë 06.01.2009.</w:t>
      </w:r>
    </w:p>
    <w:p w14:paraId="15C15D89" w14:textId="77777777" w:rsidR="009D4557" w:rsidRPr="00513037" w:rsidRDefault="009D4557" w:rsidP="00513037">
      <w:pPr>
        <w:spacing w:after="0" w:line="288" w:lineRule="auto"/>
        <w:jc w:val="both"/>
        <w:rPr>
          <w:rFonts w:ascii="Times New Roman" w:hAnsi="Times New Roman" w:cs="Times New Roman"/>
          <w:sz w:val="24"/>
          <w:szCs w:val="24"/>
          <w:lang w:val="sq-AL"/>
        </w:rPr>
      </w:pPr>
    </w:p>
    <w:p w14:paraId="3ADAA687" w14:textId="05EAA4CF" w:rsidR="009D4557" w:rsidRPr="00513037" w:rsidRDefault="009D4557" w:rsidP="00513037">
      <w:pPr>
        <w:spacing w:after="0" w:line="288" w:lineRule="auto"/>
        <w:jc w:val="both"/>
        <w:rPr>
          <w:rFonts w:ascii="Times New Roman" w:eastAsia="MS Mincho" w:hAnsi="Times New Roman" w:cs="Times New Roman"/>
          <w:noProof w:val="0"/>
          <w:kern w:val="0"/>
          <w:sz w:val="24"/>
          <w:szCs w:val="24"/>
          <w:lang w:val="sq-AL"/>
          <w14:ligatures w14:val="none"/>
        </w:rPr>
      </w:pPr>
      <w:r w:rsidRPr="00513037">
        <w:rPr>
          <w:rFonts w:ascii="Times New Roman" w:eastAsia="MS Mincho" w:hAnsi="Times New Roman" w:cs="Times New Roman"/>
          <w:i/>
          <w:iCs/>
          <w:noProof w:val="0"/>
          <w:kern w:val="0"/>
          <w:sz w:val="24"/>
          <w:szCs w:val="24"/>
          <w:lang w:val="sq-AL"/>
          <w14:ligatures w14:val="none"/>
        </w:rPr>
        <w:t>Ligji nuk i njeh zyrave të regjistrimit të drejtën për të kundërshtuar regjistrimin e titullit të pronësisë, kur ato kryesisht konstatojnë pavlefshmëri të akteve që paraqiten për regjistrim. Subjekti i cili e ka fituar titullin e pronësisë, në bazë të një vendimi gjyqësor, akti administrativ apo çdo lloj mënyre tjetër fitimi pronësie të ligjshme, duhet të ketë garancinë që ky titull mund të kundërshtohet vetëm nga pala që legjitimohet dhe vetëm në bazë të procedurës së parashikuar në ligj. Kolegji vlerëson se interpretimi i kundërt, që lidhet me dhënien e kompetencave të tilla zyrës së regjistrimit cenon parimin sigurinë juridike dhe parimin e ndarjes dhe balancimit të pushteteve.</w:t>
      </w:r>
      <w:r w:rsidRPr="00513037">
        <w:rPr>
          <w:rFonts w:ascii="Times New Roman" w:eastAsia="MS Mincho" w:hAnsi="Times New Roman" w:cs="Times New Roman"/>
          <w:noProof w:val="0"/>
          <w:kern w:val="0"/>
          <w:sz w:val="24"/>
          <w:szCs w:val="24"/>
          <w:lang w:val="sq-AL"/>
          <w14:ligatures w14:val="none"/>
        </w:rPr>
        <w:t xml:space="preserve"> </w:t>
      </w:r>
    </w:p>
    <w:p w14:paraId="7133553E" w14:textId="4557A7BD" w:rsidR="009D4557" w:rsidRPr="00513037" w:rsidRDefault="009D4557" w:rsidP="00513037">
      <w:pPr>
        <w:spacing w:after="0" w:line="288" w:lineRule="auto"/>
        <w:jc w:val="both"/>
        <w:rPr>
          <w:rFonts w:ascii="Times New Roman" w:eastAsia="MS Mincho" w:hAnsi="Times New Roman" w:cs="Times New Roman"/>
          <w:noProof w:val="0"/>
          <w:kern w:val="0"/>
          <w:sz w:val="24"/>
          <w:szCs w:val="24"/>
          <w:lang w:val="sq-AL"/>
          <w14:ligatures w14:val="none"/>
        </w:rPr>
      </w:pPr>
      <w:r w:rsidRPr="00513037">
        <w:rPr>
          <w:rFonts w:ascii="Times New Roman" w:eastAsia="MS Mincho" w:hAnsi="Times New Roman" w:cs="Times New Roman"/>
          <w:noProof w:val="0"/>
          <w:kern w:val="0"/>
          <w:sz w:val="24"/>
          <w:szCs w:val="24"/>
          <w:lang w:val="sq-AL"/>
          <w14:ligatures w14:val="none"/>
        </w:rPr>
        <w:t>Për sa më sipër, Kolegji vlerëson se argumenti i parashtruar nga ana e palës së paditur, se kontrata e shitjes (origjina e pronësisë) nr. 167/166, datë 10.06.2002 nuk plotëson kriteret e përcaktuara në nenin 195 të KC dhe nenit 3 të ligjit nr. 7980/1995 “Për shitblerjen e trojeve” është i pabazuar në ligj. Kolegji vlerëson se pala e paditur nuk ka autoritet të disponojë mbi vlefshmërinë e titullit të pronësisë, të parashtruar për regjistrim nga subjekti.</w:t>
      </w:r>
    </w:p>
    <w:p w14:paraId="595A214F" w14:textId="4FE0ADE9" w:rsidR="009D4557" w:rsidRPr="00513037" w:rsidRDefault="009D4557" w:rsidP="00513037">
      <w:pPr>
        <w:spacing w:after="0" w:line="288" w:lineRule="auto"/>
        <w:jc w:val="both"/>
        <w:rPr>
          <w:rFonts w:ascii="Times New Roman" w:eastAsia="MS Mincho" w:hAnsi="Times New Roman" w:cs="Times New Roman"/>
          <w:i/>
          <w:iCs/>
          <w:noProof w:val="0"/>
          <w:kern w:val="0"/>
          <w:sz w:val="24"/>
          <w:szCs w:val="24"/>
          <w:lang w:val="sq-AL"/>
          <w14:ligatures w14:val="none"/>
        </w:rPr>
      </w:pPr>
      <w:r w:rsidRPr="00513037">
        <w:rPr>
          <w:rFonts w:ascii="Times New Roman" w:eastAsia="MS Mincho" w:hAnsi="Times New Roman" w:cs="Times New Roman"/>
          <w:noProof w:val="0"/>
          <w:kern w:val="0"/>
          <w:sz w:val="24"/>
          <w:szCs w:val="24"/>
          <w:lang w:val="sq-AL"/>
          <w14:ligatures w14:val="none"/>
        </w:rPr>
        <w:t xml:space="preserve">Gjithashtu, i pabazuar është edhe argumenti për mosregjistrim, për shkak të marrëdhënies së palës së paditur me truallin, lidhur me sipërfaqen 300 m². Nisur nga aktet, bashkëlidhur dosjes gjyqësore rezulton se pala paditëse ka përmbushur detyrimin për paraqitjen e dokumentacionit të nevojshëm për regjistrim. Përmes aktit të lejes së legalizimit, Drejtoria Rajonale e ALUIZNIT ka kryer hetimet lidhur dokumentacionin që provon titullin e pronësisë mbi tokën dhe konkretisht vërtetimet hipotekore nr. 105, datë 09.09.2004 dhe nr. 330, datë 10.06.1998. Drejtoria e ALUIZNIT nuk ka konstatuar mangësi në ndërtimin e kryer dhe dokumentacion e paraqitur, duke legalizuar objektin. Gjithashtu konstatohet se kontrata e sipërmarrjes nr. 308 rep., nr. 201 kol., e datës 14.09.2005 është lidhur nga njëri prej investitorëve, konkretisht z. Ll.Zh., i cili rezulton të jetë administratori i </w:t>
      </w:r>
      <w:r w:rsidRPr="00513037">
        <w:rPr>
          <w:rFonts w:ascii="Times New Roman" w:eastAsia="MS Mincho" w:hAnsi="Times New Roman" w:cs="Times New Roman"/>
          <w:noProof w:val="0"/>
          <w:kern w:val="0"/>
          <w:sz w:val="24"/>
          <w:szCs w:val="24"/>
          <w:lang w:val="sq-AL"/>
          <w14:ligatures w14:val="none"/>
        </w:rPr>
        <w:lastRenderedPageBreak/>
        <w:t xml:space="preserve">shoqërisë paditëse. Kolegji vlerëson se </w:t>
      </w:r>
      <w:r w:rsidRPr="00513037">
        <w:rPr>
          <w:rFonts w:ascii="Times New Roman" w:eastAsia="MS Mincho" w:hAnsi="Times New Roman" w:cs="Times New Roman"/>
          <w:i/>
          <w:iCs/>
          <w:noProof w:val="0"/>
          <w:kern w:val="0"/>
          <w:sz w:val="24"/>
          <w:szCs w:val="24"/>
          <w:lang w:val="sq-AL"/>
          <w14:ligatures w14:val="none"/>
        </w:rPr>
        <w:t>përderisa palët e treta nuk rezulton të kenë kundërshtuar vlefshmërinë e kontratave të sipërmarrjes, pala e paditur nuk mund të konstatojë kryesisht (pa)vlefshmërinë e tyre.</w:t>
      </w:r>
    </w:p>
    <w:p w14:paraId="78E8F31C" w14:textId="77777777" w:rsidR="009D4557" w:rsidRPr="00513037" w:rsidRDefault="009D4557" w:rsidP="00513037">
      <w:pPr>
        <w:spacing w:after="0" w:line="288" w:lineRule="auto"/>
        <w:jc w:val="both"/>
        <w:rPr>
          <w:rFonts w:ascii="Times New Roman" w:eastAsia="MS Mincho" w:hAnsi="Times New Roman" w:cs="Times New Roman"/>
          <w:i/>
          <w:iCs/>
          <w:noProof w:val="0"/>
          <w:kern w:val="0"/>
          <w:sz w:val="24"/>
          <w:szCs w:val="24"/>
          <w:lang w:val="sq-AL"/>
          <w14:ligatures w14:val="none"/>
        </w:rPr>
      </w:pPr>
    </w:p>
    <w:p w14:paraId="1BC3849E" w14:textId="77777777" w:rsidR="009D4557" w:rsidRPr="00513037" w:rsidRDefault="009D4557" w:rsidP="005130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88" w:lineRule="auto"/>
        <w:jc w:val="both"/>
        <w:rPr>
          <w:rFonts w:ascii="Times New Roman" w:eastAsia="MS Mincho" w:hAnsi="Times New Roman" w:cs="Times New Roman"/>
          <w:noProof w:val="0"/>
          <w:kern w:val="0"/>
          <w:sz w:val="24"/>
          <w:szCs w:val="24"/>
          <w:lang w:val="sq-AL"/>
          <w14:ligatures w14:val="none"/>
        </w:rPr>
      </w:pPr>
      <w:r w:rsidRPr="00513037">
        <w:rPr>
          <w:rFonts w:ascii="Times New Roman" w:eastAsia="MS Mincho" w:hAnsi="Times New Roman" w:cs="Times New Roman"/>
          <w:noProof w:val="0"/>
          <w:kern w:val="0"/>
          <w:sz w:val="24"/>
          <w:szCs w:val="24"/>
          <w:lang w:val="sq-AL"/>
          <w14:ligatures w14:val="none"/>
        </w:rPr>
        <w:t xml:space="preserve">Sa i përket pretendimeve të Avokaturës së Shtetit, të parashtruara në seancë gjyqësore në Gjykatën e Lartë, për prishjen e vendimeve dhe e kthimin e çështjes për rigjykim, për arsye të mos thirrjes së saj në gjykimin e shkallës së parë dhe në apel, Kolegji vlerëson se shkelje të tilla procedurale nuk është e mjaftueshme vetëm të përmenden, por nevojitet të arsyetohet se çfarë ndikimi kanë për të arritur një përfundim të ndryshëm të çështjes. Rregulli i parashikuar në nenin 40, pika 4 të ligjit nr 49/2012, sipas të cilit “Gjykata vendos rrëzimin e padisë dhe kur vlerëson se, pavarësisht shkeljeve procedurale të konstatuara të veprimtarisë administrative, pasojat do të ishin të njëjta”, evidenton qartazi qëndrimin se jo çdo shkelje procedurale mund ta bëjë procesin të pavlefshëm. Është detyrë e palëve në gjykim që të argumentojnë natyrën e shkeljes dhe se ajo është e asaj rëndësie që nëse nuk do kishte ndodhur, çështja do kishte një përfundm të ndryshëm. </w:t>
      </w:r>
    </w:p>
    <w:p w14:paraId="36C35639" w14:textId="72ECE3BD" w:rsidR="009D4557" w:rsidRPr="00513037" w:rsidRDefault="009D4557" w:rsidP="005130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88" w:lineRule="auto"/>
        <w:jc w:val="both"/>
        <w:rPr>
          <w:rFonts w:ascii="Times New Roman" w:eastAsia="MS Mincho" w:hAnsi="Times New Roman" w:cs="Times New Roman"/>
          <w:i/>
          <w:noProof w:val="0"/>
          <w:kern w:val="0"/>
          <w:sz w:val="24"/>
          <w:szCs w:val="24"/>
          <w:lang w:val="sq-AL"/>
          <w14:ligatures w14:val="none"/>
        </w:rPr>
      </w:pPr>
      <w:r w:rsidRPr="00513037">
        <w:rPr>
          <w:rFonts w:ascii="Times New Roman" w:eastAsia="MS Mincho" w:hAnsi="Times New Roman" w:cs="Times New Roman"/>
          <w:noProof w:val="0"/>
          <w:kern w:val="0"/>
          <w:sz w:val="24"/>
          <w:szCs w:val="24"/>
          <w:lang w:val="sq-AL"/>
          <w14:ligatures w14:val="none"/>
        </w:rPr>
        <w:t>Për Kolegjin, ky pretendim i Avokaturës së Shtetit është një interpretim tejet formal, jo vetëm i ligjit, por edhe i Vendimit Unifikues nr. 13/2004 të Kolegjeve të Bashkuara të Gjykatës së Lartë. Duke qenë se pretendimet e ngritura prej saj janë të njëjta me ato të paraqitura nga pala e paditur, së cilës ajo i bashkohet në proces, në të dyja shkallët e gjykimit dhe po ashtu në rekurs, Gjykata e Lartë, nuk ka pengesë për të ushtruar juridiksionin kontrollues dhe rishikues mbi to, duke e zgjidhur përfundimisht çështjen, sipas parimit të respektimit të shkallëve të pushtetit gjyqësor, pasi në lidhje me këto pretendime janë ezauruar të dyja shkallët e pushtetit gjyqësor. Në këtë drejtim Kolegji çmon të sjell në vëmendje edhe praktikën e Kolegjit Civil të Gjykatës së Lartë i cili në vendimin nr.1007, datë 21.06.2021 ka vlerësuar se “</w:t>
      </w:r>
      <w:r w:rsidRPr="00513037">
        <w:rPr>
          <w:rFonts w:ascii="Times New Roman" w:eastAsia="MS Mincho" w:hAnsi="Times New Roman" w:cs="Times New Roman"/>
          <w:i/>
          <w:noProof w:val="0"/>
          <w:kern w:val="0"/>
          <w:sz w:val="24"/>
          <w:szCs w:val="24"/>
          <w:lang w:val="sq-AL"/>
          <w14:ligatures w14:val="none"/>
        </w:rPr>
        <w:t>Nëse do të zbatohej formalisht dhe mekanikisht, neni 467/ç i KPC, Vendimi Unifikues nr. 13/2004 dhe të kthehej çështja në gjykatën e shkallës së parë, në mënyrë që formalisht Avokatura e Shtetit të përsëriste edhe njëherë të njëjtat pretendime, ligji do të shndërrohej në një mjet arbitrar, për zvarritjen e pajustifikuar të gjykimit.”.</w:t>
      </w:r>
    </w:p>
    <w:p w14:paraId="0963204C" w14:textId="77777777" w:rsidR="009D4557" w:rsidRPr="00513037" w:rsidRDefault="009D4557" w:rsidP="00513037">
      <w:pPr>
        <w:spacing w:after="0" w:line="288" w:lineRule="auto"/>
        <w:jc w:val="both"/>
        <w:rPr>
          <w:rFonts w:ascii="Times New Roman" w:hAnsi="Times New Roman" w:cs="Times New Roman"/>
          <w:sz w:val="24"/>
          <w:szCs w:val="24"/>
          <w:lang w:val="sq-AL"/>
        </w:rPr>
      </w:pPr>
    </w:p>
    <w:p w14:paraId="00D42708" w14:textId="0B3FD625" w:rsidR="002A7FAB" w:rsidRPr="00513037" w:rsidRDefault="002A7FAB" w:rsidP="00513037">
      <w:pPr>
        <w:spacing w:after="0" w:line="288" w:lineRule="auto"/>
        <w:jc w:val="both"/>
        <w:rPr>
          <w:rFonts w:ascii="Times New Roman" w:hAnsi="Times New Roman" w:cs="Times New Roman"/>
          <w:b/>
          <w:bCs/>
          <w:sz w:val="24"/>
          <w:szCs w:val="24"/>
          <w:lang w:val="de-DE"/>
        </w:rPr>
      </w:pPr>
      <w:r w:rsidRPr="00513037">
        <w:rPr>
          <w:rFonts w:ascii="Times New Roman" w:hAnsi="Times New Roman" w:cs="Times New Roman"/>
          <w:b/>
          <w:bCs/>
          <w:sz w:val="24"/>
          <w:szCs w:val="24"/>
          <w:lang w:val="de-DE"/>
        </w:rPr>
        <w:t>KC Vendim Nr.00-2022-704, dat</w:t>
      </w:r>
      <w:r w:rsidR="00F8525F" w:rsidRPr="00513037">
        <w:rPr>
          <w:rFonts w:ascii="Times New Roman" w:hAnsi="Times New Roman" w:cs="Times New Roman"/>
          <w:b/>
          <w:bCs/>
          <w:sz w:val="24"/>
          <w:szCs w:val="24"/>
          <w:lang w:val="de-DE"/>
        </w:rPr>
        <w:t>ë</w:t>
      </w:r>
      <w:r w:rsidRPr="00513037">
        <w:rPr>
          <w:rFonts w:ascii="Times New Roman" w:hAnsi="Times New Roman" w:cs="Times New Roman"/>
          <w:b/>
          <w:bCs/>
          <w:sz w:val="24"/>
          <w:szCs w:val="24"/>
          <w:lang w:val="de-DE"/>
        </w:rPr>
        <w:t xml:space="preserve"> 10.04.2022 (Legjitimitet </w:t>
      </w:r>
      <w:r w:rsidR="00677B99" w:rsidRPr="00513037">
        <w:rPr>
          <w:rFonts w:ascii="Times New Roman" w:hAnsi="Times New Roman" w:cs="Times New Roman"/>
          <w:b/>
          <w:bCs/>
          <w:sz w:val="24"/>
          <w:szCs w:val="24"/>
          <w:lang w:val="de-DE"/>
        </w:rPr>
        <w:t xml:space="preserve">aktiv </w:t>
      </w:r>
      <w:r w:rsidRPr="00513037">
        <w:rPr>
          <w:rFonts w:ascii="Times New Roman" w:hAnsi="Times New Roman" w:cs="Times New Roman"/>
          <w:b/>
          <w:bCs/>
          <w:sz w:val="24"/>
          <w:szCs w:val="24"/>
          <w:lang w:val="de-DE"/>
        </w:rPr>
        <w:t>ASHK)-B3/2022</w:t>
      </w:r>
    </w:p>
    <w:p w14:paraId="4386A0F7" w14:textId="73981C5D" w:rsidR="00C91E0F" w:rsidRPr="00513037" w:rsidRDefault="00C91E0F" w:rsidP="00513037">
      <w:pPr>
        <w:spacing w:after="0" w:line="288" w:lineRule="auto"/>
        <w:jc w:val="both"/>
        <w:rPr>
          <w:rFonts w:ascii="Times New Roman" w:eastAsia="Times New Roman" w:hAnsi="Times New Roman" w:cs="Times New Roman"/>
          <w:noProof w:val="0"/>
          <w:kern w:val="0"/>
          <w:sz w:val="24"/>
          <w:szCs w:val="24"/>
          <w:lang w:val="sq-AL"/>
          <w14:ligatures w14:val="none"/>
        </w:rPr>
      </w:pPr>
      <w:r w:rsidRPr="00513037">
        <w:rPr>
          <w:rFonts w:ascii="Times New Roman" w:eastAsia="Times New Roman" w:hAnsi="Times New Roman" w:cs="Times New Roman"/>
          <w:noProof w:val="0"/>
          <w:kern w:val="0"/>
          <w:sz w:val="24"/>
          <w:szCs w:val="24"/>
          <w:lang w:val="sq-AL"/>
          <w14:ligatures w14:val="none"/>
        </w:rPr>
        <w:t xml:space="preserve">Padia në rastin konkret ka për objekt njohjen e paditësit trashëgimtar testamentar të nënës. Në këtë lloj padie, legjitimiteti aktiv dhe pasiv i përket subjekteve që pretendojnë qenien pronar, apo mohimin e kësaj pronësie mbi sendin në konflikt. </w:t>
      </w:r>
    </w:p>
    <w:p w14:paraId="1ED9EFDC" w14:textId="77777777" w:rsidR="00C91E0F" w:rsidRPr="00513037" w:rsidRDefault="00C91E0F" w:rsidP="00513037">
      <w:pPr>
        <w:spacing w:after="0" w:line="288" w:lineRule="auto"/>
        <w:jc w:val="both"/>
        <w:rPr>
          <w:rFonts w:ascii="Times New Roman" w:eastAsia="Times New Roman" w:hAnsi="Times New Roman" w:cs="Times New Roman"/>
          <w:bCs/>
          <w:noProof w:val="0"/>
          <w:kern w:val="0"/>
          <w:sz w:val="24"/>
          <w:szCs w:val="24"/>
          <w:lang w:val="sq-AL"/>
          <w14:ligatures w14:val="none"/>
        </w:rPr>
      </w:pPr>
      <w:r w:rsidRPr="00513037">
        <w:rPr>
          <w:rFonts w:ascii="Times New Roman" w:eastAsia="Times New Roman" w:hAnsi="Times New Roman" w:cs="Times New Roman"/>
          <w:noProof w:val="0"/>
          <w:kern w:val="0"/>
          <w:sz w:val="24"/>
          <w:szCs w:val="24"/>
          <w:lang w:val="sq-AL"/>
          <w14:ligatures w14:val="none"/>
        </w:rPr>
        <w:t xml:space="preserve">Pavarësisht se në rastin konkret, ASHK, është thirrur formalisht si palë e paditur, ajo nuk ka kapacitetin ligjor të nevojshëm për të gëzuar cilësinë e legjitimitetit pasiv në këtë proces gjyqësor, pasi nuk mbron asnjë interes të vetin dhe as nuk mund ti kundrejtohet ndonjë detyrim. ASHK, ashtu si edhe vetë parashtron, është institucion publik, që ka detyrimin ligjor dhe kushtetues të zbatojë dhe të regjistrojë vendimet gjyqësore të formës së prerë. Ky detyrim buron nga ligji, edhe në kushtet kur nuk ka një urdhërim të tillë në vendimin gjyqësor. </w:t>
      </w:r>
    </w:p>
    <w:p w14:paraId="29E04B54" w14:textId="74157C9E" w:rsidR="00C91E0F" w:rsidRPr="00513037" w:rsidRDefault="00C91E0F" w:rsidP="00513037">
      <w:pPr>
        <w:spacing w:after="0" w:line="288" w:lineRule="auto"/>
        <w:jc w:val="both"/>
        <w:rPr>
          <w:rFonts w:ascii="Times New Roman" w:eastAsia="Times New Roman" w:hAnsi="Times New Roman" w:cs="Times New Roman"/>
          <w:noProof w:val="0"/>
          <w:kern w:val="0"/>
          <w:sz w:val="24"/>
          <w:szCs w:val="24"/>
          <w:lang w:val="it-IT"/>
          <w14:ligatures w14:val="none"/>
        </w:rPr>
      </w:pPr>
      <w:r w:rsidRPr="00513037">
        <w:rPr>
          <w:rFonts w:ascii="Times New Roman" w:eastAsia="Times New Roman" w:hAnsi="Times New Roman" w:cs="Times New Roman"/>
          <w:noProof w:val="0"/>
          <w:kern w:val="0"/>
          <w:sz w:val="24"/>
          <w:szCs w:val="24"/>
          <w:lang w:val="sq-AL"/>
          <w14:ligatures w14:val="none"/>
        </w:rPr>
        <w:lastRenderedPageBreak/>
        <w:t>Kolegji sjell në vëmendje për analogji</w:t>
      </w:r>
      <w:r w:rsidR="00C560F2" w:rsidRPr="00513037">
        <w:rPr>
          <w:rFonts w:ascii="Times New Roman" w:eastAsia="Times New Roman" w:hAnsi="Times New Roman" w:cs="Times New Roman"/>
          <w:noProof w:val="0"/>
          <w:kern w:val="0"/>
          <w:sz w:val="24"/>
          <w:szCs w:val="24"/>
          <w:lang w:val="sq-AL"/>
          <w14:ligatures w14:val="none"/>
        </w:rPr>
        <w:t xml:space="preserve"> </w:t>
      </w:r>
      <w:r w:rsidRPr="00513037">
        <w:rPr>
          <w:rFonts w:ascii="Times New Roman" w:eastAsia="Times New Roman" w:hAnsi="Times New Roman" w:cs="Times New Roman"/>
          <w:noProof w:val="0"/>
          <w:kern w:val="0"/>
          <w:sz w:val="24"/>
          <w:szCs w:val="24"/>
          <w:lang w:val="sq-AL"/>
          <w14:ligatures w14:val="none"/>
        </w:rPr>
        <w:t>Vendimin 1121/2006, të Kolegjit Civil të Gjykatës së Lartë kundër të tjera është argumentuar se: “</w:t>
      </w:r>
      <w:r w:rsidRPr="00513037">
        <w:rPr>
          <w:rFonts w:ascii="Times New Roman" w:eastAsia="Times New Roman" w:hAnsi="Times New Roman" w:cs="Times New Roman"/>
          <w:i/>
          <w:noProof w:val="0"/>
          <w:kern w:val="0"/>
          <w:sz w:val="24"/>
          <w:szCs w:val="24"/>
          <w:lang w:val="it-IT"/>
          <w14:ligatures w14:val="none"/>
        </w:rPr>
        <w:t>Në këtë këndvështrim thirrja e Z.R.P.P. në cilësinë e personit të tretë dhe vendosja e detyrimit për të është e gabuar. Për më tepër, Z.R.P.P. nuk merr cilësinë proceduriale të personit të tretë në kuptim të neneve 189-193 të K.Pr.Civile. Kjo zyrë është insitucion administrativ dhe ekzekutimi dhe në gjykime të këtij lloji ajo, as nuk ka interesa të vetat për të mbrojtur, as nuk mund të bashkohet me njërën prej palëve. Për rrjedhojë, praktika e thirrjes së Z.R.P.P. në gjykime të këtij lloji është e gabuar...</w:t>
      </w:r>
      <w:r w:rsidRPr="00513037">
        <w:rPr>
          <w:rFonts w:ascii="Times New Roman" w:eastAsia="Times New Roman" w:hAnsi="Times New Roman" w:cs="Times New Roman"/>
          <w:noProof w:val="0"/>
          <w:kern w:val="0"/>
          <w:sz w:val="24"/>
          <w:szCs w:val="24"/>
          <w:lang w:val="it-IT"/>
          <w14:ligatures w14:val="none"/>
        </w:rPr>
        <w:t>”.</w:t>
      </w:r>
    </w:p>
    <w:p w14:paraId="1CB69223" w14:textId="4EC7ABC2" w:rsidR="00C91E0F" w:rsidRPr="00513037" w:rsidRDefault="00C91E0F" w:rsidP="00513037">
      <w:pPr>
        <w:spacing w:after="0" w:line="288" w:lineRule="auto"/>
        <w:jc w:val="both"/>
        <w:rPr>
          <w:rFonts w:ascii="Times New Roman" w:eastAsia="Times New Roman" w:hAnsi="Times New Roman" w:cs="Times New Roman"/>
          <w:noProof w:val="0"/>
          <w:kern w:val="0"/>
          <w:sz w:val="24"/>
          <w:szCs w:val="24"/>
          <w:lang w:val="sq-AL"/>
          <w14:ligatures w14:val="none"/>
        </w:rPr>
      </w:pPr>
      <w:r w:rsidRPr="00513037">
        <w:rPr>
          <w:rFonts w:ascii="Times New Roman" w:eastAsia="Times New Roman" w:hAnsi="Times New Roman" w:cs="Times New Roman"/>
          <w:noProof w:val="0"/>
          <w:kern w:val="0"/>
          <w:sz w:val="24"/>
          <w:szCs w:val="24"/>
          <w:lang w:val="sq-AL"/>
          <w14:ligatures w14:val="none"/>
        </w:rPr>
        <w:t>Në vijim të arsyetimit të mësipërm, Kolegji vlerëson se ASHK, nuk ka legjitimitet aktiv për ushtrimin e apelit, sipas paragrafit të dytë të nenit 90, nenit 95 dhe nenit 442/a.</w:t>
      </w:r>
    </w:p>
    <w:p w14:paraId="5DA4ECAA" w14:textId="77777777" w:rsidR="00677B99" w:rsidRPr="00513037" w:rsidRDefault="00677B99" w:rsidP="00513037">
      <w:pPr>
        <w:spacing w:after="0" w:line="288" w:lineRule="auto"/>
        <w:jc w:val="both"/>
        <w:rPr>
          <w:rFonts w:ascii="Times New Roman" w:eastAsia="Times New Roman" w:hAnsi="Times New Roman" w:cs="Times New Roman"/>
          <w:noProof w:val="0"/>
          <w:kern w:val="0"/>
          <w:sz w:val="24"/>
          <w:szCs w:val="24"/>
          <w:lang w:val="sq-AL"/>
          <w14:ligatures w14:val="none"/>
        </w:rPr>
      </w:pPr>
      <w:r w:rsidRPr="00513037">
        <w:rPr>
          <w:rFonts w:ascii="Times New Roman" w:eastAsia="Times New Roman" w:hAnsi="Times New Roman" w:cs="Times New Roman"/>
          <w:noProof w:val="0"/>
          <w:kern w:val="0"/>
          <w:sz w:val="24"/>
          <w:szCs w:val="24"/>
          <w:lang w:val="sq-AL"/>
          <w14:ligatures w14:val="none"/>
        </w:rPr>
        <w:t>Në rastin konkret, ankimi ndaj vendimit të gjykatës së shkallës së parë është ushtruar nga ana e ASHK. Ky institucion në zbatimin e vendimit gjyqësor objekt apeli kryen një funksion publik sikurse ligji e ngarkon, konkretisht sipas nenit 193 dhe 196 të Kodit Civil. Pikërisht për këtë shkak edhe ankuesi ASHK, në fakt nuk ka pretenduar në ankimin e tij asnjë të drejtë të shkelur çka e bën rekursin e tij të papranueshëm edhe lidhur me shkaqet e pretenduara.</w:t>
      </w:r>
    </w:p>
    <w:p w14:paraId="1B18100D" w14:textId="77777777" w:rsidR="00677B99" w:rsidRPr="00513037" w:rsidRDefault="00677B99" w:rsidP="00513037">
      <w:pPr>
        <w:spacing w:after="0" w:line="288" w:lineRule="auto"/>
        <w:jc w:val="both"/>
        <w:rPr>
          <w:rFonts w:ascii="Times New Roman" w:eastAsia="Times New Roman" w:hAnsi="Times New Roman" w:cs="Times New Roman"/>
          <w:noProof w:val="0"/>
          <w:kern w:val="0"/>
          <w:sz w:val="24"/>
          <w:szCs w:val="24"/>
          <w:lang w:val="sq-AL"/>
          <w14:ligatures w14:val="none"/>
        </w:rPr>
      </w:pPr>
      <w:r w:rsidRPr="00513037">
        <w:rPr>
          <w:rFonts w:ascii="Times New Roman" w:eastAsia="Times New Roman" w:hAnsi="Times New Roman" w:cs="Times New Roman"/>
          <w:noProof w:val="0"/>
          <w:kern w:val="0"/>
          <w:sz w:val="24"/>
          <w:szCs w:val="24"/>
          <w:lang w:val="sq-AL"/>
          <w14:ligatures w14:val="none"/>
        </w:rPr>
        <w:t xml:space="preserve">Nga ana tjetër, referuar arsyetimit të mësipërm, institucioni i kadastrës nuk mund të legjitimohet aktivisht të ushtrojë mjetet procedurale juridike të ankimit që ligji i ka krijuar ekskluzivisht për palët në këtë fazë të procesit civil, në bazë dhe për zbatim të nenit 95 dhe 442/a të KPC, pasi gjykimi nuk është zhvilluar as në emër dhe as kundër palës apeluese. </w:t>
      </w:r>
    </w:p>
    <w:p w14:paraId="16728C8C" w14:textId="77777777" w:rsidR="00C91E0F" w:rsidRPr="00513037" w:rsidRDefault="00C91E0F" w:rsidP="00513037">
      <w:pPr>
        <w:spacing w:after="0" w:line="288" w:lineRule="auto"/>
        <w:jc w:val="both"/>
        <w:rPr>
          <w:rFonts w:ascii="Times New Roman" w:hAnsi="Times New Roman" w:cs="Times New Roman"/>
          <w:sz w:val="24"/>
          <w:szCs w:val="24"/>
          <w:lang w:val="sq-AL"/>
        </w:rPr>
      </w:pPr>
    </w:p>
    <w:p w14:paraId="65EA186C" w14:textId="341710F3" w:rsidR="002A7FAB" w:rsidRPr="00513037" w:rsidRDefault="002A7FAB" w:rsidP="00513037">
      <w:pPr>
        <w:spacing w:after="0" w:line="288" w:lineRule="auto"/>
        <w:jc w:val="both"/>
        <w:rPr>
          <w:rFonts w:ascii="Times New Roman" w:hAnsi="Times New Roman" w:cs="Times New Roman"/>
          <w:b/>
          <w:bCs/>
          <w:sz w:val="24"/>
          <w:szCs w:val="24"/>
          <w:lang w:val="sq-AL"/>
        </w:rPr>
      </w:pPr>
      <w:r w:rsidRPr="00513037">
        <w:rPr>
          <w:rFonts w:ascii="Times New Roman" w:hAnsi="Times New Roman" w:cs="Times New Roman"/>
          <w:b/>
          <w:bCs/>
          <w:sz w:val="24"/>
          <w:szCs w:val="24"/>
          <w:lang w:val="sq-AL"/>
        </w:rPr>
        <w:t>KA Vendim Nr. 00-2023-1509 (116), datë 04.04.2023 (Refuzim regjistrim prone</w:t>
      </w:r>
      <w:r w:rsidR="00B82C48" w:rsidRPr="00513037">
        <w:rPr>
          <w:rFonts w:ascii="Times New Roman" w:hAnsi="Times New Roman" w:cs="Times New Roman"/>
          <w:b/>
          <w:bCs/>
          <w:sz w:val="24"/>
          <w:szCs w:val="24"/>
          <w:lang w:val="sq-AL"/>
        </w:rPr>
        <w:t>-mbivendoje</w:t>
      </w:r>
      <w:r w:rsidRPr="00513037">
        <w:rPr>
          <w:rFonts w:ascii="Times New Roman" w:hAnsi="Times New Roman" w:cs="Times New Roman"/>
          <w:b/>
          <w:bCs/>
          <w:sz w:val="24"/>
          <w:szCs w:val="24"/>
          <w:lang w:val="sq-AL"/>
        </w:rPr>
        <w:t>) B 5/2023</w:t>
      </w:r>
    </w:p>
    <w:p w14:paraId="2AA10446" w14:textId="562B1032" w:rsidR="00C560F2" w:rsidRPr="00513037" w:rsidRDefault="00C560F2" w:rsidP="00513037">
      <w:pPr>
        <w:spacing w:after="0" w:line="288" w:lineRule="auto"/>
        <w:jc w:val="both"/>
        <w:rPr>
          <w:rFonts w:ascii="Times New Roman" w:hAnsi="Times New Roman" w:cs="Times New Roman"/>
          <w:i/>
          <w:iCs/>
          <w:sz w:val="24"/>
          <w:szCs w:val="24"/>
          <w:lang w:val="sq-AL"/>
        </w:rPr>
      </w:pPr>
      <w:r w:rsidRPr="00513037">
        <w:rPr>
          <w:rFonts w:ascii="Times New Roman" w:hAnsi="Times New Roman" w:cs="Times New Roman"/>
          <w:i/>
          <w:iCs/>
          <w:sz w:val="24"/>
          <w:szCs w:val="24"/>
          <w:lang w:val="sq-AL"/>
        </w:rPr>
        <w:t xml:space="preserve">Organ publik, duhet që jo vetëm të shprehet që regjistrimi i pasurisë së kërkuesit, krijon mbivendosje, por duhet që të përcaktojë qartësisht pasurinë me të cilin krijohet mbivendosja, me të gjithë elementët përbërës identifikues të saj. Në rastin e mbivendosjes eventuale të pronave, do të duhet që nëpërmjet një procesi gjyqësor për verifikimin e vlefshmërisë së titujve të pronësisë, të zgjidhë përfundimisht çështjen e regjistrimit të pronës, por që të mund të realizohet kjo, duhet që të jenë qartësisht të identifikuar pronari/bashkëpronarët, prona që krijohet mbivendosja si dhe aktin e pronësisë mbi bazën e të cilit është bërë regjistrimi. </w:t>
      </w:r>
    </w:p>
    <w:p w14:paraId="2803B7ED" w14:textId="77777777" w:rsidR="00757CE7" w:rsidRPr="00513037" w:rsidRDefault="00757CE7" w:rsidP="00513037">
      <w:pPr>
        <w:pStyle w:val="NormalWeb"/>
        <w:spacing w:before="0" w:beforeAutospacing="0" w:after="0" w:afterAutospacing="0" w:line="288" w:lineRule="auto"/>
        <w:jc w:val="both"/>
        <w:rPr>
          <w:color w:val="000000"/>
          <w:lang w:val="sq-AL"/>
        </w:rPr>
      </w:pPr>
      <w:r w:rsidRPr="00513037">
        <w:rPr>
          <w:color w:val="000000"/>
          <w:lang w:val="sq-AL"/>
        </w:rPr>
        <w:t>Vetëm fakti se pala e paditur refuzon regjistrimin e pronës së palës paditëse, pasi krijohet mbivendosje, nuk përligj rrëzimin e padisë. Një zgjidhje e tillë e çështjes nuk është në interpretim dhe zbatim të drejtë ligjit material e procedural.</w:t>
      </w:r>
    </w:p>
    <w:p w14:paraId="31B3B74C" w14:textId="60481E95" w:rsidR="00757CE7" w:rsidRPr="00513037" w:rsidRDefault="00757CE7" w:rsidP="00513037">
      <w:pPr>
        <w:pStyle w:val="NormalWeb"/>
        <w:spacing w:before="0" w:beforeAutospacing="0" w:after="0" w:afterAutospacing="0" w:line="288" w:lineRule="auto"/>
        <w:jc w:val="both"/>
        <w:rPr>
          <w:color w:val="000000"/>
          <w:lang w:val="sq-AL"/>
        </w:rPr>
      </w:pPr>
      <w:r w:rsidRPr="00513037">
        <w:rPr>
          <w:color w:val="000000"/>
          <w:lang w:val="sq-AL"/>
        </w:rPr>
        <w:t xml:space="preserve">Kolegji çmon, se që të mund të inicohet një proces gjyqësor, me qëllim zgjidhjen e mbivendosjes që krijohet, duke verifikuar vlefshmërinë e titujve të pronësisë, duhet që të saktësohen në mënyrë të qartë pronat që krijojnë mbivendosje si dhe aktet përkatëse të pronësisë. E thënë ndryshe, pala e paditur si organ publik, duhet që jo vetëm të shprehet që regjistrimi i pasurisë së paditësit, krijon mbivendosje, por duhet që të përcaktojë qartësisht pasurinë me të cilin krijohet mbivendosja, me të gjithë elementët përbërës identifikues të saj. Gjithashtu, duhet që të saktësohet emri i </w:t>
      </w:r>
      <w:r w:rsidRPr="00513037">
        <w:rPr>
          <w:color w:val="000000"/>
          <w:lang w:val="sq-AL"/>
        </w:rPr>
        <w:lastRenderedPageBreak/>
        <w:t>pronarit/bashkëpronarëve, si dhe akti i fitimit të pronësisë, mbi bazën e të cilit është bërë regjistrimi.</w:t>
      </w:r>
    </w:p>
    <w:p w14:paraId="568B9AED" w14:textId="2F24BE9F" w:rsidR="00757CE7" w:rsidRPr="00513037" w:rsidRDefault="00757CE7" w:rsidP="00513037">
      <w:pPr>
        <w:pStyle w:val="NormalWeb"/>
        <w:spacing w:before="0" w:beforeAutospacing="0" w:after="0" w:afterAutospacing="0" w:line="288" w:lineRule="auto"/>
        <w:jc w:val="both"/>
        <w:rPr>
          <w:color w:val="000000"/>
          <w:lang w:val="sq-AL"/>
        </w:rPr>
      </w:pPr>
      <w:r w:rsidRPr="00513037">
        <w:rPr>
          <w:color w:val="000000"/>
          <w:lang w:val="sq-AL"/>
        </w:rPr>
        <w:t>Marrja e këtyre të dhënave mbi pronësinë që krijohet mbivendosja, kërkohet jo vetëm për të provuar se refuzimi i organit publik për të regjistruar pasurinë e palës paditëse, nuk është abuziv, por edhe për qartësimin e palës paditëse për të ndjekur rrugën e duhur për zgjidhjen e çështjes.</w:t>
      </w:r>
    </w:p>
    <w:p w14:paraId="4B784EED" w14:textId="77777777" w:rsidR="00757CE7" w:rsidRPr="00513037" w:rsidRDefault="00757CE7" w:rsidP="00513037">
      <w:pPr>
        <w:tabs>
          <w:tab w:val="left" w:pos="0"/>
          <w:tab w:val="left" w:pos="567"/>
          <w:tab w:val="left" w:pos="851"/>
          <w:tab w:val="left" w:pos="7200"/>
          <w:tab w:val="left" w:pos="7920"/>
          <w:tab w:val="left" w:pos="8640"/>
          <w:tab w:val="left" w:pos="9360"/>
          <w:tab w:val="left" w:pos="10080"/>
          <w:tab w:val="left" w:pos="10800"/>
          <w:tab w:val="left" w:pos="11520"/>
          <w:tab w:val="left" w:pos="12240"/>
          <w:tab w:val="left" w:pos="12960"/>
        </w:tabs>
        <w:spacing w:after="0" w:line="288" w:lineRule="auto"/>
        <w:contextualSpacing/>
        <w:jc w:val="both"/>
        <w:rPr>
          <w:rFonts w:ascii="Times New Roman" w:eastAsia="Times New Roman" w:hAnsi="Times New Roman" w:cs="Times New Roman"/>
          <w:noProof w:val="0"/>
          <w:color w:val="000000"/>
          <w:kern w:val="0"/>
          <w:sz w:val="24"/>
          <w:szCs w:val="24"/>
          <w:lang w:val="sq-AL"/>
          <w14:ligatures w14:val="none"/>
        </w:rPr>
      </w:pPr>
      <w:r w:rsidRPr="00513037">
        <w:rPr>
          <w:rFonts w:ascii="Times New Roman" w:eastAsia="Times New Roman" w:hAnsi="Times New Roman" w:cs="Times New Roman"/>
          <w:noProof w:val="0"/>
          <w:color w:val="000000"/>
          <w:kern w:val="0"/>
          <w:sz w:val="24"/>
          <w:szCs w:val="24"/>
          <w:lang w:val="sq-AL"/>
          <w14:ligatures w14:val="none"/>
        </w:rPr>
        <w:t xml:space="preserve">Kolegji konstaton, se organi publik, ASHK Vendore Sarandë, nuk rezulton të ketë paraqitur të dhëna mbi pronën objekt gjykimi, me çfarë akti është bërë regjistrimi i saj në bashkëpronësi, sa është mbivendosja si dhe emrat e bashkëpronarëve. Kjo është dhe një kërkesë e ligjit nr. 33/2012, neni 41, pika 1 e tij. </w:t>
      </w:r>
    </w:p>
    <w:p w14:paraId="40414821" w14:textId="77777777" w:rsidR="00757CE7" w:rsidRPr="00513037" w:rsidRDefault="00757CE7" w:rsidP="00513037">
      <w:pPr>
        <w:spacing w:after="0" w:line="288" w:lineRule="auto"/>
        <w:jc w:val="both"/>
        <w:rPr>
          <w:rFonts w:ascii="Times New Roman" w:hAnsi="Times New Roman" w:cs="Times New Roman"/>
          <w:i/>
          <w:iCs/>
          <w:sz w:val="24"/>
          <w:szCs w:val="24"/>
          <w:lang w:val="sq-AL"/>
        </w:rPr>
      </w:pPr>
    </w:p>
    <w:p w14:paraId="60B7E21E" w14:textId="77777777" w:rsidR="002A7FAB" w:rsidRPr="00513037" w:rsidRDefault="002A7FAB" w:rsidP="00513037">
      <w:pPr>
        <w:spacing w:after="0" w:line="288" w:lineRule="auto"/>
        <w:jc w:val="both"/>
        <w:rPr>
          <w:rFonts w:ascii="Times New Roman" w:hAnsi="Times New Roman" w:cs="Times New Roman"/>
          <w:b/>
          <w:bCs/>
          <w:sz w:val="24"/>
          <w:szCs w:val="24"/>
          <w:lang w:val="de-DE"/>
        </w:rPr>
      </w:pPr>
      <w:r w:rsidRPr="00513037">
        <w:rPr>
          <w:rFonts w:ascii="Times New Roman" w:hAnsi="Times New Roman" w:cs="Times New Roman"/>
          <w:b/>
          <w:bCs/>
          <w:sz w:val="24"/>
          <w:szCs w:val="24"/>
          <w:lang w:val="de-DE"/>
        </w:rPr>
        <w:t>KA Vendim Nr. 00-2023-145 (27), datë 20.01.2023 (Kufizim pasurie-mbivendoje) B 4/2023</w:t>
      </w:r>
    </w:p>
    <w:p w14:paraId="41DBE2C5" w14:textId="77777777" w:rsidR="00405813" w:rsidRPr="00513037" w:rsidRDefault="00405813" w:rsidP="00513037">
      <w:pPr>
        <w:spacing w:after="0" w:line="288" w:lineRule="auto"/>
        <w:jc w:val="both"/>
        <w:rPr>
          <w:rFonts w:ascii="Times New Roman" w:eastAsia="Calibri" w:hAnsi="Times New Roman" w:cs="Times New Roman"/>
          <w:b/>
          <w:bCs/>
          <w:i/>
          <w:iCs/>
          <w:noProof w:val="0"/>
          <w:color w:val="0070C0"/>
          <w:kern w:val="0"/>
          <w:sz w:val="24"/>
          <w:szCs w:val="24"/>
          <w:lang w:val="sq-AL"/>
          <w14:ligatures w14:val="none"/>
        </w:rPr>
      </w:pPr>
      <w:r w:rsidRPr="00513037">
        <w:rPr>
          <w:rFonts w:ascii="Times New Roman" w:eastAsia="Times New Roman" w:hAnsi="Times New Roman" w:cs="Times New Roman"/>
          <w:i/>
          <w:iCs/>
          <w:noProof w:val="0"/>
          <w:kern w:val="0"/>
          <w:sz w:val="24"/>
          <w:szCs w:val="24"/>
          <w:lang w:val="sq-AL"/>
          <w14:ligatures w14:val="none"/>
        </w:rPr>
        <w:t>Organi vepron brenda kompetencave të dhëna nga ligji dhe është në diskrecionine tij të vendos kufizime sipas situatave dhe kritereve të përcaktuara në ligj, kur kufitaret kërkojnë saktësi të plan-vendosjes pasi krijojhet mbivendosje midis pronave kufitare. Afati i heqjes së kufizimit duhet të lidhet me realizimin e një ngjarje të caktuar, saktësimin e plan-vendosjes.</w:t>
      </w:r>
    </w:p>
    <w:p w14:paraId="0D3FCBAA" w14:textId="77777777" w:rsidR="00405813" w:rsidRPr="00513037" w:rsidRDefault="00405813" w:rsidP="00513037">
      <w:pPr>
        <w:spacing w:after="0" w:line="288" w:lineRule="auto"/>
        <w:jc w:val="both"/>
        <w:rPr>
          <w:rFonts w:ascii="Times New Roman" w:eastAsia="Calibri" w:hAnsi="Times New Roman" w:cs="Times New Roman"/>
          <w:b/>
          <w:bCs/>
          <w:noProof w:val="0"/>
          <w:color w:val="0070C0"/>
          <w:kern w:val="0"/>
          <w:sz w:val="24"/>
          <w:szCs w:val="24"/>
          <w:lang w:val="sq-AL"/>
          <w14:ligatures w14:val="none"/>
        </w:rPr>
      </w:pPr>
    </w:p>
    <w:p w14:paraId="67BFDE66" w14:textId="722ADD47" w:rsidR="00405813" w:rsidRPr="00513037" w:rsidRDefault="00405813" w:rsidP="00513037">
      <w:pPr>
        <w:spacing w:after="0" w:line="288" w:lineRule="auto"/>
        <w:jc w:val="both"/>
        <w:rPr>
          <w:rFonts w:ascii="Times New Roman" w:eastAsia="Times New Roman" w:hAnsi="Times New Roman" w:cs="Times New Roman"/>
          <w:noProof w:val="0"/>
          <w:kern w:val="0"/>
          <w:sz w:val="24"/>
          <w:szCs w:val="24"/>
          <w:lang w:val="sq-AL"/>
          <w14:ligatures w14:val="none"/>
        </w:rPr>
      </w:pPr>
      <w:r w:rsidRPr="00513037">
        <w:rPr>
          <w:rFonts w:ascii="Times New Roman" w:eastAsia="Times New Roman" w:hAnsi="Times New Roman" w:cs="Times New Roman"/>
          <w:noProof w:val="0"/>
          <w:kern w:val="0"/>
          <w:sz w:val="24"/>
          <w:szCs w:val="24"/>
          <w:lang w:val="sq-AL"/>
          <w14:ligatures w14:val="none"/>
        </w:rPr>
        <w:t xml:space="preserve">Kolegji identifikon se në rastin konkret, ligji i zbatueshëm është ligji nr.7843, datë 13.07.1994 </w:t>
      </w:r>
      <w:r w:rsidRPr="00513037">
        <w:rPr>
          <w:rFonts w:ascii="Times New Roman" w:eastAsia="MS Mincho" w:hAnsi="Times New Roman" w:cs="Times New Roman"/>
          <w:bCs/>
          <w:noProof w:val="0"/>
          <w:kern w:val="0"/>
          <w:sz w:val="24"/>
          <w:szCs w:val="24"/>
          <w:lang w:val="sq-AL"/>
          <w14:ligatures w14:val="none"/>
        </w:rPr>
        <w:t xml:space="preserve">[...] </w:t>
      </w:r>
      <w:r w:rsidRPr="00513037">
        <w:rPr>
          <w:rFonts w:ascii="Times New Roman" w:eastAsia="Times New Roman" w:hAnsi="Times New Roman" w:cs="Times New Roman"/>
          <w:noProof w:val="0"/>
          <w:kern w:val="0"/>
          <w:sz w:val="24"/>
          <w:szCs w:val="24"/>
          <w:lang w:val="sq-AL"/>
          <w14:ligatures w14:val="none"/>
        </w:rPr>
        <w:t xml:space="preserve">që ka qenë i zbatueshëm në kohën e nxjerrjes së aktit administrativ, objekt kundërshtimi gjyqësor dhe konkretisht, mosmarrëveshja administrative e lindur rregullohet mbi bazën e nenit neni 44, që është norma juridike që i ka dhënë kompetencën dhe përgjegjësinë administrative Regjistruesit për urdhërimin e kufizimeve. </w:t>
      </w:r>
      <w:r w:rsidRPr="00513037">
        <w:rPr>
          <w:rFonts w:ascii="Times New Roman" w:eastAsia="MS Mincho" w:hAnsi="Times New Roman" w:cs="Times New Roman"/>
          <w:bCs/>
          <w:noProof w:val="0"/>
          <w:kern w:val="0"/>
          <w:sz w:val="24"/>
          <w:szCs w:val="24"/>
          <w:lang w:val="sq-AL"/>
          <w14:ligatures w14:val="none"/>
        </w:rPr>
        <w:t>[...]</w:t>
      </w:r>
      <w:r w:rsidRPr="00513037">
        <w:rPr>
          <w:rFonts w:ascii="Times New Roman" w:eastAsia="Times New Roman" w:hAnsi="Times New Roman" w:cs="Times New Roman"/>
          <w:noProof w:val="0"/>
          <w:kern w:val="0"/>
          <w:sz w:val="24"/>
          <w:szCs w:val="24"/>
          <w:lang w:val="sq-AL"/>
          <w14:ligatures w14:val="none"/>
        </w:rPr>
        <w:tab/>
      </w:r>
    </w:p>
    <w:p w14:paraId="46C3CE97" w14:textId="77777777" w:rsidR="00405813" w:rsidRPr="00513037" w:rsidRDefault="00405813" w:rsidP="00513037">
      <w:pPr>
        <w:spacing w:after="0" w:line="288" w:lineRule="auto"/>
        <w:jc w:val="both"/>
        <w:rPr>
          <w:rFonts w:ascii="Times New Roman" w:eastAsia="Times New Roman" w:hAnsi="Times New Roman" w:cs="Times New Roman"/>
          <w:noProof w:val="0"/>
          <w:kern w:val="0"/>
          <w:sz w:val="24"/>
          <w:szCs w:val="24"/>
          <w:lang w:val="sq-AL"/>
          <w14:ligatures w14:val="none"/>
        </w:rPr>
      </w:pPr>
    </w:p>
    <w:p w14:paraId="60D94108" w14:textId="77777777" w:rsidR="00405813" w:rsidRPr="00513037" w:rsidRDefault="00405813" w:rsidP="00513037">
      <w:pPr>
        <w:spacing w:after="0" w:line="288" w:lineRule="auto"/>
        <w:jc w:val="both"/>
        <w:rPr>
          <w:rFonts w:ascii="Times New Roman" w:eastAsia="Times New Roman" w:hAnsi="Times New Roman" w:cs="Times New Roman"/>
          <w:noProof w:val="0"/>
          <w:kern w:val="0"/>
          <w:sz w:val="24"/>
          <w:szCs w:val="24"/>
          <w:lang w:val="sq-AL"/>
          <w14:ligatures w14:val="none"/>
        </w:rPr>
      </w:pPr>
      <w:r w:rsidRPr="00513037">
        <w:rPr>
          <w:rFonts w:ascii="Times New Roman" w:eastAsia="Times New Roman" w:hAnsi="Times New Roman" w:cs="Times New Roman"/>
          <w:noProof w:val="0"/>
          <w:kern w:val="0"/>
          <w:sz w:val="24"/>
          <w:szCs w:val="24"/>
          <w:lang w:val="sq-AL"/>
          <w14:ligatures w14:val="none"/>
        </w:rPr>
        <w:t>Në interpretim të dispozitës së sipërcituar, Kolegji vlerëson se pala paditur ka vepruar në përputhje të plotë me kompetencat e dhëna nga ligji dhe se është diskrecion i organit publik të vendos kufizime sipas situatave dhe kritereve të përcaktuara në ligj. Në këtë kuptim me urdhrin nr. 17/1, datë 06.09.2007 të ZRPP Sarandë, është kufizuar pasuria e palës paditëse, pasi kufitarëve të tij, konkretisht Ministrisë së Mbrojtjes i është kërkuar me shkresën nr. 671 prot., datë 05.09.2007 të bëjë saktësimin e plan-vendosjes, për arsye se prona e miratuar me VKM ka një sipërfaqe prej 128.070 m</w:t>
      </w:r>
      <w:r w:rsidRPr="00513037">
        <w:rPr>
          <w:rFonts w:ascii="Times New Roman" w:eastAsia="Times New Roman" w:hAnsi="Times New Roman" w:cs="Times New Roman"/>
          <w:noProof w:val="0"/>
          <w:kern w:val="0"/>
          <w:sz w:val="24"/>
          <w:szCs w:val="24"/>
          <w:vertAlign w:val="superscript"/>
          <w:lang w:val="sq-AL"/>
          <w14:ligatures w14:val="none"/>
        </w:rPr>
        <w:t>2</w:t>
      </w:r>
      <w:r w:rsidRPr="00513037">
        <w:rPr>
          <w:rFonts w:ascii="Times New Roman" w:eastAsia="Times New Roman" w:hAnsi="Times New Roman" w:cs="Times New Roman"/>
          <w:noProof w:val="0"/>
          <w:kern w:val="0"/>
          <w:sz w:val="24"/>
          <w:szCs w:val="24"/>
          <w:lang w:val="sq-AL"/>
          <w14:ligatures w14:val="none"/>
        </w:rPr>
        <w:t>, ndërkohë që plan-vendosja e saj është bërë për një sipërfaqe prej 395.959 m</w:t>
      </w:r>
      <w:r w:rsidRPr="00513037">
        <w:rPr>
          <w:rFonts w:ascii="Times New Roman" w:eastAsia="Times New Roman" w:hAnsi="Times New Roman" w:cs="Times New Roman"/>
          <w:noProof w:val="0"/>
          <w:kern w:val="0"/>
          <w:sz w:val="24"/>
          <w:szCs w:val="24"/>
          <w:vertAlign w:val="superscript"/>
          <w:lang w:val="sq-AL"/>
          <w14:ligatures w14:val="none"/>
        </w:rPr>
        <w:t>2</w:t>
      </w:r>
      <w:r w:rsidRPr="00513037">
        <w:rPr>
          <w:rFonts w:ascii="Times New Roman" w:eastAsia="Times New Roman" w:hAnsi="Times New Roman" w:cs="Times New Roman"/>
          <w:noProof w:val="0"/>
          <w:kern w:val="0"/>
          <w:sz w:val="24"/>
          <w:szCs w:val="24"/>
          <w:lang w:val="sq-AL"/>
          <w14:ligatures w14:val="none"/>
        </w:rPr>
        <w:t xml:space="preserve">, si dhe brenda kësaj sipërfaqe ka regjistrime me VKKP dhe një ndër to është dhe pasuria e palës paditëse. Pra, me të drejtë organi publik ka vendosur kufizim mbi pasuritë objekt shqyrtimi, pasi krijohen mbivendosje midis pronave kufitare, si dhe qëllimi është pikërisht ai i përcaktuar në normën ligjore, paragrafi i parë i nenit 44 të ligjit organik. Mbi bazën e të cilit vepron pala e paditur. Në këtë kuptim pala e paditur, ka vendosur si afat të heqjes së kufizimit, realizimin e një ngjarje të caktuar, konkretisht saktësimi që duhet të bëjë Ministria e Mbrojtjes në lidhje me plan-vendosjen e pasurisë së saj, e cila ka krijuar edhe mbivendosjen me pasuritë e palës paditëse. (neni 44 pg 2 germa “b” e ligjit nr. 7843, datë 13.07.1994 </w:t>
      </w:r>
      <w:r w:rsidRPr="00513037">
        <w:rPr>
          <w:rFonts w:ascii="Times New Roman" w:eastAsia="MS Mincho" w:hAnsi="Times New Roman" w:cs="Times New Roman"/>
          <w:bCs/>
          <w:noProof w:val="0"/>
          <w:kern w:val="0"/>
          <w:sz w:val="24"/>
          <w:szCs w:val="24"/>
          <w:lang w:val="sq-AL"/>
          <w14:ligatures w14:val="none"/>
        </w:rPr>
        <w:t>[...]</w:t>
      </w:r>
      <w:r w:rsidRPr="00513037">
        <w:rPr>
          <w:rFonts w:ascii="Times New Roman" w:eastAsia="Times New Roman" w:hAnsi="Times New Roman" w:cs="Times New Roman"/>
          <w:noProof w:val="0"/>
          <w:kern w:val="0"/>
          <w:sz w:val="24"/>
          <w:szCs w:val="24"/>
          <w:lang w:val="sq-AL"/>
          <w14:ligatures w14:val="none"/>
        </w:rPr>
        <w:t xml:space="preserve">) </w:t>
      </w:r>
    </w:p>
    <w:p w14:paraId="3A62ABC5" w14:textId="77777777" w:rsidR="00405813" w:rsidRPr="00513037" w:rsidRDefault="00405813" w:rsidP="00513037">
      <w:pPr>
        <w:spacing w:after="0" w:line="288" w:lineRule="auto"/>
        <w:jc w:val="both"/>
        <w:rPr>
          <w:rFonts w:ascii="Times New Roman" w:hAnsi="Times New Roman" w:cs="Times New Roman"/>
          <w:b/>
          <w:bCs/>
          <w:sz w:val="24"/>
          <w:szCs w:val="24"/>
          <w:lang w:val="sq-AL"/>
        </w:rPr>
      </w:pPr>
    </w:p>
    <w:p w14:paraId="096A7A02" w14:textId="48ED71D5" w:rsidR="002A7FAB" w:rsidRPr="00513037" w:rsidRDefault="002A7FAB" w:rsidP="00513037">
      <w:pPr>
        <w:spacing w:after="0" w:line="288" w:lineRule="auto"/>
        <w:jc w:val="both"/>
        <w:rPr>
          <w:rFonts w:ascii="Times New Roman" w:hAnsi="Times New Roman" w:cs="Times New Roman"/>
          <w:b/>
          <w:bCs/>
          <w:sz w:val="24"/>
          <w:szCs w:val="24"/>
          <w:lang w:val="sq-AL"/>
        </w:rPr>
      </w:pPr>
      <w:r w:rsidRPr="00513037">
        <w:rPr>
          <w:rFonts w:ascii="Times New Roman" w:hAnsi="Times New Roman" w:cs="Times New Roman"/>
          <w:b/>
          <w:bCs/>
          <w:sz w:val="24"/>
          <w:szCs w:val="24"/>
          <w:lang w:val="sq-AL"/>
        </w:rPr>
        <w:lastRenderedPageBreak/>
        <w:t>KA Vendim Nr.00-2023-99 (14), dat</w:t>
      </w:r>
      <w:r w:rsidR="00F8525F" w:rsidRPr="00513037">
        <w:rPr>
          <w:rFonts w:ascii="Times New Roman" w:hAnsi="Times New Roman" w:cs="Times New Roman"/>
          <w:b/>
          <w:bCs/>
          <w:sz w:val="24"/>
          <w:szCs w:val="24"/>
          <w:lang w:val="sq-AL"/>
        </w:rPr>
        <w:t>ë</w:t>
      </w:r>
      <w:r w:rsidRPr="00513037">
        <w:rPr>
          <w:rFonts w:ascii="Times New Roman" w:hAnsi="Times New Roman" w:cs="Times New Roman"/>
          <w:b/>
          <w:bCs/>
          <w:sz w:val="24"/>
          <w:szCs w:val="24"/>
          <w:lang w:val="sq-AL"/>
        </w:rPr>
        <w:t xml:space="preserve"> 19.01.2023 (Padi q</w:t>
      </w:r>
      <w:r w:rsidR="00F8525F" w:rsidRPr="00513037">
        <w:rPr>
          <w:rFonts w:ascii="Times New Roman" w:hAnsi="Times New Roman" w:cs="Times New Roman"/>
          <w:b/>
          <w:bCs/>
          <w:sz w:val="24"/>
          <w:szCs w:val="24"/>
          <w:lang w:val="sq-AL"/>
        </w:rPr>
        <w:t>ë</w:t>
      </w:r>
      <w:r w:rsidRPr="00513037">
        <w:rPr>
          <w:rFonts w:ascii="Times New Roman" w:hAnsi="Times New Roman" w:cs="Times New Roman"/>
          <w:b/>
          <w:bCs/>
          <w:sz w:val="24"/>
          <w:szCs w:val="24"/>
          <w:lang w:val="sq-AL"/>
        </w:rPr>
        <w:t xml:space="preserve"> s</w:t>
      </w:r>
      <w:r w:rsidR="00A236FD">
        <w:rPr>
          <w:rFonts w:ascii="Times New Roman" w:hAnsi="Times New Roman" w:cs="Times New Roman"/>
          <w:b/>
          <w:bCs/>
          <w:sz w:val="24"/>
          <w:szCs w:val="24"/>
          <w:lang w:val="sq-AL"/>
        </w:rPr>
        <w:t>’</w:t>
      </w:r>
      <w:r w:rsidRPr="00513037">
        <w:rPr>
          <w:rFonts w:ascii="Times New Roman" w:hAnsi="Times New Roman" w:cs="Times New Roman"/>
          <w:b/>
          <w:bCs/>
          <w:sz w:val="24"/>
          <w:szCs w:val="24"/>
          <w:lang w:val="sq-AL"/>
        </w:rPr>
        <w:t>mund t</w:t>
      </w:r>
      <w:r w:rsidR="00F8525F" w:rsidRPr="00513037">
        <w:rPr>
          <w:rFonts w:ascii="Times New Roman" w:hAnsi="Times New Roman" w:cs="Times New Roman"/>
          <w:b/>
          <w:bCs/>
          <w:sz w:val="24"/>
          <w:szCs w:val="24"/>
          <w:lang w:val="sq-AL"/>
        </w:rPr>
        <w:t>ë</w:t>
      </w:r>
      <w:r w:rsidRPr="00513037">
        <w:rPr>
          <w:rFonts w:ascii="Times New Roman" w:hAnsi="Times New Roman" w:cs="Times New Roman"/>
          <w:b/>
          <w:bCs/>
          <w:sz w:val="24"/>
          <w:szCs w:val="24"/>
          <w:lang w:val="sq-AL"/>
        </w:rPr>
        <w:t xml:space="preserve"> ngrihet) B 3/2023</w:t>
      </w:r>
    </w:p>
    <w:p w14:paraId="6DCA2F69" w14:textId="784E6329" w:rsidR="00AC6C67" w:rsidRPr="00513037" w:rsidRDefault="00AC6C67" w:rsidP="00513037">
      <w:pPr>
        <w:pStyle w:val="NormalWeb"/>
        <w:spacing w:before="0" w:beforeAutospacing="0" w:after="0" w:afterAutospacing="0" w:line="288" w:lineRule="auto"/>
        <w:jc w:val="both"/>
        <w:rPr>
          <w:color w:val="000000"/>
          <w:lang w:val="sq-AL"/>
        </w:rPr>
      </w:pPr>
      <w:r w:rsidRPr="00513037">
        <w:rPr>
          <w:color w:val="000000"/>
          <w:lang w:val="sq-AL"/>
        </w:rPr>
        <w:t>N</w:t>
      </w:r>
      <w:r w:rsidR="00F8525F" w:rsidRPr="00513037">
        <w:rPr>
          <w:color w:val="000000"/>
          <w:lang w:val="sq-AL"/>
        </w:rPr>
        <w:t>ë</w:t>
      </w:r>
      <w:r w:rsidRPr="00513037">
        <w:rPr>
          <w:color w:val="000000"/>
          <w:lang w:val="sq-AL"/>
        </w:rPr>
        <w:t xml:space="preserve"> padin</w:t>
      </w:r>
      <w:r w:rsidR="00F8525F" w:rsidRPr="00513037">
        <w:rPr>
          <w:color w:val="000000"/>
          <w:lang w:val="sq-AL"/>
        </w:rPr>
        <w:t>ë</w:t>
      </w:r>
      <w:r w:rsidRPr="00513037">
        <w:rPr>
          <w:color w:val="000000"/>
          <w:lang w:val="sq-AL"/>
        </w:rPr>
        <w:t xml:space="preserve"> me objekt detyrimin e të paditurit të lëshojë certifikatën për vërtetimin nga dokumenti hipotekor në favor të paditësi. Kjo përbën një padi që nuk mund të ngrihet në kushtet kur nuk goditet urdhëri i përbashkët i Komitetit Shtetëror të Kthimit</w:t>
      </w:r>
      <w:r w:rsidR="00501857">
        <w:rPr>
          <w:color w:val="000000"/>
          <w:lang w:val="sq-AL"/>
        </w:rPr>
        <w:t xml:space="preserve"> </w:t>
      </w:r>
      <w:r w:rsidRPr="00513037">
        <w:rPr>
          <w:color w:val="000000"/>
          <w:lang w:val="sq-AL"/>
        </w:rPr>
        <w:t>dhe Kompensimit të Pronave dhe ish - Zyrës Qendrore të Regjistrimit të Pasurive të Paluajtshme nr. 160, datë 03.07.2003 “Për pezullimin e veprimeve në zyrën e regjistrimit të pasurive të paluajtshme Durrës për disa vendime të Komisionit të Kthimit dhe Kompensimit të Pronave ish-pronarëve Durrës”.</w:t>
      </w:r>
    </w:p>
    <w:p w14:paraId="4A1C8928" w14:textId="540D0EB7" w:rsidR="0054140E" w:rsidRDefault="00AC6C67" w:rsidP="00513037">
      <w:pPr>
        <w:pStyle w:val="NormalWeb"/>
        <w:spacing w:before="0" w:beforeAutospacing="0" w:after="0" w:afterAutospacing="0" w:line="288" w:lineRule="auto"/>
        <w:jc w:val="both"/>
        <w:rPr>
          <w:color w:val="000000"/>
          <w:lang w:val="sq-AL"/>
        </w:rPr>
      </w:pPr>
      <w:r w:rsidRPr="00513037">
        <w:rPr>
          <w:color w:val="000000"/>
          <w:lang w:val="sq-AL"/>
        </w:rPr>
        <w:t>Kolegji vlerëson se bllokimi i pasurisë në ngarkim të palës paditëse është rrjedhojë e drejtëpërdrejtë e zbatimit të urdhrit nr. 160, datë 03.07.2003, t</w:t>
      </w:r>
      <w:r w:rsidR="00F8525F" w:rsidRPr="00513037">
        <w:rPr>
          <w:color w:val="000000"/>
          <w:lang w:val="sq-AL"/>
        </w:rPr>
        <w:t>ë</w:t>
      </w:r>
      <w:r w:rsidRPr="00513037">
        <w:rPr>
          <w:color w:val="000000"/>
          <w:lang w:val="sq-AL"/>
        </w:rPr>
        <w:t xml:space="preserve"> Komitetit Shtetëror i Kthimit dhe Kompensimit të Pronave dhe Zyra Qendrore e Regjistrimit të Pasurive të Paluajtshme. Kolegji konstaton se ky vendim është një akt administrativ me karakter individual dhe se nuk rezulton nga aktet bashkëlidhur gjykimit që ky akt të ketë humbur fuqinë juridike. Ky akt mund të kundërshtohet gjyqësisht nga personat që tërheqin interesa të ligjshme në veprim të tij. Konstatohet se bllokimi i pasurisë së paditësit, sipas fakteve të pranuara nga gjykatat me të ulëta, në referim edhe të shkresës akt verifikimi datë 18.06.2008, vjen si pasojë e urdhrit nr. 160, datë 03.07.2003, ku lidhur me pasurinë objekt gjykimi me pronar palën paditëse janë pezulluar veprimet administrative lidhur me pronën e marrë nga trashëgimtarët me vendimin nr. 646/3, datë 23.08.2002. Pamundësia e pajisjes së palës paditëse me çertifikatë për këtë pasuri është rrjedhojë e parregullsive të konstatuara nga pala e paditur në urdhrin nr. 160/2003, të ish Zyrës Qendrore të Regjistrimit të Pasurive të Paluajtshme, urdhër i cili është në fuqi për sa kohë nuk është kundërshtuar apo revokuar nga vetë organi dhe ka një rregjim juridik që rregullohet nga legjislacioni për rregjistrimin e pasurive të paluajtëshme dhe mjete të posaçme kundërshtimi.</w:t>
      </w:r>
    </w:p>
    <w:p w14:paraId="5A9A36B0" w14:textId="77777777" w:rsidR="00B72E5E" w:rsidRPr="00513037" w:rsidRDefault="00B72E5E" w:rsidP="00513037">
      <w:pPr>
        <w:pStyle w:val="NormalWeb"/>
        <w:spacing w:before="0" w:beforeAutospacing="0" w:after="0" w:afterAutospacing="0" w:line="288" w:lineRule="auto"/>
        <w:jc w:val="both"/>
        <w:rPr>
          <w:color w:val="000000"/>
          <w:lang w:val="sq-AL"/>
        </w:rPr>
      </w:pPr>
    </w:p>
    <w:p w14:paraId="70279471" w14:textId="77777777" w:rsidR="0054140E" w:rsidRPr="00513037" w:rsidRDefault="0054140E" w:rsidP="00513037">
      <w:pPr>
        <w:spacing w:after="0" w:line="288" w:lineRule="auto"/>
        <w:jc w:val="both"/>
        <w:rPr>
          <w:rFonts w:ascii="Times New Roman" w:hAnsi="Times New Roman" w:cs="Times New Roman"/>
          <w:b/>
          <w:bCs/>
          <w:sz w:val="24"/>
          <w:szCs w:val="24"/>
          <w:lang w:val="de-DE"/>
        </w:rPr>
      </w:pPr>
      <w:r w:rsidRPr="00513037">
        <w:rPr>
          <w:rFonts w:ascii="Times New Roman" w:hAnsi="Times New Roman" w:cs="Times New Roman"/>
          <w:b/>
          <w:bCs/>
          <w:sz w:val="24"/>
          <w:szCs w:val="24"/>
          <w:lang w:val="de-DE"/>
        </w:rPr>
        <w:t>ATP</w:t>
      </w:r>
    </w:p>
    <w:p w14:paraId="39769AAD" w14:textId="205A5138" w:rsidR="0054140E" w:rsidRPr="00513037" w:rsidRDefault="0054140E" w:rsidP="00513037">
      <w:pPr>
        <w:spacing w:after="0" w:line="288" w:lineRule="auto"/>
        <w:jc w:val="both"/>
        <w:rPr>
          <w:rFonts w:ascii="Times New Roman" w:hAnsi="Times New Roman" w:cs="Times New Roman"/>
          <w:b/>
          <w:bCs/>
          <w:sz w:val="24"/>
          <w:szCs w:val="24"/>
          <w:lang w:val="de-DE"/>
        </w:rPr>
      </w:pPr>
      <w:r w:rsidRPr="00513037">
        <w:rPr>
          <w:rFonts w:ascii="Times New Roman" w:hAnsi="Times New Roman" w:cs="Times New Roman"/>
          <w:b/>
          <w:bCs/>
          <w:sz w:val="24"/>
          <w:szCs w:val="24"/>
          <w:lang w:val="de-DE"/>
        </w:rPr>
        <w:t>KA Vendim Nr.00-2017-1816, dat</w:t>
      </w:r>
      <w:r w:rsidR="00F8525F" w:rsidRPr="00513037">
        <w:rPr>
          <w:rFonts w:ascii="Times New Roman" w:hAnsi="Times New Roman" w:cs="Times New Roman"/>
          <w:b/>
          <w:bCs/>
          <w:sz w:val="24"/>
          <w:szCs w:val="24"/>
          <w:lang w:val="de-DE"/>
        </w:rPr>
        <w:t>ë</w:t>
      </w:r>
      <w:r w:rsidRPr="00513037">
        <w:rPr>
          <w:rFonts w:ascii="Times New Roman" w:hAnsi="Times New Roman" w:cs="Times New Roman"/>
          <w:b/>
          <w:bCs/>
          <w:sz w:val="24"/>
          <w:szCs w:val="24"/>
          <w:lang w:val="de-DE"/>
        </w:rPr>
        <w:t xml:space="preserve"> 19.07.2017 (kompetenc</w:t>
      </w:r>
      <w:r w:rsidR="00F8525F" w:rsidRPr="00513037">
        <w:rPr>
          <w:rFonts w:ascii="Times New Roman" w:hAnsi="Times New Roman" w:cs="Times New Roman"/>
          <w:b/>
          <w:bCs/>
          <w:sz w:val="24"/>
          <w:szCs w:val="24"/>
          <w:lang w:val="de-DE"/>
        </w:rPr>
        <w:t>ë</w:t>
      </w:r>
      <w:r w:rsidRPr="00513037">
        <w:rPr>
          <w:rFonts w:ascii="Times New Roman" w:hAnsi="Times New Roman" w:cs="Times New Roman"/>
          <w:b/>
          <w:bCs/>
          <w:sz w:val="24"/>
          <w:szCs w:val="24"/>
          <w:lang w:val="de-DE"/>
        </w:rPr>
        <w:t xml:space="preserve"> l</w:t>
      </w:r>
      <w:r w:rsidR="00F8525F" w:rsidRPr="00513037">
        <w:rPr>
          <w:rFonts w:ascii="Times New Roman" w:hAnsi="Times New Roman" w:cs="Times New Roman"/>
          <w:b/>
          <w:bCs/>
          <w:sz w:val="24"/>
          <w:szCs w:val="24"/>
          <w:lang w:val="de-DE"/>
        </w:rPr>
        <w:t>ë</w:t>
      </w:r>
      <w:r w:rsidRPr="00513037">
        <w:rPr>
          <w:rFonts w:ascii="Times New Roman" w:hAnsi="Times New Roman" w:cs="Times New Roman"/>
          <w:b/>
          <w:bCs/>
          <w:sz w:val="24"/>
          <w:szCs w:val="24"/>
          <w:lang w:val="de-DE"/>
        </w:rPr>
        <w:t>ndore kund</w:t>
      </w:r>
      <w:r w:rsidR="00F8525F" w:rsidRPr="00513037">
        <w:rPr>
          <w:rFonts w:ascii="Times New Roman" w:hAnsi="Times New Roman" w:cs="Times New Roman"/>
          <w:b/>
          <w:bCs/>
          <w:sz w:val="24"/>
          <w:szCs w:val="24"/>
          <w:lang w:val="de-DE"/>
        </w:rPr>
        <w:t>ë</w:t>
      </w:r>
      <w:r w:rsidRPr="00513037">
        <w:rPr>
          <w:rFonts w:ascii="Times New Roman" w:hAnsi="Times New Roman" w:cs="Times New Roman"/>
          <w:b/>
          <w:bCs/>
          <w:sz w:val="24"/>
          <w:szCs w:val="24"/>
          <w:lang w:val="de-DE"/>
        </w:rPr>
        <w:t>rshtim akte ATP)</w:t>
      </w:r>
    </w:p>
    <w:p w14:paraId="52BBE60B" w14:textId="77777777" w:rsidR="00210F44" w:rsidRPr="00513037" w:rsidRDefault="00210F44" w:rsidP="00513037">
      <w:pPr>
        <w:spacing w:after="0" w:line="288" w:lineRule="auto"/>
        <w:jc w:val="both"/>
        <w:rPr>
          <w:rFonts w:ascii="Times New Roman" w:eastAsia="Times New Roman" w:hAnsi="Times New Roman" w:cs="Times New Roman"/>
          <w:i/>
          <w:iCs/>
          <w:noProof w:val="0"/>
          <w:color w:val="000000"/>
          <w:kern w:val="0"/>
          <w:sz w:val="24"/>
          <w:szCs w:val="24"/>
          <w:lang w:val="sq-AL"/>
          <w14:ligatures w14:val="none"/>
        </w:rPr>
      </w:pPr>
      <w:r w:rsidRPr="00513037">
        <w:rPr>
          <w:rFonts w:ascii="Times New Roman" w:eastAsia="Times New Roman" w:hAnsi="Times New Roman" w:cs="Times New Roman"/>
          <w:i/>
          <w:iCs/>
          <w:noProof w:val="0"/>
          <w:color w:val="000000"/>
          <w:kern w:val="0"/>
          <w:sz w:val="24"/>
          <w:szCs w:val="24"/>
          <w:lang w:val="sq-AL"/>
          <w14:ligatures w14:val="none"/>
        </w:rPr>
        <w:t xml:space="preserve">Kundërshtimi i vendimit të ATP-së për njohjen e së drejtës së pronës bëhet nga ana e palëve të interesuara pranë Gjykatës së Apelit ndërsa ankimi kundër vendimit të njohjes/ose mosnjohjes së të drejtës së pronësisë direkt në gjykatën civile. </w:t>
      </w:r>
    </w:p>
    <w:p w14:paraId="0D751F5F" w14:textId="77777777" w:rsidR="00210F44" w:rsidRPr="00513037" w:rsidRDefault="00210F44" w:rsidP="00513037">
      <w:pPr>
        <w:spacing w:after="0" w:line="288" w:lineRule="auto"/>
        <w:jc w:val="both"/>
        <w:rPr>
          <w:rFonts w:ascii="Times New Roman" w:eastAsia="Times New Roman" w:hAnsi="Times New Roman" w:cs="Times New Roman"/>
          <w:i/>
          <w:iCs/>
          <w:noProof w:val="0"/>
          <w:color w:val="000000"/>
          <w:kern w:val="0"/>
          <w:sz w:val="24"/>
          <w:szCs w:val="24"/>
          <w:lang w:val="sq-AL"/>
          <w14:ligatures w14:val="none"/>
        </w:rPr>
      </w:pPr>
      <w:r w:rsidRPr="00513037">
        <w:rPr>
          <w:rFonts w:ascii="Times New Roman" w:eastAsia="Times New Roman" w:hAnsi="Times New Roman" w:cs="Times New Roman"/>
          <w:i/>
          <w:iCs/>
          <w:noProof w:val="0"/>
          <w:color w:val="000000"/>
          <w:kern w:val="0"/>
          <w:sz w:val="24"/>
          <w:szCs w:val="24"/>
          <w:lang w:val="sq-AL"/>
          <w14:ligatures w14:val="none"/>
        </w:rPr>
        <w:t>Gjykata Administrative nuk shqyrton mosmarrëveshje shqyrtimi i të cilave, sipas legjislacionit në fuqi, është në kompetencën e një gjykate tjetër.</w:t>
      </w:r>
    </w:p>
    <w:p w14:paraId="66154443" w14:textId="77777777" w:rsidR="00210F44" w:rsidRPr="00513037" w:rsidRDefault="00210F44" w:rsidP="00513037">
      <w:pPr>
        <w:spacing w:after="0" w:line="288" w:lineRule="auto"/>
        <w:jc w:val="both"/>
        <w:rPr>
          <w:rFonts w:ascii="Times New Roman" w:eastAsia="Times New Roman" w:hAnsi="Times New Roman" w:cs="Times New Roman"/>
          <w:b/>
          <w:bCs/>
          <w:i/>
          <w:iCs/>
          <w:noProof w:val="0"/>
          <w:color w:val="000000"/>
          <w:kern w:val="0"/>
          <w:sz w:val="24"/>
          <w:szCs w:val="24"/>
          <w:lang w:val="sq-AL"/>
          <w14:ligatures w14:val="none"/>
        </w:rPr>
      </w:pPr>
    </w:p>
    <w:p w14:paraId="7756603F" w14:textId="77777777" w:rsidR="00210F44" w:rsidRPr="00513037" w:rsidRDefault="00210F44" w:rsidP="00513037">
      <w:pPr>
        <w:spacing w:after="0" w:line="288" w:lineRule="auto"/>
        <w:jc w:val="both"/>
        <w:rPr>
          <w:rFonts w:ascii="Times New Roman" w:eastAsia="Times New Roman" w:hAnsi="Times New Roman" w:cs="Times New Roman"/>
          <w:noProof w:val="0"/>
          <w:kern w:val="0"/>
          <w:sz w:val="24"/>
          <w:szCs w:val="24"/>
          <w:lang w:val="sq-AL"/>
          <w14:ligatures w14:val="none"/>
        </w:rPr>
      </w:pPr>
      <w:r w:rsidRPr="00513037">
        <w:rPr>
          <w:rFonts w:ascii="Times New Roman" w:eastAsia="Times New Roman" w:hAnsi="Times New Roman" w:cs="Times New Roman"/>
          <w:noProof w:val="0"/>
          <w:kern w:val="0"/>
          <w:sz w:val="24"/>
          <w:szCs w:val="24"/>
          <w:lang w:val="sq-AL"/>
          <w14:ligatures w14:val="none"/>
        </w:rPr>
        <w:t xml:space="preserve">Kolegji Administrativ i Gjykatës së Lartë, e shikon të arsyeshme që të arsyetojë se, pavarësisht që Agjencia e Trajtimit të Pronave është person juridik publik nën varësinë e ekzekutivit (Ministrisë së Drejtësisë), kjo nuk e bën aktin e dalë prej saj të një natyre administrative, si dhe gjykimin për kundërshtimin e këtyre akteve të natyrës administrative. Kjo pasi, natyra e veprimtarisë së ATP-së është e njëjtë me atë që kanë pasur më përpara dhe KKKP apo KVKKP, institucione këto të cilat në veprimtarinë e tyre, në ushtrim të kompetencave që u dha Ligji nr. 7698/1993 “Për kthimin dhe kompensimin e pronës ish-pronarëve”, i ndryshuar, si dhe Ligji nr. 9235/2004 “Për kthimin </w:t>
      </w:r>
      <w:r w:rsidRPr="00513037">
        <w:rPr>
          <w:rFonts w:ascii="Times New Roman" w:eastAsia="Times New Roman" w:hAnsi="Times New Roman" w:cs="Times New Roman"/>
          <w:noProof w:val="0"/>
          <w:kern w:val="0"/>
          <w:sz w:val="24"/>
          <w:szCs w:val="24"/>
          <w:lang w:val="sq-AL"/>
          <w14:ligatures w14:val="none"/>
        </w:rPr>
        <w:lastRenderedPageBreak/>
        <w:t>dhe kompensimin e pronës”, i ndryshuar, u morën me trajtimin dhe zgjidhjen e të gjitha problemeve të pronësisë që u krijuan si pasojë e shpronësimit, shtetëzimit apo edhe konfiskimit të pronave të paluajtshme nga shteti i kohës pas datës 29.11.1944</w:t>
      </w:r>
    </w:p>
    <w:p w14:paraId="47B74028" w14:textId="33AF68B4" w:rsidR="00210F44" w:rsidRPr="00513037" w:rsidRDefault="00210F44" w:rsidP="00513037">
      <w:pPr>
        <w:spacing w:after="0" w:line="288" w:lineRule="auto"/>
        <w:jc w:val="both"/>
        <w:rPr>
          <w:rFonts w:ascii="Times New Roman" w:eastAsia="Times New Roman" w:hAnsi="Times New Roman" w:cs="Times New Roman"/>
          <w:noProof w:val="0"/>
          <w:kern w:val="0"/>
          <w:sz w:val="24"/>
          <w:szCs w:val="24"/>
          <w:lang w:val="sq-AL"/>
          <w14:ligatures w14:val="none"/>
        </w:rPr>
      </w:pPr>
      <w:r w:rsidRPr="00513037">
        <w:rPr>
          <w:rFonts w:ascii="Times New Roman" w:eastAsia="Times New Roman" w:hAnsi="Times New Roman" w:cs="Times New Roman"/>
          <w:noProof w:val="0"/>
          <w:kern w:val="0"/>
          <w:sz w:val="24"/>
          <w:szCs w:val="24"/>
          <w:lang w:val="sq-AL"/>
          <w14:ligatures w14:val="none"/>
        </w:rPr>
        <w:t xml:space="preserve">Në këtë kuptim, çdo kundërshtim, ndryshim, modifikim apo saktësim i këtyre lloj akteve, të cilat lidhen me të drejtën e pronësisë së subjekteve, të drejta këto që rregullohen nga e drejta civile, mund të bëhet vetëm në rrugë gjyqësore sipas parimeve të përcaktuara nga KPC. Ky fakt është shprehur mjaftë qartë në vendimin nr. 27, datë 26.05.2010 të Gjykatës Kushtetuese, në të cilin, kjo gjykatë është shprehur se: </w:t>
      </w:r>
      <w:r w:rsidRPr="00513037">
        <w:rPr>
          <w:rFonts w:ascii="Times New Roman" w:eastAsia="Times New Roman" w:hAnsi="Times New Roman" w:cs="Times New Roman"/>
          <w:i/>
          <w:noProof w:val="0"/>
          <w:kern w:val="0"/>
          <w:sz w:val="24"/>
          <w:szCs w:val="24"/>
          <w:lang w:val="sq-AL"/>
          <w14:ligatures w14:val="none"/>
        </w:rPr>
        <w:t xml:space="preserve">“...vendimet e organeve administrative, që kanë pasur si kompetencë kthimin dhe kompensimin e pronave, në vite, nuk mund të konsiderohen akte administrative, në kuptimin normal juridik të termit (strictu sensu), por akte sui generis të nxjerra nga një organ sui generis, për të cilin Gjykata Evropiane e të Drejtave të Njeriut ka përdorur termin e ri leksikor, quasi gjykatë...”. </w:t>
      </w:r>
    </w:p>
    <w:p w14:paraId="71F835B1" w14:textId="0E34DA0C" w:rsidR="00210F44" w:rsidRPr="00513037" w:rsidRDefault="00210F44" w:rsidP="00513037">
      <w:pPr>
        <w:spacing w:after="0" w:line="288" w:lineRule="auto"/>
        <w:jc w:val="both"/>
        <w:rPr>
          <w:rFonts w:ascii="Times New Roman" w:hAnsi="Times New Roman" w:cs="Times New Roman"/>
          <w:sz w:val="24"/>
          <w:szCs w:val="24"/>
          <w:lang w:val="sq-AL"/>
        </w:rPr>
      </w:pPr>
      <w:r w:rsidRPr="00513037">
        <w:rPr>
          <w:rFonts w:ascii="Times New Roman" w:eastAsia="Times New Roman" w:hAnsi="Times New Roman" w:cs="Times New Roman"/>
          <w:i/>
          <w:iCs/>
          <w:noProof w:val="0"/>
          <w:kern w:val="0"/>
          <w:sz w:val="24"/>
          <w:szCs w:val="24"/>
          <w:lang w:val="sq-AL"/>
          <w14:ligatures w14:val="none"/>
        </w:rPr>
        <w:t>Përsa i përket gjykatës kompetente (qoftë nga pikëpamja lëndore dhe qoftë nga pikëpamja funksionale) që do të marrë në shqyrtim mosmarrëveshjet që krijohen si pasojë e kundërshtimit të këtyre akteve, ky Kolegj, konstaton se sa më sipër e ka zgjidhur vetë ligjvënësi, i cili në nenin 29 të Ligjit nr. 133/2015 “Për trajtimin e pronës dhe përfundimin e procesit të kompensimit të pronave”, të titulluar “Ankimi”, ka parashikuar se: “Kundër vendimit të ATP-së për njohjen e së drejtës, palët e interesuara dhe Avokatura e Shtetit kanë të drejtë të bëjnë ankim, brenda 30 ditëve nga data e njoftimit të këtij vendimi, pranë Gjykatës së Apelit, sipas rregullave të KPC të Republikës së Shqipërisë”. Në analizë të kësaj dispozite ligjore, ligjvënësi ka parashikuar në mënyrë shteruese pa lënë asnjë lloj mundësie për të bërë një interpretim ndryshe, se palët e interesuara (individët e prekur dhe Avokatura e Shtetit) kanë të drejtë të bëjnë ankim kundër vendimit të njohjes/ose mosnjohjes së të drejtës së pronësisë direkt në gjykatën civile dhe konkretisht në Gjykatën e Apelit, sipas rregullave të KPC.</w:t>
      </w:r>
    </w:p>
    <w:p w14:paraId="1AF561F6" w14:textId="77777777" w:rsidR="00210F44" w:rsidRPr="00513037" w:rsidRDefault="00210F44" w:rsidP="00513037">
      <w:pPr>
        <w:spacing w:after="0" w:line="288" w:lineRule="auto"/>
        <w:jc w:val="both"/>
        <w:rPr>
          <w:rFonts w:ascii="Times New Roman" w:hAnsi="Times New Roman" w:cs="Times New Roman"/>
          <w:sz w:val="24"/>
          <w:szCs w:val="24"/>
          <w:lang w:val="sq-AL"/>
        </w:rPr>
      </w:pPr>
    </w:p>
    <w:p w14:paraId="1618C0C8" w14:textId="3E7FC5FE" w:rsidR="0054140E" w:rsidRPr="00513037" w:rsidRDefault="0054140E" w:rsidP="00513037">
      <w:pPr>
        <w:spacing w:after="0" w:line="288" w:lineRule="auto"/>
        <w:jc w:val="both"/>
        <w:rPr>
          <w:rFonts w:ascii="Times New Roman" w:hAnsi="Times New Roman" w:cs="Times New Roman"/>
          <w:b/>
          <w:bCs/>
          <w:sz w:val="24"/>
          <w:szCs w:val="24"/>
          <w:lang w:val="sq-AL"/>
        </w:rPr>
      </w:pPr>
      <w:r w:rsidRPr="00513037">
        <w:rPr>
          <w:rFonts w:ascii="Times New Roman" w:hAnsi="Times New Roman" w:cs="Times New Roman"/>
          <w:b/>
          <w:bCs/>
          <w:sz w:val="24"/>
          <w:szCs w:val="24"/>
          <w:lang w:val="sq-AL"/>
        </w:rPr>
        <w:t>KC Vendim Nr.00-2021-1857, datë 15.11.2021 (</w:t>
      </w:r>
      <w:r w:rsidR="00F32F0D" w:rsidRPr="00513037">
        <w:rPr>
          <w:rFonts w:ascii="Times New Roman" w:hAnsi="Times New Roman" w:cs="Times New Roman"/>
          <w:b/>
          <w:bCs/>
          <w:sz w:val="24"/>
          <w:szCs w:val="24"/>
          <w:lang w:val="sq-AL"/>
        </w:rPr>
        <w:t>Kompetenc</w:t>
      </w:r>
      <w:r w:rsidR="0073318E" w:rsidRPr="00513037">
        <w:rPr>
          <w:rFonts w:ascii="Times New Roman" w:hAnsi="Times New Roman" w:cs="Times New Roman"/>
          <w:b/>
          <w:bCs/>
          <w:sz w:val="24"/>
          <w:szCs w:val="24"/>
          <w:lang w:val="sq-AL"/>
        </w:rPr>
        <w:t>ë</w:t>
      </w:r>
      <w:r w:rsidR="00F32F0D" w:rsidRPr="00513037">
        <w:rPr>
          <w:rFonts w:ascii="Times New Roman" w:hAnsi="Times New Roman" w:cs="Times New Roman"/>
          <w:b/>
          <w:bCs/>
          <w:sz w:val="24"/>
          <w:szCs w:val="24"/>
          <w:lang w:val="sq-AL"/>
        </w:rPr>
        <w:t xml:space="preserve">: </w:t>
      </w:r>
      <w:r w:rsidRPr="00513037">
        <w:rPr>
          <w:rFonts w:ascii="Times New Roman" w:hAnsi="Times New Roman" w:cs="Times New Roman"/>
          <w:b/>
          <w:bCs/>
          <w:sz w:val="24"/>
          <w:szCs w:val="24"/>
          <w:lang w:val="sq-AL"/>
        </w:rPr>
        <w:t>Vlerësim financiar prone)</w:t>
      </w:r>
      <w:r w:rsidR="005069E9" w:rsidRPr="00513037">
        <w:rPr>
          <w:rFonts w:ascii="Times New Roman" w:hAnsi="Times New Roman" w:cs="Times New Roman"/>
          <w:b/>
          <w:bCs/>
          <w:sz w:val="24"/>
          <w:szCs w:val="24"/>
          <w:lang w:val="sq-AL"/>
        </w:rPr>
        <w:t xml:space="preserve"> B 1/2022</w:t>
      </w:r>
    </w:p>
    <w:p w14:paraId="014CE167" w14:textId="307577FD" w:rsidR="00F32F0D" w:rsidRDefault="00F32F0D" w:rsidP="00513037">
      <w:pPr>
        <w:spacing w:after="0" w:line="288" w:lineRule="auto"/>
        <w:jc w:val="both"/>
        <w:rPr>
          <w:rFonts w:ascii="Times New Roman" w:hAnsi="Times New Roman" w:cs="Times New Roman"/>
          <w:i/>
          <w:iCs/>
          <w:sz w:val="24"/>
          <w:szCs w:val="24"/>
          <w:lang w:val="sq-AL"/>
        </w:rPr>
      </w:pPr>
      <w:r w:rsidRPr="00513037">
        <w:rPr>
          <w:rFonts w:ascii="Times New Roman" w:hAnsi="Times New Roman" w:cs="Times New Roman"/>
          <w:sz w:val="24"/>
          <w:szCs w:val="24"/>
          <w:lang w:val="sq-AL"/>
        </w:rPr>
        <w:t>Objekti i padis</w:t>
      </w:r>
      <w:r w:rsidR="0073318E" w:rsidRPr="00513037">
        <w:rPr>
          <w:rFonts w:ascii="Times New Roman" w:hAnsi="Times New Roman" w:cs="Times New Roman"/>
          <w:sz w:val="24"/>
          <w:szCs w:val="24"/>
          <w:lang w:val="sq-AL"/>
        </w:rPr>
        <w:t>ë</w:t>
      </w:r>
      <w:r w:rsidRPr="00513037">
        <w:rPr>
          <w:rFonts w:ascii="Times New Roman" w:hAnsi="Times New Roman" w:cs="Times New Roman"/>
          <w:sz w:val="24"/>
          <w:szCs w:val="24"/>
          <w:lang w:val="sq-AL"/>
        </w:rPr>
        <w:t xml:space="preserve"> paraqitur p</w:t>
      </w:r>
      <w:r w:rsidR="0073318E" w:rsidRPr="00513037">
        <w:rPr>
          <w:rFonts w:ascii="Times New Roman" w:hAnsi="Times New Roman" w:cs="Times New Roman"/>
          <w:sz w:val="24"/>
          <w:szCs w:val="24"/>
          <w:lang w:val="sq-AL"/>
        </w:rPr>
        <w:t>ë</w:t>
      </w:r>
      <w:r w:rsidRPr="00513037">
        <w:rPr>
          <w:rFonts w:ascii="Times New Roman" w:hAnsi="Times New Roman" w:cs="Times New Roman"/>
          <w:sz w:val="24"/>
          <w:szCs w:val="24"/>
          <w:lang w:val="sq-AL"/>
        </w:rPr>
        <w:t>rpara Gjykat</w:t>
      </w:r>
      <w:r w:rsidR="0073318E" w:rsidRPr="00513037">
        <w:rPr>
          <w:rFonts w:ascii="Times New Roman" w:hAnsi="Times New Roman" w:cs="Times New Roman"/>
          <w:sz w:val="24"/>
          <w:szCs w:val="24"/>
          <w:lang w:val="sq-AL"/>
        </w:rPr>
        <w:t>ë</w:t>
      </w:r>
      <w:r w:rsidRPr="00513037">
        <w:rPr>
          <w:rFonts w:ascii="Times New Roman" w:hAnsi="Times New Roman" w:cs="Times New Roman"/>
          <w:sz w:val="24"/>
          <w:szCs w:val="24"/>
          <w:lang w:val="sq-AL"/>
        </w:rPr>
        <w:t>s s</w:t>
      </w:r>
      <w:r w:rsidR="0073318E" w:rsidRPr="00513037">
        <w:rPr>
          <w:rFonts w:ascii="Times New Roman" w:hAnsi="Times New Roman" w:cs="Times New Roman"/>
          <w:sz w:val="24"/>
          <w:szCs w:val="24"/>
          <w:lang w:val="sq-AL"/>
        </w:rPr>
        <w:t>ë</w:t>
      </w:r>
      <w:r w:rsidRPr="00513037">
        <w:rPr>
          <w:rFonts w:ascii="Times New Roman" w:hAnsi="Times New Roman" w:cs="Times New Roman"/>
          <w:sz w:val="24"/>
          <w:szCs w:val="24"/>
          <w:lang w:val="sq-AL"/>
        </w:rPr>
        <w:t xml:space="preserve"> Shkall</w:t>
      </w:r>
      <w:r w:rsidR="0073318E" w:rsidRPr="00513037">
        <w:rPr>
          <w:rFonts w:ascii="Times New Roman" w:hAnsi="Times New Roman" w:cs="Times New Roman"/>
          <w:sz w:val="24"/>
          <w:szCs w:val="24"/>
          <w:lang w:val="sq-AL"/>
        </w:rPr>
        <w:t>ë</w:t>
      </w:r>
      <w:r w:rsidRPr="00513037">
        <w:rPr>
          <w:rFonts w:ascii="Times New Roman" w:hAnsi="Times New Roman" w:cs="Times New Roman"/>
          <w:sz w:val="24"/>
          <w:szCs w:val="24"/>
          <w:lang w:val="sq-AL"/>
        </w:rPr>
        <w:t>s s</w:t>
      </w:r>
      <w:r w:rsidR="0073318E" w:rsidRPr="00513037">
        <w:rPr>
          <w:rFonts w:ascii="Times New Roman" w:hAnsi="Times New Roman" w:cs="Times New Roman"/>
          <w:sz w:val="24"/>
          <w:szCs w:val="24"/>
          <w:lang w:val="sq-AL"/>
        </w:rPr>
        <w:t>ë</w:t>
      </w:r>
      <w:r w:rsidRPr="00513037">
        <w:rPr>
          <w:rFonts w:ascii="Times New Roman" w:hAnsi="Times New Roman" w:cs="Times New Roman"/>
          <w:sz w:val="24"/>
          <w:szCs w:val="24"/>
          <w:lang w:val="sq-AL"/>
        </w:rPr>
        <w:t xml:space="preserve"> Par</w:t>
      </w:r>
      <w:r w:rsidR="0073318E" w:rsidRPr="00513037">
        <w:rPr>
          <w:rFonts w:ascii="Times New Roman" w:hAnsi="Times New Roman" w:cs="Times New Roman"/>
          <w:sz w:val="24"/>
          <w:szCs w:val="24"/>
          <w:lang w:val="sq-AL"/>
        </w:rPr>
        <w:t>ë</w:t>
      </w:r>
      <w:r w:rsidRPr="00513037">
        <w:rPr>
          <w:rFonts w:ascii="Times New Roman" w:hAnsi="Times New Roman" w:cs="Times New Roman"/>
          <w:sz w:val="24"/>
          <w:szCs w:val="24"/>
          <w:lang w:val="sq-AL"/>
        </w:rPr>
        <w:t xml:space="preserve"> Administrative ishte </w:t>
      </w:r>
      <w:r w:rsidRPr="00513037">
        <w:rPr>
          <w:rFonts w:ascii="Times New Roman" w:hAnsi="Times New Roman" w:cs="Times New Roman"/>
          <w:i/>
          <w:iCs/>
          <w:sz w:val="24"/>
          <w:szCs w:val="24"/>
          <w:lang w:val="sq-AL"/>
        </w:rPr>
        <w:t>kundërshtimin e shkresës me të Drejtorisë së Kompensimit të Agjencisë së Trajtimit të Pronave; dhe Ndreqjen e gabimit material të vendimit të Komisionit të Kthimit dhe Kompensimit të Pronës, Berat, sa i takon sipërfaqes së përllogaritur nga Komisioni dhe për rrjedhojë korrigjimin e shumës së përcaktuar nga pala e paditur.</w:t>
      </w:r>
    </w:p>
    <w:p w14:paraId="6E6C7579" w14:textId="77777777" w:rsidR="00513037" w:rsidRPr="00513037" w:rsidRDefault="00513037" w:rsidP="00513037">
      <w:pPr>
        <w:spacing w:after="0" w:line="288" w:lineRule="auto"/>
        <w:jc w:val="both"/>
        <w:rPr>
          <w:rFonts w:ascii="Times New Roman" w:hAnsi="Times New Roman" w:cs="Times New Roman"/>
          <w:sz w:val="24"/>
          <w:szCs w:val="24"/>
          <w:lang w:val="sq-AL"/>
        </w:rPr>
      </w:pPr>
    </w:p>
    <w:p w14:paraId="37C62B3F" w14:textId="4973FA0F" w:rsidR="00F32F0D" w:rsidRDefault="00F32F0D" w:rsidP="00513037">
      <w:pPr>
        <w:spacing w:after="0" w:line="288" w:lineRule="auto"/>
        <w:jc w:val="both"/>
        <w:rPr>
          <w:rFonts w:ascii="Times New Roman" w:hAnsi="Times New Roman" w:cs="Times New Roman"/>
          <w:sz w:val="24"/>
          <w:szCs w:val="24"/>
          <w:lang w:val="sq-AL"/>
        </w:rPr>
      </w:pPr>
      <w:r w:rsidRPr="00513037">
        <w:rPr>
          <w:rFonts w:ascii="Times New Roman" w:hAnsi="Times New Roman" w:cs="Times New Roman"/>
          <w:sz w:val="24"/>
          <w:szCs w:val="24"/>
          <w:lang w:val="sq-AL"/>
        </w:rPr>
        <w:t xml:space="preserve">Shkaku i padisë është se nga gabimi material në përllogaritjet e sipërfaqeve të kompensuara, në raport me sipërfaqen totale të njohur për kompensim, sipas vendimit të sipërcituar, nga pala e paditur është përcaktuar një vlerë financiare më e ulët e pronës. Kolegji vlerëson se, bazuar në nenin 5 të KPC, pavarësisht mënyrës së formulimit të kërkimit përfundimtar të paditësit, objekti i padisë përcaktohet duke e lexuar në tërësi tekstin e padisë dhe duke e vlerësuar në përputhje me </w:t>
      </w:r>
      <w:r w:rsidRPr="00513037">
        <w:rPr>
          <w:rFonts w:ascii="Times New Roman" w:hAnsi="Times New Roman" w:cs="Times New Roman"/>
          <w:sz w:val="24"/>
          <w:szCs w:val="24"/>
          <w:lang w:val="sq-AL"/>
        </w:rPr>
        <w:lastRenderedPageBreak/>
        <w:t>pretendimet e palëve dhe qëllimit që synon të arrijë paditësi duke investuar gjykatën. Referuar shkakut dhe objektit të padisë, në rastin konkret, qëllimi final i paditësit, është që nëpërmjet gjykatës të ndryshojë vlerësimin financiar të realizuar fillimisht nga ATP në lidhje me vendimet e sipërcituara të ish-K.K.K.P, Berat.</w:t>
      </w:r>
    </w:p>
    <w:p w14:paraId="234DC0C9" w14:textId="77777777" w:rsidR="00513037" w:rsidRPr="00513037" w:rsidRDefault="00513037" w:rsidP="00513037">
      <w:pPr>
        <w:spacing w:after="0" w:line="288" w:lineRule="auto"/>
        <w:jc w:val="both"/>
        <w:rPr>
          <w:rFonts w:ascii="Times New Roman" w:hAnsi="Times New Roman" w:cs="Times New Roman"/>
          <w:sz w:val="24"/>
          <w:szCs w:val="24"/>
          <w:lang w:val="sq-AL"/>
        </w:rPr>
      </w:pPr>
    </w:p>
    <w:p w14:paraId="6D8979B3" w14:textId="596CA36B" w:rsidR="00F32F0D" w:rsidRDefault="00F32F0D" w:rsidP="00513037">
      <w:pPr>
        <w:spacing w:after="0" w:line="288" w:lineRule="auto"/>
        <w:jc w:val="both"/>
        <w:rPr>
          <w:rFonts w:ascii="Times New Roman" w:hAnsi="Times New Roman" w:cs="Times New Roman"/>
          <w:sz w:val="24"/>
          <w:szCs w:val="24"/>
          <w:lang w:val="sq-AL"/>
        </w:rPr>
      </w:pPr>
      <w:r w:rsidRPr="00513037">
        <w:rPr>
          <w:rFonts w:ascii="Times New Roman" w:hAnsi="Times New Roman" w:cs="Times New Roman"/>
          <w:sz w:val="24"/>
          <w:szCs w:val="24"/>
          <w:lang w:val="sq-AL"/>
        </w:rPr>
        <w:t>Në këtë rast, nuk ka një konflikt midis ish-pronarit dhe ATP, përsa i përket njohjes të së drejtës. Me vendimin nr. 86/1996 të ish-K.K.K.Pronave, Berat, paditësit i është njohur për kompensim një sipërfaqe 501 dynym, por në konflikt është kompensimi financiar në lekë, që sipas paditësit është bërë vetëm për një pjesë të sipërfaqes.</w:t>
      </w:r>
    </w:p>
    <w:p w14:paraId="340A7F49" w14:textId="77777777" w:rsidR="00513037" w:rsidRPr="00513037" w:rsidRDefault="00513037" w:rsidP="00513037">
      <w:pPr>
        <w:spacing w:after="0" w:line="288" w:lineRule="auto"/>
        <w:jc w:val="both"/>
        <w:rPr>
          <w:rFonts w:ascii="Times New Roman" w:hAnsi="Times New Roman" w:cs="Times New Roman"/>
          <w:sz w:val="24"/>
          <w:szCs w:val="24"/>
          <w:lang w:val="sq-AL"/>
        </w:rPr>
      </w:pPr>
    </w:p>
    <w:p w14:paraId="2AAA4BFF" w14:textId="11C1CFD7" w:rsidR="00163988" w:rsidRDefault="00F32F0D" w:rsidP="00513037">
      <w:pPr>
        <w:spacing w:after="0" w:line="288" w:lineRule="auto"/>
        <w:jc w:val="both"/>
        <w:rPr>
          <w:rFonts w:ascii="Times New Roman" w:hAnsi="Times New Roman" w:cs="Times New Roman"/>
          <w:sz w:val="24"/>
          <w:szCs w:val="24"/>
          <w:lang w:val="sq-AL"/>
        </w:rPr>
      </w:pPr>
      <w:r w:rsidRPr="00513037">
        <w:rPr>
          <w:rFonts w:ascii="Times New Roman" w:hAnsi="Times New Roman" w:cs="Times New Roman"/>
          <w:sz w:val="24"/>
          <w:szCs w:val="24"/>
          <w:lang w:val="sq-AL"/>
        </w:rPr>
        <w:t>E drejta e pronësisë njohur në këtë vendim, nuk është kundërshtuar nga paditësi dhe as nuk mund të rishikohet apo kundërshtohet nga pala e paditur. Objekt hetimi dhe shqyrtimi nga gjykata do të jetë vetëm veprimtaria e ATP, në vlerësimin financiar të vendimit nr. 86/1996 të ish-K.K.K.P, Berat; fakti nëse ka patur një përllogaritje të gabuar matematikore nga ish-K.K.K.P, Berat, në sipërfaqen e kompensuar, nga sipërfaqja tërësore e njohur për kompensim 501 dynym; nëse ka patur detyrim nga ATP për të korrigjuar këtë gabim të pretenduar prej tij, në rrugë administrative në funksion të vlerësimit financiar; nëse ka ndikuar ky gabim në vendimin e marrë nga ATP, për vlerësimin financiar të pronës</w:t>
      </w:r>
      <w:r w:rsidR="00513037">
        <w:rPr>
          <w:rFonts w:ascii="Times New Roman" w:hAnsi="Times New Roman" w:cs="Times New Roman"/>
          <w:sz w:val="24"/>
          <w:szCs w:val="24"/>
          <w:lang w:val="sq-AL"/>
        </w:rPr>
        <w:t>.</w:t>
      </w:r>
    </w:p>
    <w:p w14:paraId="1E99DD30" w14:textId="77777777" w:rsidR="00513037" w:rsidRPr="00513037" w:rsidRDefault="00513037" w:rsidP="00513037">
      <w:pPr>
        <w:spacing w:after="0" w:line="288" w:lineRule="auto"/>
        <w:jc w:val="both"/>
        <w:rPr>
          <w:rFonts w:ascii="Times New Roman" w:hAnsi="Times New Roman" w:cs="Times New Roman"/>
          <w:sz w:val="24"/>
          <w:szCs w:val="24"/>
          <w:lang w:val="sq-AL"/>
        </w:rPr>
      </w:pPr>
    </w:p>
    <w:p w14:paraId="4EA87BA4" w14:textId="72BA4CF0" w:rsidR="0054140E" w:rsidRPr="00513037" w:rsidRDefault="0054140E" w:rsidP="00513037">
      <w:pPr>
        <w:spacing w:after="0" w:line="288" w:lineRule="auto"/>
        <w:jc w:val="both"/>
        <w:rPr>
          <w:rFonts w:ascii="Times New Roman" w:hAnsi="Times New Roman" w:cs="Times New Roman"/>
          <w:b/>
          <w:bCs/>
          <w:sz w:val="24"/>
          <w:szCs w:val="24"/>
          <w:lang w:val="sq-AL"/>
        </w:rPr>
      </w:pPr>
      <w:r w:rsidRPr="00513037">
        <w:rPr>
          <w:rFonts w:ascii="Times New Roman" w:hAnsi="Times New Roman" w:cs="Times New Roman"/>
          <w:b/>
          <w:bCs/>
          <w:sz w:val="24"/>
          <w:szCs w:val="24"/>
          <w:lang w:val="sq-AL"/>
        </w:rPr>
        <w:t>KA Vendim Nr. 00-2022-326 (71), datë 24.02.2022 (Vlerësim financiar prone</w:t>
      </w:r>
      <w:r w:rsidR="00777C92" w:rsidRPr="00513037">
        <w:rPr>
          <w:rFonts w:ascii="Times New Roman" w:hAnsi="Times New Roman" w:cs="Times New Roman"/>
          <w:b/>
          <w:bCs/>
          <w:sz w:val="24"/>
          <w:szCs w:val="24"/>
          <w:lang w:val="sq-AL"/>
        </w:rPr>
        <w:t>-kthim padie/</w:t>
      </w:r>
      <w:r w:rsidR="00777C92" w:rsidRPr="00513037">
        <w:rPr>
          <w:rFonts w:ascii="Times New Roman" w:hAnsi="Times New Roman" w:cs="Times New Roman"/>
          <w:sz w:val="24"/>
          <w:szCs w:val="24"/>
          <w:lang w:val="sq-AL"/>
        </w:rPr>
        <w:t xml:space="preserve"> </w:t>
      </w:r>
      <w:r w:rsidR="00777C92" w:rsidRPr="00513037">
        <w:rPr>
          <w:rFonts w:ascii="Times New Roman" w:hAnsi="Times New Roman" w:cs="Times New Roman"/>
          <w:b/>
          <w:bCs/>
          <w:sz w:val="24"/>
          <w:szCs w:val="24"/>
          <w:lang w:val="sq-AL"/>
        </w:rPr>
        <w:t>përpjekje gjykatës siguruar aktin</w:t>
      </w:r>
      <w:r w:rsidRPr="00513037">
        <w:rPr>
          <w:rFonts w:ascii="Times New Roman" w:hAnsi="Times New Roman" w:cs="Times New Roman"/>
          <w:b/>
          <w:bCs/>
          <w:sz w:val="24"/>
          <w:szCs w:val="24"/>
          <w:lang w:val="sq-AL"/>
        </w:rPr>
        <w:t>)</w:t>
      </w:r>
      <w:r w:rsidR="00CC5889" w:rsidRPr="00513037">
        <w:rPr>
          <w:rFonts w:ascii="Times New Roman" w:hAnsi="Times New Roman" w:cs="Times New Roman"/>
          <w:b/>
          <w:bCs/>
          <w:sz w:val="24"/>
          <w:szCs w:val="24"/>
          <w:lang w:val="sq-AL"/>
        </w:rPr>
        <w:t xml:space="preserve"> B 2/2022</w:t>
      </w:r>
    </w:p>
    <w:p w14:paraId="3845EE08" w14:textId="77777777" w:rsidR="00777C92" w:rsidRPr="00513037" w:rsidRDefault="00777C92" w:rsidP="00513037">
      <w:pPr>
        <w:spacing w:after="0" w:line="288" w:lineRule="auto"/>
        <w:jc w:val="both"/>
        <w:rPr>
          <w:rFonts w:ascii="Times New Roman" w:eastAsia="Calibri" w:hAnsi="Times New Roman" w:cs="Times New Roman"/>
          <w:b/>
          <w:bCs/>
          <w:i/>
          <w:iCs/>
          <w:noProof w:val="0"/>
          <w:kern w:val="0"/>
          <w:sz w:val="24"/>
          <w:szCs w:val="24"/>
          <w:lang w:val="sq-AL"/>
          <w14:ligatures w14:val="none"/>
        </w:rPr>
      </w:pPr>
      <w:r w:rsidRPr="00513037">
        <w:rPr>
          <w:rFonts w:ascii="Times New Roman" w:eastAsia="MS Mincho" w:hAnsi="Times New Roman" w:cs="Times New Roman"/>
          <w:i/>
          <w:iCs/>
          <w:noProof w:val="0"/>
          <w:kern w:val="0"/>
          <w:sz w:val="24"/>
          <w:szCs w:val="24"/>
          <w:lang w:val="sq-AL"/>
          <w14:ligatures w14:val="none"/>
        </w:rPr>
        <w:t>Nëse pala paditëse provon bindshëm në gjykim se ka ndërmarrë të gjitha hapat e nevojshëm për të siguruar aktin administrativ që kundërshton dhe për arsye të pavarura nga vullneti i saj nuk ka mundur ta marrë këtë akt, gjykata nuk duhet apriori të disponoj kthimin e akteve, pa bërë paraprakisht përpjekjet për të siguruar aktin objekt gjykimi. Në gjykimin administrativ, gjykata pasi është bindur se pala paditëse ka treguar kujdesin e duhur në funksion të përmbushjes së detyrimeve procedurale që i ngarkohen me ligj, do duhet të ketë rol aktiv në kuadër të garantimit të procesit të rregullt</w:t>
      </w:r>
      <w:r w:rsidRPr="00513037">
        <w:rPr>
          <w:rFonts w:ascii="Times New Roman" w:eastAsia="Calibri" w:hAnsi="Times New Roman" w:cs="Times New Roman"/>
          <w:b/>
          <w:bCs/>
          <w:i/>
          <w:iCs/>
          <w:noProof w:val="0"/>
          <w:kern w:val="0"/>
          <w:sz w:val="24"/>
          <w:szCs w:val="24"/>
          <w:lang w:val="sq-AL"/>
          <w14:ligatures w14:val="none"/>
        </w:rPr>
        <w:t>.</w:t>
      </w:r>
    </w:p>
    <w:p w14:paraId="26481FC4" w14:textId="77777777" w:rsidR="00777C92" w:rsidRPr="00513037" w:rsidRDefault="00777C92" w:rsidP="00513037">
      <w:pPr>
        <w:spacing w:after="0" w:line="288" w:lineRule="auto"/>
        <w:ind w:left="1440" w:hanging="1440"/>
        <w:jc w:val="both"/>
        <w:rPr>
          <w:rFonts w:ascii="Times New Roman" w:eastAsia="Calibri" w:hAnsi="Times New Roman" w:cs="Times New Roman"/>
          <w:b/>
          <w:bCs/>
          <w:noProof w:val="0"/>
          <w:color w:val="0070C0"/>
          <w:kern w:val="0"/>
          <w:sz w:val="24"/>
          <w:szCs w:val="24"/>
          <w:lang w:val="sq-AL"/>
          <w14:ligatures w14:val="none"/>
        </w:rPr>
      </w:pPr>
    </w:p>
    <w:p w14:paraId="37F75A8D" w14:textId="77777777" w:rsidR="00777C92" w:rsidRPr="00513037" w:rsidRDefault="00777C92" w:rsidP="00513037">
      <w:pPr>
        <w:spacing w:after="0" w:line="288" w:lineRule="auto"/>
        <w:jc w:val="both"/>
        <w:rPr>
          <w:rFonts w:ascii="Times New Roman" w:eastAsia="MS Mincho" w:hAnsi="Times New Roman" w:cs="Times New Roman"/>
          <w:noProof w:val="0"/>
          <w:kern w:val="0"/>
          <w:sz w:val="24"/>
          <w:szCs w:val="24"/>
          <w:lang w:val="sq-AL"/>
          <w14:ligatures w14:val="none"/>
        </w:rPr>
      </w:pPr>
      <w:r w:rsidRPr="00513037">
        <w:rPr>
          <w:rFonts w:ascii="Times New Roman" w:eastAsia="MS Mincho" w:hAnsi="Times New Roman" w:cs="Times New Roman"/>
          <w:noProof w:val="0"/>
          <w:kern w:val="0"/>
          <w:sz w:val="24"/>
          <w:szCs w:val="24"/>
          <w:lang w:val="sq-AL"/>
          <w14:ligatures w14:val="none"/>
        </w:rPr>
        <w:t xml:space="preserve">Kolegji vlerëson se gjykata, përpara se të dispononte kthimin e akteve, ka pasur detyrimin që në përputhje me nenet 223 dhe 224 të KPC, pasi të bindej se pala i kishte bërë të gjitha përpjekjet e mundshme, ti drejtohej organit publik me qëllim sigurimin e aktit administrativ të kundërshtuar, për më tepër në kushtet kur ky ka qenë edhe kërkimi i palës paditëse. Vetëm nëse pala nuk do të kishte ezauruar mundësitë procedurale që i ofron ligji, atëherë gjykata do të mund të dispononte me vendim jopërfundimtar. </w:t>
      </w:r>
      <w:bookmarkStart w:id="0" w:name="_Hlk152711375"/>
      <w:r w:rsidRPr="00513037">
        <w:rPr>
          <w:rFonts w:ascii="Times New Roman" w:eastAsia="MS Mincho" w:hAnsi="Times New Roman" w:cs="Times New Roman"/>
          <w:noProof w:val="0"/>
          <w:kern w:val="0"/>
          <w:sz w:val="24"/>
          <w:szCs w:val="24"/>
          <w:lang w:val="sq-AL"/>
          <w14:ligatures w14:val="none"/>
        </w:rPr>
        <w:t>Në gjykimin administrativ, gjykata pasi është bindur se pala paditëse ka treguar kujdesin e duhur në funksion të përmbushjes së detyrimeve procedurale që i ngarkohen me ligj, do duhet të ketë rol aktiv në kuadër të garantimit të procesit të rregullt</w:t>
      </w:r>
      <w:bookmarkEnd w:id="0"/>
      <w:r w:rsidRPr="00513037">
        <w:rPr>
          <w:rFonts w:ascii="Times New Roman" w:eastAsia="MS Mincho" w:hAnsi="Times New Roman" w:cs="Times New Roman"/>
          <w:noProof w:val="0"/>
          <w:kern w:val="0"/>
          <w:sz w:val="24"/>
          <w:szCs w:val="24"/>
          <w:lang w:val="sq-AL"/>
          <w14:ligatures w14:val="none"/>
        </w:rPr>
        <w:t>.</w:t>
      </w:r>
    </w:p>
    <w:p w14:paraId="27599D7A" w14:textId="77777777" w:rsidR="00777C92" w:rsidRPr="00513037" w:rsidRDefault="00777C92" w:rsidP="00513037">
      <w:pPr>
        <w:spacing w:after="0" w:line="288" w:lineRule="auto"/>
        <w:jc w:val="both"/>
        <w:rPr>
          <w:rFonts w:ascii="Times New Roman" w:eastAsia="MS Mincho" w:hAnsi="Times New Roman" w:cs="Times New Roman"/>
          <w:noProof w:val="0"/>
          <w:kern w:val="0"/>
          <w:sz w:val="24"/>
          <w:szCs w:val="24"/>
          <w:lang w:val="sq-AL"/>
          <w14:ligatures w14:val="none"/>
        </w:rPr>
      </w:pPr>
    </w:p>
    <w:p w14:paraId="33FB2B63" w14:textId="77777777" w:rsidR="00777C92" w:rsidRPr="00513037" w:rsidRDefault="00777C92" w:rsidP="00513037">
      <w:pPr>
        <w:spacing w:after="0" w:line="288" w:lineRule="auto"/>
        <w:jc w:val="both"/>
        <w:rPr>
          <w:rFonts w:ascii="Times New Roman" w:eastAsia="MS Mincho" w:hAnsi="Times New Roman" w:cs="Times New Roman"/>
          <w:noProof w:val="0"/>
          <w:kern w:val="0"/>
          <w:sz w:val="24"/>
          <w:szCs w:val="24"/>
          <w:lang w:val="sq-AL"/>
          <w14:ligatures w14:val="none"/>
        </w:rPr>
      </w:pPr>
      <w:r w:rsidRPr="00513037">
        <w:rPr>
          <w:rFonts w:ascii="Times New Roman" w:eastAsia="MS Mincho" w:hAnsi="Times New Roman" w:cs="Times New Roman"/>
          <w:noProof w:val="0"/>
          <w:kern w:val="0"/>
          <w:sz w:val="24"/>
          <w:szCs w:val="24"/>
          <w:lang w:val="sq-AL"/>
          <w14:ligatures w14:val="none"/>
        </w:rPr>
        <w:lastRenderedPageBreak/>
        <w:t>Në rastin në gjykim, Kolegji konstaton se pala paditëse ka treguar kujdesin e duhur me qëllim sigurimin e aktit administrativ objekt gjykimi. Bashkëlidhur akteve të dosjes rezulton se paditësi i është drejtuar palës së paditur me kërkesë për vendosjen në dispozicion të vendimit objekt gjykimi pasi është njohur nëpërmjet sistemit elektronik për ekzistencën e këtij vendimi, por nuk e disponon fizikisht atë. Në mbështetje të këtyre argumenteve paditësi ka kërkuar nga gjykata marrjen e provës nga pala e paditur.</w:t>
      </w:r>
    </w:p>
    <w:p w14:paraId="45BC352E" w14:textId="77777777" w:rsidR="00777C92" w:rsidRPr="00513037" w:rsidRDefault="00777C92" w:rsidP="00513037">
      <w:pPr>
        <w:spacing w:after="0" w:line="288" w:lineRule="auto"/>
        <w:jc w:val="both"/>
        <w:rPr>
          <w:rFonts w:ascii="Times New Roman" w:eastAsia="MS Mincho" w:hAnsi="Times New Roman" w:cs="Times New Roman"/>
          <w:noProof w:val="0"/>
          <w:kern w:val="0"/>
          <w:sz w:val="24"/>
          <w:szCs w:val="24"/>
          <w:lang w:val="sq-AL"/>
          <w14:ligatures w14:val="none"/>
        </w:rPr>
      </w:pPr>
    </w:p>
    <w:p w14:paraId="6050F2BC" w14:textId="77777777" w:rsidR="00777C92" w:rsidRPr="00513037" w:rsidRDefault="00777C92" w:rsidP="00513037">
      <w:pPr>
        <w:spacing w:after="0" w:line="288" w:lineRule="auto"/>
        <w:jc w:val="both"/>
        <w:rPr>
          <w:rFonts w:ascii="Times New Roman" w:eastAsia="MS Mincho" w:hAnsi="Times New Roman" w:cs="Times New Roman"/>
          <w:noProof w:val="0"/>
          <w:kern w:val="0"/>
          <w:sz w:val="24"/>
          <w:szCs w:val="24"/>
          <w:lang w:val="sq-AL"/>
          <w14:ligatures w14:val="none"/>
        </w:rPr>
      </w:pPr>
      <w:r w:rsidRPr="00513037">
        <w:rPr>
          <w:rFonts w:ascii="Times New Roman" w:eastAsia="MS Mincho" w:hAnsi="Times New Roman" w:cs="Times New Roman"/>
          <w:noProof w:val="0"/>
          <w:kern w:val="0"/>
          <w:sz w:val="24"/>
          <w:szCs w:val="24"/>
          <w:lang w:val="sq-AL"/>
          <w14:ligatures w14:val="none"/>
        </w:rPr>
        <w:t>Për sa më sipër, Kolegji çmon se në kushtet ku provohet se paditësi ka bërë përpjekjet e arsyeshme për të siguruar aktin në gjykim, gjykata, duhet të kishte bërë të gjitha përpjekjet sipas ligjit për të garantuar aktin pa disponuar apriori me kthimin e akteve. Për rrjedhojë vendimi i Gjykatës Administrative të Apelit duhet prishur dhe çështja të kthehet për rishqyrtim në atë gjykatë.</w:t>
      </w:r>
    </w:p>
    <w:p w14:paraId="5FB3AC91" w14:textId="77777777" w:rsidR="00777C92" w:rsidRPr="00513037" w:rsidRDefault="00777C92" w:rsidP="00513037">
      <w:pPr>
        <w:spacing w:after="0" w:line="288" w:lineRule="auto"/>
        <w:jc w:val="both"/>
        <w:rPr>
          <w:rFonts w:ascii="Times New Roman" w:hAnsi="Times New Roman" w:cs="Times New Roman"/>
          <w:b/>
          <w:bCs/>
          <w:sz w:val="24"/>
          <w:szCs w:val="24"/>
          <w:lang w:val="sq-AL"/>
        </w:rPr>
      </w:pPr>
    </w:p>
    <w:p w14:paraId="309C2B41" w14:textId="6A92624E" w:rsidR="0054140E" w:rsidRPr="00513037" w:rsidRDefault="0054140E" w:rsidP="00513037">
      <w:pPr>
        <w:spacing w:after="0" w:line="288" w:lineRule="auto"/>
        <w:jc w:val="both"/>
        <w:rPr>
          <w:rFonts w:ascii="Times New Roman" w:hAnsi="Times New Roman" w:cs="Times New Roman"/>
          <w:b/>
          <w:bCs/>
          <w:sz w:val="24"/>
          <w:szCs w:val="24"/>
          <w:lang w:val="sq-AL"/>
        </w:rPr>
      </w:pPr>
      <w:r w:rsidRPr="00513037">
        <w:rPr>
          <w:rFonts w:ascii="Times New Roman" w:hAnsi="Times New Roman" w:cs="Times New Roman"/>
          <w:b/>
          <w:bCs/>
          <w:sz w:val="24"/>
          <w:szCs w:val="24"/>
          <w:lang w:val="sq-AL"/>
        </w:rPr>
        <w:t>KA Vendim Nr.00-2022-2287 (321), dat</w:t>
      </w:r>
      <w:r w:rsidR="00F8525F" w:rsidRPr="00513037">
        <w:rPr>
          <w:rFonts w:ascii="Times New Roman" w:hAnsi="Times New Roman" w:cs="Times New Roman"/>
          <w:b/>
          <w:bCs/>
          <w:sz w:val="24"/>
          <w:szCs w:val="24"/>
          <w:lang w:val="sq-AL"/>
        </w:rPr>
        <w:t>ë</w:t>
      </w:r>
      <w:r w:rsidRPr="00513037">
        <w:rPr>
          <w:rFonts w:ascii="Times New Roman" w:hAnsi="Times New Roman" w:cs="Times New Roman"/>
          <w:b/>
          <w:bCs/>
          <w:sz w:val="24"/>
          <w:szCs w:val="24"/>
          <w:lang w:val="sq-AL"/>
        </w:rPr>
        <w:t xml:space="preserve"> 22.09.2022 (Vler</w:t>
      </w:r>
      <w:r w:rsidR="00F8525F" w:rsidRPr="00513037">
        <w:rPr>
          <w:rFonts w:ascii="Times New Roman" w:hAnsi="Times New Roman" w:cs="Times New Roman"/>
          <w:b/>
          <w:bCs/>
          <w:sz w:val="24"/>
          <w:szCs w:val="24"/>
          <w:lang w:val="sq-AL"/>
        </w:rPr>
        <w:t>ë</w:t>
      </w:r>
      <w:r w:rsidRPr="00513037">
        <w:rPr>
          <w:rFonts w:ascii="Times New Roman" w:hAnsi="Times New Roman" w:cs="Times New Roman"/>
          <w:b/>
          <w:bCs/>
          <w:sz w:val="24"/>
          <w:szCs w:val="24"/>
          <w:lang w:val="sq-AL"/>
        </w:rPr>
        <w:t>sim financiar prone)</w:t>
      </w:r>
      <w:r w:rsidR="00440A11" w:rsidRPr="00513037">
        <w:rPr>
          <w:rFonts w:ascii="Times New Roman" w:hAnsi="Times New Roman" w:cs="Times New Roman"/>
          <w:b/>
          <w:bCs/>
          <w:sz w:val="24"/>
          <w:szCs w:val="24"/>
          <w:lang w:val="sq-AL"/>
        </w:rPr>
        <w:t xml:space="preserve"> B 5/2022</w:t>
      </w:r>
    </w:p>
    <w:p w14:paraId="7804AA0A" w14:textId="5C7B5FD5" w:rsidR="00753BEA" w:rsidRDefault="00753BEA" w:rsidP="00513037">
      <w:pPr>
        <w:pStyle w:val="NormalWeb"/>
        <w:spacing w:before="0" w:beforeAutospacing="0" w:after="0" w:afterAutospacing="0" w:line="288" w:lineRule="auto"/>
        <w:jc w:val="both"/>
        <w:rPr>
          <w:color w:val="000000"/>
          <w:lang w:val="sq-AL"/>
        </w:rPr>
      </w:pPr>
      <w:r w:rsidRPr="00513037">
        <w:rPr>
          <w:color w:val="000000"/>
          <w:lang w:val="sq-AL"/>
        </w:rPr>
        <w:t>Kolegji vlerëson se afati tridhjetë ditor që parashikohet në nenin 19 të ligjit nr. 133/2015 është afat ligjor për kryerjen e veprimit procedural të paraqitjes së padisë në gjykatë, që duhet vlerësuar me kujdes nga gjykatat më të ulta, si një specifikë e gjykimit administrativ dhe një nga parakushtet për ngritjen e padisë administrative, e cila normohet nga e drejta publike dhe passjell dekadencën e të drejtës, nëse nuk është ushtruar në afat. Ky rregullim është parashikuar shprehimisht në nenin 18(7) të ligjit nr. 49/2012</w:t>
      </w:r>
      <w:r w:rsidR="00194850" w:rsidRPr="00513037">
        <w:rPr>
          <w:color w:val="000000"/>
          <w:lang w:val="sq-AL"/>
        </w:rPr>
        <w:t>.</w:t>
      </w:r>
    </w:p>
    <w:p w14:paraId="6C1BA36C" w14:textId="77777777" w:rsidR="00513037" w:rsidRPr="00513037" w:rsidRDefault="00513037" w:rsidP="00513037">
      <w:pPr>
        <w:pStyle w:val="NormalWeb"/>
        <w:spacing w:before="0" w:beforeAutospacing="0" w:after="0" w:afterAutospacing="0" w:line="288" w:lineRule="auto"/>
        <w:jc w:val="both"/>
        <w:rPr>
          <w:color w:val="000000"/>
          <w:lang w:val="sq-AL"/>
        </w:rPr>
      </w:pPr>
    </w:p>
    <w:p w14:paraId="32D97B0B" w14:textId="1505605B" w:rsidR="00194850" w:rsidRPr="00513037" w:rsidRDefault="00194850" w:rsidP="00513037">
      <w:pPr>
        <w:pStyle w:val="NormalWeb"/>
        <w:spacing w:before="0" w:beforeAutospacing="0" w:after="0" w:afterAutospacing="0" w:line="288" w:lineRule="auto"/>
        <w:jc w:val="both"/>
        <w:rPr>
          <w:color w:val="000000"/>
        </w:rPr>
      </w:pPr>
      <w:r w:rsidRPr="00513037">
        <w:rPr>
          <w:color w:val="000000"/>
          <w:lang w:val="sq-AL"/>
        </w:rPr>
        <w:t xml:space="preserve">Kolegji vlerëson se në analizë të dispozitave të mësipërme, njoftimet që duhet të bëjë ATP pas përfundimit të procesit të vlerësimit financiar, duhet të jenë në përputhje me Kodin e Procedurave Administrative (pika 2 e nenit 19). </w:t>
      </w:r>
      <w:proofErr w:type="spellStart"/>
      <w:r w:rsidRPr="00513037">
        <w:rPr>
          <w:color w:val="000000"/>
        </w:rPr>
        <w:t>Kreu</w:t>
      </w:r>
      <w:proofErr w:type="spellEnd"/>
      <w:r w:rsidRPr="00513037">
        <w:rPr>
          <w:color w:val="000000"/>
        </w:rPr>
        <w:t xml:space="preserve"> I “</w:t>
      </w:r>
      <w:proofErr w:type="spellStart"/>
      <w:r w:rsidRPr="00513037">
        <w:rPr>
          <w:color w:val="000000"/>
        </w:rPr>
        <w:t>Rregullat</w:t>
      </w:r>
      <w:proofErr w:type="spellEnd"/>
      <w:r w:rsidRPr="00513037">
        <w:rPr>
          <w:color w:val="000000"/>
        </w:rPr>
        <w:t xml:space="preserve"> e </w:t>
      </w:r>
      <w:proofErr w:type="spellStart"/>
      <w:r w:rsidRPr="00513037">
        <w:rPr>
          <w:color w:val="000000"/>
        </w:rPr>
        <w:t>Përgjithshme</w:t>
      </w:r>
      <w:proofErr w:type="spellEnd"/>
      <w:r w:rsidRPr="00513037">
        <w:rPr>
          <w:color w:val="000000"/>
        </w:rPr>
        <w:t xml:space="preserve"> </w:t>
      </w:r>
      <w:proofErr w:type="spellStart"/>
      <w:r w:rsidRPr="00513037">
        <w:rPr>
          <w:color w:val="000000"/>
        </w:rPr>
        <w:t>të</w:t>
      </w:r>
      <w:proofErr w:type="spellEnd"/>
      <w:r w:rsidRPr="00513037">
        <w:rPr>
          <w:color w:val="000000"/>
        </w:rPr>
        <w:t xml:space="preserve"> </w:t>
      </w:r>
      <w:proofErr w:type="spellStart"/>
      <w:r w:rsidRPr="00513037">
        <w:rPr>
          <w:color w:val="000000"/>
        </w:rPr>
        <w:t>Njoftimit</w:t>
      </w:r>
      <w:proofErr w:type="spellEnd"/>
      <w:r w:rsidRPr="00513037">
        <w:rPr>
          <w:color w:val="000000"/>
        </w:rPr>
        <w:t xml:space="preserve">’ </w:t>
      </w:r>
      <w:proofErr w:type="spellStart"/>
      <w:r w:rsidRPr="00513037">
        <w:rPr>
          <w:color w:val="000000"/>
        </w:rPr>
        <w:t>i</w:t>
      </w:r>
      <w:proofErr w:type="spellEnd"/>
      <w:r w:rsidRPr="00513037">
        <w:rPr>
          <w:color w:val="000000"/>
        </w:rPr>
        <w:t xml:space="preserve"> </w:t>
      </w:r>
      <w:proofErr w:type="spellStart"/>
      <w:r w:rsidRPr="00513037">
        <w:rPr>
          <w:color w:val="000000"/>
        </w:rPr>
        <w:t>ligjit</w:t>
      </w:r>
      <w:proofErr w:type="spellEnd"/>
      <w:r w:rsidRPr="00513037">
        <w:rPr>
          <w:color w:val="000000"/>
        </w:rPr>
        <w:t xml:space="preserve"> nr. 44/2015 “Kodi </w:t>
      </w:r>
      <w:proofErr w:type="spellStart"/>
      <w:r w:rsidRPr="00513037">
        <w:rPr>
          <w:color w:val="000000"/>
        </w:rPr>
        <w:t>i</w:t>
      </w:r>
      <w:proofErr w:type="spellEnd"/>
      <w:r w:rsidRPr="00513037">
        <w:rPr>
          <w:color w:val="000000"/>
        </w:rPr>
        <w:t xml:space="preserve"> </w:t>
      </w:r>
      <w:proofErr w:type="spellStart"/>
      <w:r w:rsidRPr="00513037">
        <w:rPr>
          <w:color w:val="000000"/>
        </w:rPr>
        <w:t>Procedurave</w:t>
      </w:r>
      <w:proofErr w:type="spellEnd"/>
      <w:r w:rsidRPr="00513037">
        <w:rPr>
          <w:color w:val="000000"/>
        </w:rPr>
        <w:t xml:space="preserve"> Administrative.</w:t>
      </w:r>
    </w:p>
    <w:p w14:paraId="1175170B" w14:textId="2B7011A6" w:rsidR="00440A11" w:rsidRDefault="00194850" w:rsidP="00513037">
      <w:pPr>
        <w:pStyle w:val="NormalWeb"/>
        <w:spacing w:before="0" w:beforeAutospacing="0" w:after="0" w:afterAutospacing="0" w:line="288" w:lineRule="auto"/>
        <w:jc w:val="both"/>
        <w:rPr>
          <w:color w:val="000000"/>
        </w:rPr>
      </w:pPr>
      <w:proofErr w:type="spellStart"/>
      <w:r w:rsidRPr="00513037">
        <w:rPr>
          <w:color w:val="000000"/>
        </w:rPr>
        <w:t>Në</w:t>
      </w:r>
      <w:proofErr w:type="spellEnd"/>
      <w:r w:rsidRPr="00513037">
        <w:rPr>
          <w:color w:val="000000"/>
        </w:rPr>
        <w:t xml:space="preserve"> </w:t>
      </w:r>
      <w:proofErr w:type="spellStart"/>
      <w:r w:rsidRPr="00513037">
        <w:rPr>
          <w:color w:val="000000"/>
        </w:rPr>
        <w:t>çështjen</w:t>
      </w:r>
      <w:proofErr w:type="spellEnd"/>
      <w:r w:rsidRPr="00513037">
        <w:rPr>
          <w:color w:val="000000"/>
        </w:rPr>
        <w:t xml:space="preserve"> </w:t>
      </w:r>
      <w:proofErr w:type="spellStart"/>
      <w:r w:rsidRPr="00513037">
        <w:rPr>
          <w:color w:val="000000"/>
        </w:rPr>
        <w:t>objekt</w:t>
      </w:r>
      <w:proofErr w:type="spellEnd"/>
      <w:r w:rsidRPr="00513037">
        <w:rPr>
          <w:color w:val="000000"/>
        </w:rPr>
        <w:t xml:space="preserve"> </w:t>
      </w:r>
      <w:proofErr w:type="spellStart"/>
      <w:r w:rsidRPr="00513037">
        <w:rPr>
          <w:color w:val="000000"/>
        </w:rPr>
        <w:t>gjykimi</w:t>
      </w:r>
      <w:proofErr w:type="spellEnd"/>
      <w:r w:rsidRPr="00513037">
        <w:rPr>
          <w:color w:val="000000"/>
        </w:rPr>
        <w:t xml:space="preserve">, </w:t>
      </w:r>
      <w:proofErr w:type="spellStart"/>
      <w:r w:rsidRPr="00513037">
        <w:rPr>
          <w:color w:val="000000"/>
        </w:rPr>
        <w:t>vendimi</w:t>
      </w:r>
      <w:proofErr w:type="spellEnd"/>
      <w:r w:rsidRPr="00513037">
        <w:rPr>
          <w:color w:val="000000"/>
        </w:rPr>
        <w:t xml:space="preserve"> nr. 1003, </w:t>
      </w:r>
      <w:proofErr w:type="spellStart"/>
      <w:r w:rsidRPr="00513037">
        <w:rPr>
          <w:color w:val="000000"/>
        </w:rPr>
        <w:t>datë</w:t>
      </w:r>
      <w:proofErr w:type="spellEnd"/>
      <w:r w:rsidRPr="00513037">
        <w:rPr>
          <w:color w:val="000000"/>
        </w:rPr>
        <w:t xml:space="preserve"> 20.09.1995 </w:t>
      </w:r>
      <w:proofErr w:type="spellStart"/>
      <w:r w:rsidRPr="00513037">
        <w:rPr>
          <w:color w:val="000000"/>
        </w:rPr>
        <w:t>i</w:t>
      </w:r>
      <w:proofErr w:type="spellEnd"/>
      <w:r w:rsidRPr="00513037">
        <w:rPr>
          <w:color w:val="000000"/>
        </w:rPr>
        <w:t xml:space="preserve"> </w:t>
      </w:r>
      <w:proofErr w:type="spellStart"/>
      <w:r w:rsidRPr="00513037">
        <w:rPr>
          <w:color w:val="000000"/>
        </w:rPr>
        <w:t>Komisionit</w:t>
      </w:r>
      <w:proofErr w:type="spellEnd"/>
      <w:r w:rsidRPr="00513037">
        <w:rPr>
          <w:color w:val="000000"/>
        </w:rPr>
        <w:t xml:space="preserve"> </w:t>
      </w:r>
      <w:proofErr w:type="spellStart"/>
      <w:r w:rsidRPr="00513037">
        <w:rPr>
          <w:color w:val="000000"/>
        </w:rPr>
        <w:t>të</w:t>
      </w:r>
      <w:proofErr w:type="spellEnd"/>
      <w:r w:rsidRPr="00513037">
        <w:rPr>
          <w:color w:val="000000"/>
        </w:rPr>
        <w:t xml:space="preserve"> </w:t>
      </w:r>
      <w:proofErr w:type="spellStart"/>
      <w:r w:rsidRPr="00513037">
        <w:rPr>
          <w:color w:val="000000"/>
        </w:rPr>
        <w:t>Kthimit</w:t>
      </w:r>
      <w:proofErr w:type="spellEnd"/>
      <w:r w:rsidRPr="00513037">
        <w:rPr>
          <w:color w:val="000000"/>
        </w:rPr>
        <w:t xml:space="preserve"> </w:t>
      </w:r>
      <w:proofErr w:type="spellStart"/>
      <w:r w:rsidRPr="00513037">
        <w:rPr>
          <w:color w:val="000000"/>
        </w:rPr>
        <w:t>dhe</w:t>
      </w:r>
      <w:proofErr w:type="spellEnd"/>
      <w:r w:rsidRPr="00513037">
        <w:rPr>
          <w:color w:val="000000"/>
        </w:rPr>
        <w:t xml:space="preserve"> </w:t>
      </w:r>
      <w:proofErr w:type="spellStart"/>
      <w:r w:rsidRPr="00513037">
        <w:rPr>
          <w:color w:val="000000"/>
        </w:rPr>
        <w:t>Kompensimit</w:t>
      </w:r>
      <w:proofErr w:type="spellEnd"/>
      <w:r w:rsidRPr="00513037">
        <w:rPr>
          <w:color w:val="000000"/>
        </w:rPr>
        <w:t xml:space="preserve"> </w:t>
      </w:r>
      <w:proofErr w:type="spellStart"/>
      <w:r w:rsidRPr="00513037">
        <w:rPr>
          <w:color w:val="000000"/>
        </w:rPr>
        <w:t>të</w:t>
      </w:r>
      <w:proofErr w:type="spellEnd"/>
      <w:r w:rsidRPr="00513037">
        <w:rPr>
          <w:color w:val="000000"/>
        </w:rPr>
        <w:t xml:space="preserve"> </w:t>
      </w:r>
      <w:proofErr w:type="spellStart"/>
      <w:r w:rsidRPr="00513037">
        <w:rPr>
          <w:color w:val="000000"/>
        </w:rPr>
        <w:t>Pronave</w:t>
      </w:r>
      <w:proofErr w:type="spellEnd"/>
      <w:r w:rsidRPr="00513037">
        <w:rPr>
          <w:color w:val="000000"/>
        </w:rPr>
        <w:t xml:space="preserve"> </w:t>
      </w:r>
      <w:proofErr w:type="spellStart"/>
      <w:r w:rsidRPr="00513037">
        <w:rPr>
          <w:color w:val="000000"/>
        </w:rPr>
        <w:t>Durrës</w:t>
      </w:r>
      <w:proofErr w:type="spellEnd"/>
      <w:r w:rsidRPr="00513037">
        <w:rPr>
          <w:color w:val="000000"/>
        </w:rPr>
        <w:t xml:space="preserve"> </w:t>
      </w:r>
      <w:proofErr w:type="spellStart"/>
      <w:r w:rsidRPr="00513037">
        <w:rPr>
          <w:color w:val="000000"/>
        </w:rPr>
        <w:t>është</w:t>
      </w:r>
      <w:proofErr w:type="spellEnd"/>
      <w:r w:rsidRPr="00513037">
        <w:rPr>
          <w:color w:val="000000"/>
        </w:rPr>
        <w:t xml:space="preserve"> </w:t>
      </w:r>
      <w:proofErr w:type="spellStart"/>
      <w:r w:rsidRPr="00513037">
        <w:rPr>
          <w:color w:val="000000"/>
        </w:rPr>
        <w:t>botuar</w:t>
      </w:r>
      <w:proofErr w:type="spellEnd"/>
      <w:r w:rsidRPr="00513037">
        <w:rPr>
          <w:color w:val="000000"/>
        </w:rPr>
        <w:t xml:space="preserve"> </w:t>
      </w:r>
      <w:proofErr w:type="spellStart"/>
      <w:r w:rsidRPr="00513037">
        <w:rPr>
          <w:color w:val="000000"/>
        </w:rPr>
        <w:t>në</w:t>
      </w:r>
      <w:proofErr w:type="spellEnd"/>
      <w:r w:rsidRPr="00513037">
        <w:rPr>
          <w:color w:val="000000"/>
        </w:rPr>
        <w:t xml:space="preserve"> </w:t>
      </w:r>
      <w:proofErr w:type="spellStart"/>
      <w:r w:rsidRPr="00513037">
        <w:rPr>
          <w:color w:val="000000"/>
        </w:rPr>
        <w:t>Buletinin</w:t>
      </w:r>
      <w:proofErr w:type="spellEnd"/>
      <w:r w:rsidRPr="00513037">
        <w:rPr>
          <w:color w:val="000000"/>
        </w:rPr>
        <w:t xml:space="preserve"> e </w:t>
      </w:r>
      <w:proofErr w:type="spellStart"/>
      <w:r w:rsidRPr="00513037">
        <w:rPr>
          <w:color w:val="000000"/>
        </w:rPr>
        <w:t>Njoftimeve</w:t>
      </w:r>
      <w:proofErr w:type="spellEnd"/>
      <w:r w:rsidRPr="00513037">
        <w:rPr>
          <w:color w:val="000000"/>
        </w:rPr>
        <w:t xml:space="preserve"> </w:t>
      </w:r>
      <w:proofErr w:type="spellStart"/>
      <w:r w:rsidRPr="00513037">
        <w:rPr>
          <w:color w:val="000000"/>
        </w:rPr>
        <w:t>Zyrtare</w:t>
      </w:r>
      <w:proofErr w:type="spellEnd"/>
      <w:r w:rsidRPr="00513037">
        <w:rPr>
          <w:color w:val="000000"/>
        </w:rPr>
        <w:t xml:space="preserve"> nr. 18, </w:t>
      </w:r>
      <w:proofErr w:type="spellStart"/>
      <w:r w:rsidRPr="00513037">
        <w:rPr>
          <w:color w:val="000000"/>
        </w:rPr>
        <w:t>datë</w:t>
      </w:r>
      <w:proofErr w:type="spellEnd"/>
      <w:r w:rsidRPr="00513037">
        <w:rPr>
          <w:color w:val="000000"/>
        </w:rPr>
        <w:t xml:space="preserve"> 18.09.2017 </w:t>
      </w:r>
      <w:proofErr w:type="spellStart"/>
      <w:r w:rsidRPr="00513037">
        <w:rPr>
          <w:color w:val="000000"/>
        </w:rPr>
        <w:t>dhe</w:t>
      </w:r>
      <w:proofErr w:type="spellEnd"/>
      <w:r w:rsidRPr="00513037">
        <w:rPr>
          <w:color w:val="000000"/>
        </w:rPr>
        <w:t xml:space="preserve"> </w:t>
      </w:r>
      <w:proofErr w:type="spellStart"/>
      <w:r w:rsidRPr="00513037">
        <w:rPr>
          <w:color w:val="000000"/>
        </w:rPr>
        <w:t>për</w:t>
      </w:r>
      <w:proofErr w:type="spellEnd"/>
      <w:r w:rsidRPr="00513037">
        <w:rPr>
          <w:color w:val="000000"/>
        </w:rPr>
        <w:t xml:space="preserve"> </w:t>
      </w:r>
      <w:proofErr w:type="spellStart"/>
      <w:r w:rsidRPr="00513037">
        <w:rPr>
          <w:color w:val="000000"/>
        </w:rPr>
        <w:t>rrjedhojë</w:t>
      </w:r>
      <w:proofErr w:type="spellEnd"/>
      <w:r w:rsidRPr="00513037">
        <w:rPr>
          <w:color w:val="000000"/>
        </w:rPr>
        <w:t xml:space="preserve"> </w:t>
      </w:r>
      <w:proofErr w:type="spellStart"/>
      <w:r w:rsidRPr="00513037">
        <w:rPr>
          <w:color w:val="000000"/>
        </w:rPr>
        <w:t>afati</w:t>
      </w:r>
      <w:proofErr w:type="spellEnd"/>
      <w:r w:rsidRPr="00513037">
        <w:rPr>
          <w:color w:val="000000"/>
        </w:rPr>
        <w:t xml:space="preserve"> </w:t>
      </w:r>
      <w:proofErr w:type="spellStart"/>
      <w:r w:rsidRPr="00513037">
        <w:rPr>
          <w:color w:val="000000"/>
        </w:rPr>
        <w:t>për</w:t>
      </w:r>
      <w:proofErr w:type="spellEnd"/>
      <w:r w:rsidRPr="00513037">
        <w:rPr>
          <w:color w:val="000000"/>
        </w:rPr>
        <w:t xml:space="preserve"> </w:t>
      </w:r>
      <w:proofErr w:type="spellStart"/>
      <w:r w:rsidRPr="00513037">
        <w:rPr>
          <w:color w:val="000000"/>
        </w:rPr>
        <w:t>paraqitjen</w:t>
      </w:r>
      <w:proofErr w:type="spellEnd"/>
      <w:r w:rsidRPr="00513037">
        <w:rPr>
          <w:color w:val="000000"/>
        </w:rPr>
        <w:t xml:space="preserve"> </w:t>
      </w:r>
      <w:proofErr w:type="spellStart"/>
      <w:r w:rsidRPr="00513037">
        <w:rPr>
          <w:color w:val="000000"/>
        </w:rPr>
        <w:t>në</w:t>
      </w:r>
      <w:proofErr w:type="spellEnd"/>
      <w:r w:rsidRPr="00513037">
        <w:rPr>
          <w:color w:val="000000"/>
        </w:rPr>
        <w:t xml:space="preserve"> </w:t>
      </w:r>
      <w:proofErr w:type="spellStart"/>
      <w:r w:rsidRPr="00513037">
        <w:rPr>
          <w:color w:val="000000"/>
        </w:rPr>
        <w:t>gjykatë</w:t>
      </w:r>
      <w:proofErr w:type="spellEnd"/>
      <w:r w:rsidRPr="00513037">
        <w:rPr>
          <w:color w:val="000000"/>
        </w:rPr>
        <w:t xml:space="preserve"> </w:t>
      </w:r>
      <w:proofErr w:type="spellStart"/>
      <w:r w:rsidRPr="00513037">
        <w:rPr>
          <w:color w:val="000000"/>
        </w:rPr>
        <w:t>të</w:t>
      </w:r>
      <w:proofErr w:type="spellEnd"/>
      <w:r w:rsidRPr="00513037">
        <w:rPr>
          <w:color w:val="000000"/>
        </w:rPr>
        <w:t xml:space="preserve"> </w:t>
      </w:r>
      <w:proofErr w:type="spellStart"/>
      <w:r w:rsidRPr="00513037">
        <w:rPr>
          <w:color w:val="000000"/>
        </w:rPr>
        <w:t>padisë</w:t>
      </w:r>
      <w:proofErr w:type="spellEnd"/>
      <w:r w:rsidRPr="00513037">
        <w:rPr>
          <w:color w:val="000000"/>
        </w:rPr>
        <w:t xml:space="preserve"> </w:t>
      </w:r>
      <w:proofErr w:type="spellStart"/>
      <w:r w:rsidRPr="00513037">
        <w:rPr>
          <w:color w:val="000000"/>
        </w:rPr>
        <w:t>për</w:t>
      </w:r>
      <w:proofErr w:type="spellEnd"/>
      <w:r w:rsidRPr="00513037">
        <w:rPr>
          <w:color w:val="000000"/>
        </w:rPr>
        <w:t xml:space="preserve"> </w:t>
      </w:r>
      <w:proofErr w:type="spellStart"/>
      <w:r w:rsidRPr="00513037">
        <w:rPr>
          <w:color w:val="000000"/>
        </w:rPr>
        <w:t>kundërshtimin</w:t>
      </w:r>
      <w:proofErr w:type="spellEnd"/>
      <w:r w:rsidRPr="00513037">
        <w:rPr>
          <w:color w:val="000000"/>
        </w:rPr>
        <w:t xml:space="preserve"> e </w:t>
      </w:r>
      <w:proofErr w:type="spellStart"/>
      <w:r w:rsidRPr="00513037">
        <w:rPr>
          <w:color w:val="000000"/>
        </w:rPr>
        <w:t>vlerës</w:t>
      </w:r>
      <w:proofErr w:type="spellEnd"/>
      <w:r w:rsidRPr="00513037">
        <w:rPr>
          <w:color w:val="000000"/>
        </w:rPr>
        <w:t xml:space="preserve"> </w:t>
      </w:r>
      <w:proofErr w:type="spellStart"/>
      <w:r w:rsidRPr="00513037">
        <w:rPr>
          <w:color w:val="000000"/>
        </w:rPr>
        <w:t>së</w:t>
      </w:r>
      <w:proofErr w:type="spellEnd"/>
      <w:r w:rsidRPr="00513037">
        <w:rPr>
          <w:color w:val="000000"/>
        </w:rPr>
        <w:t xml:space="preserve"> </w:t>
      </w:r>
      <w:proofErr w:type="spellStart"/>
      <w:r w:rsidRPr="00513037">
        <w:rPr>
          <w:color w:val="000000"/>
        </w:rPr>
        <w:t>kompensimit</w:t>
      </w:r>
      <w:proofErr w:type="spellEnd"/>
      <w:r w:rsidRPr="00513037">
        <w:rPr>
          <w:color w:val="000000"/>
        </w:rPr>
        <w:t xml:space="preserve">, </w:t>
      </w:r>
      <w:proofErr w:type="spellStart"/>
      <w:r w:rsidRPr="00513037">
        <w:rPr>
          <w:color w:val="000000"/>
        </w:rPr>
        <w:t>në</w:t>
      </w:r>
      <w:proofErr w:type="spellEnd"/>
      <w:r w:rsidRPr="00513037">
        <w:rPr>
          <w:color w:val="000000"/>
        </w:rPr>
        <w:t xml:space="preserve"> </w:t>
      </w:r>
      <w:proofErr w:type="spellStart"/>
      <w:r w:rsidRPr="00513037">
        <w:rPr>
          <w:color w:val="000000"/>
        </w:rPr>
        <w:t>zbatim</w:t>
      </w:r>
      <w:proofErr w:type="spellEnd"/>
      <w:r w:rsidRPr="00513037">
        <w:rPr>
          <w:color w:val="000000"/>
        </w:rPr>
        <w:t xml:space="preserve"> </w:t>
      </w:r>
      <w:proofErr w:type="spellStart"/>
      <w:r w:rsidRPr="00513037">
        <w:rPr>
          <w:color w:val="000000"/>
        </w:rPr>
        <w:t>të</w:t>
      </w:r>
      <w:proofErr w:type="spellEnd"/>
      <w:r w:rsidRPr="00513037">
        <w:rPr>
          <w:color w:val="000000"/>
        </w:rPr>
        <w:t xml:space="preserve"> </w:t>
      </w:r>
      <w:proofErr w:type="spellStart"/>
      <w:r w:rsidRPr="00513037">
        <w:rPr>
          <w:color w:val="000000"/>
        </w:rPr>
        <w:t>nenit</w:t>
      </w:r>
      <w:proofErr w:type="spellEnd"/>
      <w:r w:rsidRPr="00513037">
        <w:rPr>
          <w:color w:val="000000"/>
        </w:rPr>
        <w:t xml:space="preserve"> 18 </w:t>
      </w:r>
      <w:proofErr w:type="spellStart"/>
      <w:r w:rsidRPr="00513037">
        <w:rPr>
          <w:color w:val="000000"/>
        </w:rPr>
        <w:t>i</w:t>
      </w:r>
      <w:proofErr w:type="spellEnd"/>
      <w:r w:rsidRPr="00513037">
        <w:rPr>
          <w:color w:val="000000"/>
        </w:rPr>
        <w:t xml:space="preserve"> </w:t>
      </w:r>
      <w:proofErr w:type="spellStart"/>
      <w:r w:rsidRPr="00513037">
        <w:rPr>
          <w:color w:val="000000"/>
        </w:rPr>
        <w:t>ligjit</w:t>
      </w:r>
      <w:proofErr w:type="spellEnd"/>
      <w:r w:rsidRPr="00513037">
        <w:rPr>
          <w:color w:val="000000"/>
        </w:rPr>
        <w:t xml:space="preserve"> nr. 49/2012 ka </w:t>
      </w:r>
      <w:proofErr w:type="spellStart"/>
      <w:r w:rsidRPr="00513037">
        <w:rPr>
          <w:color w:val="000000"/>
        </w:rPr>
        <w:t>filluar</w:t>
      </w:r>
      <w:proofErr w:type="spellEnd"/>
      <w:r w:rsidRPr="00513037">
        <w:rPr>
          <w:color w:val="000000"/>
        </w:rPr>
        <w:t xml:space="preserve"> </w:t>
      </w:r>
      <w:proofErr w:type="spellStart"/>
      <w:r w:rsidRPr="00513037">
        <w:rPr>
          <w:color w:val="000000"/>
        </w:rPr>
        <w:t>të</w:t>
      </w:r>
      <w:proofErr w:type="spellEnd"/>
      <w:r w:rsidRPr="00513037">
        <w:rPr>
          <w:color w:val="000000"/>
        </w:rPr>
        <w:t xml:space="preserve"> </w:t>
      </w:r>
      <w:proofErr w:type="spellStart"/>
      <w:r w:rsidRPr="00513037">
        <w:rPr>
          <w:color w:val="000000"/>
        </w:rPr>
        <w:t>ecë</w:t>
      </w:r>
      <w:proofErr w:type="spellEnd"/>
      <w:r w:rsidRPr="00513037">
        <w:rPr>
          <w:color w:val="000000"/>
        </w:rPr>
        <w:t xml:space="preserve"> 10 </w:t>
      </w:r>
      <w:proofErr w:type="spellStart"/>
      <w:r w:rsidRPr="00513037">
        <w:rPr>
          <w:color w:val="000000"/>
        </w:rPr>
        <w:t>ditë</w:t>
      </w:r>
      <w:proofErr w:type="spellEnd"/>
      <w:r w:rsidRPr="00513037">
        <w:rPr>
          <w:color w:val="000000"/>
        </w:rPr>
        <w:t xml:space="preserve"> pas </w:t>
      </w:r>
      <w:proofErr w:type="spellStart"/>
      <w:r w:rsidRPr="00513037">
        <w:rPr>
          <w:color w:val="000000"/>
        </w:rPr>
        <w:t>këtij</w:t>
      </w:r>
      <w:proofErr w:type="spellEnd"/>
      <w:r w:rsidRPr="00513037">
        <w:rPr>
          <w:color w:val="000000"/>
        </w:rPr>
        <w:t xml:space="preserve"> </w:t>
      </w:r>
      <w:proofErr w:type="spellStart"/>
      <w:r w:rsidRPr="00513037">
        <w:rPr>
          <w:color w:val="000000"/>
        </w:rPr>
        <w:t>botimi</w:t>
      </w:r>
      <w:proofErr w:type="spellEnd"/>
      <w:r w:rsidRPr="00513037">
        <w:rPr>
          <w:color w:val="000000"/>
        </w:rPr>
        <w:t xml:space="preserve">. </w:t>
      </w:r>
      <w:proofErr w:type="spellStart"/>
      <w:r w:rsidRPr="00513037">
        <w:rPr>
          <w:color w:val="000000"/>
        </w:rPr>
        <w:t>Mirëpo</w:t>
      </w:r>
      <w:proofErr w:type="spellEnd"/>
      <w:r w:rsidRPr="00513037">
        <w:rPr>
          <w:color w:val="000000"/>
        </w:rPr>
        <w:t xml:space="preserve"> </w:t>
      </w:r>
      <w:proofErr w:type="spellStart"/>
      <w:r w:rsidRPr="00513037">
        <w:rPr>
          <w:color w:val="000000"/>
        </w:rPr>
        <w:t>në</w:t>
      </w:r>
      <w:proofErr w:type="spellEnd"/>
      <w:r w:rsidRPr="00513037">
        <w:rPr>
          <w:color w:val="000000"/>
        </w:rPr>
        <w:t xml:space="preserve"> </w:t>
      </w:r>
      <w:proofErr w:type="spellStart"/>
      <w:r w:rsidRPr="00513037">
        <w:rPr>
          <w:color w:val="000000"/>
        </w:rPr>
        <w:t>këtë</w:t>
      </w:r>
      <w:proofErr w:type="spellEnd"/>
      <w:r w:rsidRPr="00513037">
        <w:rPr>
          <w:color w:val="000000"/>
        </w:rPr>
        <w:t xml:space="preserve"> </w:t>
      </w:r>
      <w:proofErr w:type="spellStart"/>
      <w:r w:rsidRPr="00513037">
        <w:rPr>
          <w:color w:val="000000"/>
        </w:rPr>
        <w:t>njoftim</w:t>
      </w:r>
      <w:proofErr w:type="spellEnd"/>
      <w:r w:rsidRPr="00513037">
        <w:rPr>
          <w:color w:val="000000"/>
        </w:rPr>
        <w:t xml:space="preserve"> </w:t>
      </w:r>
      <w:proofErr w:type="spellStart"/>
      <w:r w:rsidRPr="00513037">
        <w:rPr>
          <w:color w:val="000000"/>
        </w:rPr>
        <w:t>të</w:t>
      </w:r>
      <w:proofErr w:type="spellEnd"/>
      <w:r w:rsidRPr="00513037">
        <w:rPr>
          <w:color w:val="000000"/>
        </w:rPr>
        <w:t xml:space="preserve"> </w:t>
      </w:r>
      <w:proofErr w:type="spellStart"/>
      <w:r w:rsidRPr="00513037">
        <w:rPr>
          <w:color w:val="000000"/>
        </w:rPr>
        <w:t>aktit</w:t>
      </w:r>
      <w:proofErr w:type="spellEnd"/>
      <w:r w:rsidRPr="00513037">
        <w:rPr>
          <w:color w:val="000000"/>
        </w:rPr>
        <w:t xml:space="preserve"> </w:t>
      </w:r>
      <w:proofErr w:type="spellStart"/>
      <w:r w:rsidRPr="00513037">
        <w:rPr>
          <w:color w:val="000000"/>
        </w:rPr>
        <w:t>administrativ</w:t>
      </w:r>
      <w:proofErr w:type="spellEnd"/>
      <w:r w:rsidRPr="00513037">
        <w:rPr>
          <w:color w:val="000000"/>
        </w:rPr>
        <w:t xml:space="preserve"> </w:t>
      </w:r>
      <w:proofErr w:type="spellStart"/>
      <w:r w:rsidRPr="00513037">
        <w:rPr>
          <w:color w:val="000000"/>
        </w:rPr>
        <w:t>të</w:t>
      </w:r>
      <w:proofErr w:type="spellEnd"/>
      <w:r w:rsidRPr="00513037">
        <w:rPr>
          <w:color w:val="000000"/>
        </w:rPr>
        <w:t xml:space="preserve"> </w:t>
      </w:r>
      <w:proofErr w:type="spellStart"/>
      <w:r w:rsidRPr="00513037">
        <w:rPr>
          <w:color w:val="000000"/>
        </w:rPr>
        <w:t>vlerësimit</w:t>
      </w:r>
      <w:proofErr w:type="spellEnd"/>
      <w:r w:rsidRPr="00513037">
        <w:rPr>
          <w:color w:val="000000"/>
        </w:rPr>
        <w:t xml:space="preserve">, </w:t>
      </w:r>
      <w:proofErr w:type="spellStart"/>
      <w:r w:rsidRPr="00513037">
        <w:rPr>
          <w:color w:val="000000"/>
        </w:rPr>
        <w:t>nuk</w:t>
      </w:r>
      <w:proofErr w:type="spellEnd"/>
      <w:r w:rsidRPr="00513037">
        <w:rPr>
          <w:color w:val="000000"/>
        </w:rPr>
        <w:t xml:space="preserve"> </w:t>
      </w:r>
      <w:proofErr w:type="spellStart"/>
      <w:r w:rsidRPr="00513037">
        <w:rPr>
          <w:color w:val="000000"/>
        </w:rPr>
        <w:t>është</w:t>
      </w:r>
      <w:proofErr w:type="spellEnd"/>
      <w:r w:rsidRPr="00513037">
        <w:rPr>
          <w:color w:val="000000"/>
        </w:rPr>
        <w:t xml:space="preserve"> </w:t>
      </w:r>
      <w:proofErr w:type="spellStart"/>
      <w:r w:rsidRPr="00513037">
        <w:rPr>
          <w:color w:val="000000"/>
        </w:rPr>
        <w:t>treguar</w:t>
      </w:r>
      <w:proofErr w:type="spellEnd"/>
      <w:r w:rsidRPr="00513037">
        <w:rPr>
          <w:color w:val="000000"/>
        </w:rPr>
        <w:t xml:space="preserve"> </w:t>
      </w:r>
      <w:proofErr w:type="spellStart"/>
      <w:r w:rsidRPr="00513037">
        <w:rPr>
          <w:color w:val="000000"/>
        </w:rPr>
        <w:t>qartë</w:t>
      </w:r>
      <w:proofErr w:type="spellEnd"/>
      <w:r w:rsidRPr="00513037">
        <w:rPr>
          <w:color w:val="000000"/>
        </w:rPr>
        <w:t xml:space="preserve"> </w:t>
      </w:r>
      <w:proofErr w:type="spellStart"/>
      <w:r w:rsidRPr="00513037">
        <w:rPr>
          <w:color w:val="000000"/>
        </w:rPr>
        <w:t>për</w:t>
      </w:r>
      <w:proofErr w:type="spellEnd"/>
      <w:r w:rsidRPr="00513037">
        <w:rPr>
          <w:color w:val="000000"/>
        </w:rPr>
        <w:t xml:space="preserve"> </w:t>
      </w:r>
      <w:proofErr w:type="spellStart"/>
      <w:r w:rsidRPr="00513037">
        <w:rPr>
          <w:color w:val="000000"/>
        </w:rPr>
        <w:t>të</w:t>
      </w:r>
      <w:proofErr w:type="spellEnd"/>
      <w:r w:rsidRPr="00513037">
        <w:rPr>
          <w:color w:val="000000"/>
        </w:rPr>
        <w:t xml:space="preserve"> </w:t>
      </w:r>
      <w:proofErr w:type="spellStart"/>
      <w:r w:rsidRPr="00513037">
        <w:rPr>
          <w:color w:val="000000"/>
        </w:rPr>
        <w:t>drejtën</w:t>
      </w:r>
      <w:proofErr w:type="spellEnd"/>
      <w:r w:rsidRPr="00513037">
        <w:rPr>
          <w:color w:val="000000"/>
        </w:rPr>
        <w:t xml:space="preserve"> </w:t>
      </w:r>
      <w:proofErr w:type="spellStart"/>
      <w:r w:rsidRPr="00513037">
        <w:rPr>
          <w:color w:val="000000"/>
        </w:rPr>
        <w:t>dhe</w:t>
      </w:r>
      <w:proofErr w:type="spellEnd"/>
      <w:r w:rsidRPr="00513037">
        <w:rPr>
          <w:color w:val="000000"/>
        </w:rPr>
        <w:t xml:space="preserve"> </w:t>
      </w:r>
      <w:proofErr w:type="spellStart"/>
      <w:r w:rsidRPr="00513037">
        <w:rPr>
          <w:color w:val="000000"/>
        </w:rPr>
        <w:t>afatin</w:t>
      </w:r>
      <w:proofErr w:type="spellEnd"/>
      <w:r w:rsidRPr="00513037">
        <w:rPr>
          <w:color w:val="000000"/>
        </w:rPr>
        <w:t xml:space="preserve"> e </w:t>
      </w:r>
      <w:proofErr w:type="spellStart"/>
      <w:r w:rsidRPr="00513037">
        <w:rPr>
          <w:color w:val="000000"/>
        </w:rPr>
        <w:t>padisë</w:t>
      </w:r>
      <w:proofErr w:type="spellEnd"/>
      <w:r w:rsidRPr="00513037">
        <w:rPr>
          <w:color w:val="000000"/>
        </w:rPr>
        <w:t xml:space="preserve">, </w:t>
      </w:r>
      <w:proofErr w:type="spellStart"/>
      <w:r w:rsidRPr="00513037">
        <w:rPr>
          <w:color w:val="000000"/>
        </w:rPr>
        <w:t>sipas</w:t>
      </w:r>
      <w:proofErr w:type="spellEnd"/>
      <w:r w:rsidRPr="00513037">
        <w:rPr>
          <w:color w:val="000000"/>
        </w:rPr>
        <w:t xml:space="preserve"> </w:t>
      </w:r>
      <w:proofErr w:type="spellStart"/>
      <w:r w:rsidRPr="00513037">
        <w:rPr>
          <w:color w:val="000000"/>
        </w:rPr>
        <w:t>nenit</w:t>
      </w:r>
      <w:proofErr w:type="spellEnd"/>
      <w:r w:rsidRPr="00513037">
        <w:rPr>
          <w:color w:val="000000"/>
        </w:rPr>
        <w:t xml:space="preserve"> 19 </w:t>
      </w:r>
      <w:proofErr w:type="spellStart"/>
      <w:r w:rsidRPr="00513037">
        <w:rPr>
          <w:color w:val="000000"/>
        </w:rPr>
        <w:t>të</w:t>
      </w:r>
      <w:proofErr w:type="spellEnd"/>
      <w:r w:rsidRPr="00513037">
        <w:rPr>
          <w:color w:val="000000"/>
        </w:rPr>
        <w:t xml:space="preserve"> </w:t>
      </w:r>
      <w:proofErr w:type="spellStart"/>
      <w:r w:rsidRPr="00513037">
        <w:rPr>
          <w:color w:val="000000"/>
        </w:rPr>
        <w:t>ligjit</w:t>
      </w:r>
      <w:proofErr w:type="spellEnd"/>
      <w:r w:rsidRPr="00513037">
        <w:rPr>
          <w:color w:val="000000"/>
        </w:rPr>
        <w:t xml:space="preserve"> nr.49/2012. </w:t>
      </w:r>
      <w:proofErr w:type="spellStart"/>
      <w:r w:rsidRPr="00513037">
        <w:rPr>
          <w:color w:val="000000"/>
        </w:rPr>
        <w:t>Kjo</w:t>
      </w:r>
      <w:proofErr w:type="spellEnd"/>
      <w:r w:rsidRPr="00513037">
        <w:rPr>
          <w:color w:val="000000"/>
        </w:rPr>
        <w:t xml:space="preserve"> e </w:t>
      </w:r>
      <w:proofErr w:type="spellStart"/>
      <w:r w:rsidRPr="00513037">
        <w:rPr>
          <w:color w:val="000000"/>
        </w:rPr>
        <w:t>metë</w:t>
      </w:r>
      <w:proofErr w:type="spellEnd"/>
      <w:r w:rsidRPr="00513037">
        <w:rPr>
          <w:color w:val="000000"/>
        </w:rPr>
        <w:t xml:space="preserve"> e </w:t>
      </w:r>
      <w:proofErr w:type="spellStart"/>
      <w:r w:rsidRPr="00513037">
        <w:rPr>
          <w:color w:val="000000"/>
        </w:rPr>
        <w:t>aktit</w:t>
      </w:r>
      <w:proofErr w:type="spellEnd"/>
      <w:r w:rsidRPr="00513037">
        <w:rPr>
          <w:color w:val="000000"/>
        </w:rPr>
        <w:t xml:space="preserve"> </w:t>
      </w:r>
      <w:proofErr w:type="spellStart"/>
      <w:r w:rsidRPr="00513037">
        <w:rPr>
          <w:color w:val="000000"/>
        </w:rPr>
        <w:t>që</w:t>
      </w:r>
      <w:proofErr w:type="spellEnd"/>
      <w:r w:rsidRPr="00513037">
        <w:rPr>
          <w:color w:val="000000"/>
        </w:rPr>
        <w:t xml:space="preserve"> </w:t>
      </w:r>
      <w:proofErr w:type="spellStart"/>
      <w:r w:rsidRPr="00513037">
        <w:rPr>
          <w:color w:val="000000"/>
        </w:rPr>
        <w:t>kundërshtohet</w:t>
      </w:r>
      <w:proofErr w:type="spellEnd"/>
      <w:r w:rsidRPr="00513037">
        <w:rPr>
          <w:color w:val="000000"/>
        </w:rPr>
        <w:t xml:space="preserve"> </w:t>
      </w:r>
      <w:proofErr w:type="spellStart"/>
      <w:r w:rsidRPr="00513037">
        <w:rPr>
          <w:color w:val="000000"/>
        </w:rPr>
        <w:t>në</w:t>
      </w:r>
      <w:proofErr w:type="spellEnd"/>
      <w:r w:rsidRPr="00513037">
        <w:rPr>
          <w:color w:val="000000"/>
        </w:rPr>
        <w:t xml:space="preserve"> </w:t>
      </w:r>
      <w:proofErr w:type="spellStart"/>
      <w:r w:rsidRPr="00513037">
        <w:rPr>
          <w:color w:val="000000"/>
        </w:rPr>
        <w:t>gjykatë</w:t>
      </w:r>
      <w:proofErr w:type="spellEnd"/>
      <w:r w:rsidRPr="00513037">
        <w:rPr>
          <w:color w:val="000000"/>
        </w:rPr>
        <w:t xml:space="preserve">, </w:t>
      </w:r>
      <w:proofErr w:type="spellStart"/>
      <w:r w:rsidRPr="00513037">
        <w:rPr>
          <w:color w:val="000000"/>
        </w:rPr>
        <w:t>shkon</w:t>
      </w:r>
      <w:proofErr w:type="spellEnd"/>
      <w:r w:rsidRPr="00513037">
        <w:rPr>
          <w:color w:val="000000"/>
        </w:rPr>
        <w:t xml:space="preserve"> </w:t>
      </w:r>
      <w:proofErr w:type="spellStart"/>
      <w:r w:rsidRPr="00513037">
        <w:rPr>
          <w:color w:val="000000"/>
        </w:rPr>
        <w:t>në</w:t>
      </w:r>
      <w:proofErr w:type="spellEnd"/>
      <w:r w:rsidRPr="00513037">
        <w:rPr>
          <w:color w:val="000000"/>
        </w:rPr>
        <w:t xml:space="preserve"> favor </w:t>
      </w:r>
      <w:proofErr w:type="spellStart"/>
      <w:r w:rsidRPr="00513037">
        <w:rPr>
          <w:color w:val="000000"/>
        </w:rPr>
        <w:t>të</w:t>
      </w:r>
      <w:proofErr w:type="spellEnd"/>
      <w:r w:rsidRPr="00513037">
        <w:rPr>
          <w:color w:val="000000"/>
        </w:rPr>
        <w:t xml:space="preserve"> </w:t>
      </w:r>
      <w:proofErr w:type="spellStart"/>
      <w:r w:rsidRPr="00513037">
        <w:rPr>
          <w:color w:val="000000"/>
        </w:rPr>
        <w:t>palës</w:t>
      </w:r>
      <w:proofErr w:type="spellEnd"/>
      <w:r w:rsidRPr="00513037">
        <w:rPr>
          <w:color w:val="000000"/>
        </w:rPr>
        <w:t xml:space="preserve">, e </w:t>
      </w:r>
      <w:proofErr w:type="spellStart"/>
      <w:r w:rsidRPr="00513037">
        <w:rPr>
          <w:color w:val="000000"/>
        </w:rPr>
        <w:t>cila</w:t>
      </w:r>
      <w:proofErr w:type="spellEnd"/>
      <w:r w:rsidRPr="00513037">
        <w:rPr>
          <w:color w:val="000000"/>
        </w:rPr>
        <w:t xml:space="preserve"> </w:t>
      </w:r>
      <w:proofErr w:type="spellStart"/>
      <w:r w:rsidRPr="00513037">
        <w:rPr>
          <w:color w:val="000000"/>
        </w:rPr>
        <w:t>përfiton</w:t>
      </w:r>
      <w:proofErr w:type="spellEnd"/>
      <w:r w:rsidRPr="00513037">
        <w:rPr>
          <w:color w:val="000000"/>
        </w:rPr>
        <w:t xml:space="preserve"> </w:t>
      </w:r>
      <w:proofErr w:type="spellStart"/>
      <w:r w:rsidRPr="00513037">
        <w:rPr>
          <w:color w:val="000000"/>
        </w:rPr>
        <w:t>nga</w:t>
      </w:r>
      <w:proofErr w:type="spellEnd"/>
      <w:r w:rsidRPr="00513037">
        <w:rPr>
          <w:color w:val="000000"/>
        </w:rPr>
        <w:t xml:space="preserve"> </w:t>
      </w:r>
      <w:proofErr w:type="spellStart"/>
      <w:r w:rsidRPr="00513037">
        <w:rPr>
          <w:color w:val="000000"/>
        </w:rPr>
        <w:t>garancia</w:t>
      </w:r>
      <w:proofErr w:type="spellEnd"/>
      <w:r w:rsidRPr="00513037">
        <w:rPr>
          <w:color w:val="000000"/>
        </w:rPr>
        <w:t xml:space="preserve"> e </w:t>
      </w:r>
      <w:proofErr w:type="spellStart"/>
      <w:r w:rsidRPr="00513037">
        <w:rPr>
          <w:color w:val="000000"/>
        </w:rPr>
        <w:t>nenit</w:t>
      </w:r>
      <w:proofErr w:type="spellEnd"/>
      <w:r w:rsidRPr="00513037">
        <w:rPr>
          <w:color w:val="000000"/>
        </w:rPr>
        <w:t xml:space="preserve"> 18(2) </w:t>
      </w:r>
      <w:proofErr w:type="spellStart"/>
      <w:r w:rsidRPr="00513037">
        <w:rPr>
          <w:color w:val="000000"/>
        </w:rPr>
        <w:t>të</w:t>
      </w:r>
      <w:proofErr w:type="spellEnd"/>
      <w:r w:rsidRPr="00513037">
        <w:rPr>
          <w:color w:val="000000"/>
        </w:rPr>
        <w:t xml:space="preserve"> </w:t>
      </w:r>
      <w:proofErr w:type="spellStart"/>
      <w:r w:rsidRPr="00513037">
        <w:rPr>
          <w:color w:val="000000"/>
        </w:rPr>
        <w:t>ligjit</w:t>
      </w:r>
      <w:proofErr w:type="spellEnd"/>
      <w:r w:rsidRPr="00513037">
        <w:rPr>
          <w:color w:val="000000"/>
        </w:rPr>
        <w:t xml:space="preserve"> nr.49/2012, </w:t>
      </w:r>
      <w:proofErr w:type="spellStart"/>
      <w:r w:rsidRPr="00513037">
        <w:rPr>
          <w:color w:val="000000"/>
        </w:rPr>
        <w:t>sipas</w:t>
      </w:r>
      <w:proofErr w:type="spellEnd"/>
      <w:r w:rsidRPr="00513037">
        <w:rPr>
          <w:color w:val="000000"/>
        </w:rPr>
        <w:t xml:space="preserve"> </w:t>
      </w:r>
      <w:proofErr w:type="spellStart"/>
      <w:r w:rsidRPr="00513037">
        <w:rPr>
          <w:color w:val="000000"/>
        </w:rPr>
        <w:t>të</w:t>
      </w:r>
      <w:proofErr w:type="spellEnd"/>
      <w:r w:rsidRPr="00513037">
        <w:rPr>
          <w:color w:val="000000"/>
        </w:rPr>
        <w:t xml:space="preserve"> </w:t>
      </w:r>
      <w:proofErr w:type="spellStart"/>
      <w:r w:rsidRPr="00513037">
        <w:rPr>
          <w:color w:val="000000"/>
        </w:rPr>
        <w:t>cilit</w:t>
      </w:r>
      <w:proofErr w:type="spellEnd"/>
      <w:r w:rsidRPr="00513037">
        <w:rPr>
          <w:color w:val="000000"/>
        </w:rPr>
        <w:t xml:space="preserve"> </w:t>
      </w:r>
      <w:proofErr w:type="spellStart"/>
      <w:r w:rsidRPr="00513037">
        <w:rPr>
          <w:color w:val="000000"/>
        </w:rPr>
        <w:t>afati</w:t>
      </w:r>
      <w:proofErr w:type="spellEnd"/>
      <w:r w:rsidRPr="00513037">
        <w:rPr>
          <w:color w:val="000000"/>
        </w:rPr>
        <w:t xml:space="preserve"> </w:t>
      </w:r>
      <w:proofErr w:type="spellStart"/>
      <w:r w:rsidRPr="00513037">
        <w:rPr>
          <w:color w:val="000000"/>
        </w:rPr>
        <w:t>për</w:t>
      </w:r>
      <w:proofErr w:type="spellEnd"/>
      <w:r w:rsidRPr="00513037">
        <w:rPr>
          <w:color w:val="000000"/>
        </w:rPr>
        <w:t xml:space="preserve"> </w:t>
      </w:r>
      <w:proofErr w:type="spellStart"/>
      <w:r w:rsidRPr="00513037">
        <w:rPr>
          <w:color w:val="000000"/>
        </w:rPr>
        <w:t>paraqitjen</w:t>
      </w:r>
      <w:proofErr w:type="spellEnd"/>
      <w:r w:rsidRPr="00513037">
        <w:rPr>
          <w:color w:val="000000"/>
        </w:rPr>
        <w:t xml:space="preserve"> e </w:t>
      </w:r>
      <w:proofErr w:type="spellStart"/>
      <w:r w:rsidRPr="00513037">
        <w:rPr>
          <w:color w:val="000000"/>
        </w:rPr>
        <w:t>padisë</w:t>
      </w:r>
      <w:proofErr w:type="spellEnd"/>
      <w:r w:rsidRPr="00513037">
        <w:rPr>
          <w:color w:val="000000"/>
        </w:rPr>
        <w:t xml:space="preserve"> </w:t>
      </w:r>
      <w:proofErr w:type="spellStart"/>
      <w:r w:rsidRPr="00513037">
        <w:rPr>
          <w:color w:val="000000"/>
        </w:rPr>
        <w:t>është</w:t>
      </w:r>
      <w:proofErr w:type="spellEnd"/>
      <w:r w:rsidRPr="00513037">
        <w:rPr>
          <w:color w:val="000000"/>
        </w:rPr>
        <w:t xml:space="preserve"> 1 vit, </w:t>
      </w:r>
      <w:proofErr w:type="spellStart"/>
      <w:r w:rsidRPr="00513037">
        <w:rPr>
          <w:color w:val="000000"/>
        </w:rPr>
        <w:t>në</w:t>
      </w:r>
      <w:proofErr w:type="spellEnd"/>
      <w:r w:rsidRPr="00513037">
        <w:rPr>
          <w:color w:val="000000"/>
        </w:rPr>
        <w:t xml:space="preserve"> </w:t>
      </w:r>
      <w:proofErr w:type="spellStart"/>
      <w:r w:rsidRPr="00513037">
        <w:rPr>
          <w:color w:val="000000"/>
        </w:rPr>
        <w:t>rastet</w:t>
      </w:r>
      <w:proofErr w:type="spellEnd"/>
      <w:r w:rsidRPr="00513037">
        <w:rPr>
          <w:color w:val="000000"/>
        </w:rPr>
        <w:t xml:space="preserve"> </w:t>
      </w:r>
      <w:proofErr w:type="spellStart"/>
      <w:r w:rsidRPr="00513037">
        <w:rPr>
          <w:color w:val="000000"/>
        </w:rPr>
        <w:t>kur</w:t>
      </w:r>
      <w:proofErr w:type="spellEnd"/>
      <w:r w:rsidRPr="00513037">
        <w:rPr>
          <w:color w:val="000000"/>
        </w:rPr>
        <w:t xml:space="preserve"> </w:t>
      </w:r>
      <w:proofErr w:type="spellStart"/>
      <w:r w:rsidRPr="00513037">
        <w:rPr>
          <w:color w:val="000000"/>
        </w:rPr>
        <w:t>akti</w:t>
      </w:r>
      <w:proofErr w:type="spellEnd"/>
      <w:r w:rsidRPr="00513037">
        <w:rPr>
          <w:color w:val="000000"/>
        </w:rPr>
        <w:t xml:space="preserve"> </w:t>
      </w:r>
      <w:proofErr w:type="spellStart"/>
      <w:r w:rsidRPr="00513037">
        <w:rPr>
          <w:color w:val="000000"/>
        </w:rPr>
        <w:t>administrativ</w:t>
      </w:r>
      <w:proofErr w:type="spellEnd"/>
      <w:r w:rsidRPr="00513037">
        <w:rPr>
          <w:color w:val="000000"/>
        </w:rPr>
        <w:t xml:space="preserve"> </w:t>
      </w:r>
      <w:proofErr w:type="spellStart"/>
      <w:r w:rsidRPr="00513037">
        <w:rPr>
          <w:color w:val="000000"/>
        </w:rPr>
        <w:t>nuk</w:t>
      </w:r>
      <w:proofErr w:type="spellEnd"/>
      <w:r w:rsidRPr="00513037">
        <w:rPr>
          <w:color w:val="000000"/>
        </w:rPr>
        <w:t xml:space="preserve"> </w:t>
      </w:r>
      <w:proofErr w:type="spellStart"/>
      <w:r w:rsidRPr="00513037">
        <w:rPr>
          <w:color w:val="000000"/>
        </w:rPr>
        <w:t>tregon</w:t>
      </w:r>
      <w:proofErr w:type="spellEnd"/>
      <w:r w:rsidRPr="00513037">
        <w:rPr>
          <w:color w:val="000000"/>
        </w:rPr>
        <w:t xml:space="preserve"> </w:t>
      </w:r>
      <w:proofErr w:type="spellStart"/>
      <w:r w:rsidRPr="00513037">
        <w:rPr>
          <w:color w:val="000000"/>
        </w:rPr>
        <w:t>qartë</w:t>
      </w:r>
      <w:proofErr w:type="spellEnd"/>
      <w:r w:rsidRPr="00513037">
        <w:rPr>
          <w:color w:val="000000"/>
        </w:rPr>
        <w:t xml:space="preserve"> </w:t>
      </w:r>
      <w:proofErr w:type="spellStart"/>
      <w:r w:rsidRPr="00513037">
        <w:rPr>
          <w:color w:val="000000"/>
        </w:rPr>
        <w:t>për</w:t>
      </w:r>
      <w:proofErr w:type="spellEnd"/>
      <w:r w:rsidRPr="00513037">
        <w:rPr>
          <w:color w:val="000000"/>
        </w:rPr>
        <w:t xml:space="preserve"> </w:t>
      </w:r>
      <w:proofErr w:type="spellStart"/>
      <w:r w:rsidRPr="00513037">
        <w:rPr>
          <w:color w:val="000000"/>
        </w:rPr>
        <w:t>të</w:t>
      </w:r>
      <w:proofErr w:type="spellEnd"/>
      <w:r w:rsidRPr="00513037">
        <w:rPr>
          <w:color w:val="000000"/>
        </w:rPr>
        <w:t xml:space="preserve"> </w:t>
      </w:r>
      <w:proofErr w:type="spellStart"/>
      <w:r w:rsidRPr="00513037">
        <w:rPr>
          <w:color w:val="000000"/>
        </w:rPr>
        <w:t>drejtën</w:t>
      </w:r>
      <w:proofErr w:type="spellEnd"/>
      <w:r w:rsidRPr="00513037">
        <w:rPr>
          <w:color w:val="000000"/>
        </w:rPr>
        <w:t xml:space="preserve"> </w:t>
      </w:r>
      <w:proofErr w:type="spellStart"/>
      <w:r w:rsidRPr="00513037">
        <w:rPr>
          <w:color w:val="000000"/>
        </w:rPr>
        <w:t>dhe</w:t>
      </w:r>
      <w:proofErr w:type="spellEnd"/>
      <w:r w:rsidRPr="00513037">
        <w:rPr>
          <w:color w:val="000000"/>
        </w:rPr>
        <w:t xml:space="preserve"> </w:t>
      </w:r>
      <w:proofErr w:type="spellStart"/>
      <w:r w:rsidRPr="00513037">
        <w:rPr>
          <w:color w:val="000000"/>
        </w:rPr>
        <w:t>afatin</w:t>
      </w:r>
      <w:proofErr w:type="spellEnd"/>
      <w:r w:rsidRPr="00513037">
        <w:rPr>
          <w:color w:val="000000"/>
        </w:rPr>
        <w:t xml:space="preserve"> e </w:t>
      </w:r>
      <w:proofErr w:type="spellStart"/>
      <w:r w:rsidRPr="00513037">
        <w:rPr>
          <w:color w:val="000000"/>
        </w:rPr>
        <w:t>padisë</w:t>
      </w:r>
      <w:proofErr w:type="spellEnd"/>
      <w:r w:rsidRPr="00513037">
        <w:rPr>
          <w:color w:val="000000"/>
        </w:rPr>
        <w:t xml:space="preserve">. </w:t>
      </w:r>
      <w:proofErr w:type="spellStart"/>
      <w:r w:rsidRPr="00513037">
        <w:rPr>
          <w:color w:val="000000"/>
        </w:rPr>
        <w:t>Rrjedhimisht</w:t>
      </w:r>
      <w:proofErr w:type="spellEnd"/>
      <w:r w:rsidRPr="00513037">
        <w:rPr>
          <w:color w:val="000000"/>
        </w:rPr>
        <w:t xml:space="preserve">, </w:t>
      </w:r>
      <w:proofErr w:type="spellStart"/>
      <w:r w:rsidRPr="00513037">
        <w:rPr>
          <w:color w:val="000000"/>
        </w:rPr>
        <w:t>arsyetimi</w:t>
      </w:r>
      <w:proofErr w:type="spellEnd"/>
      <w:r w:rsidRPr="00513037">
        <w:rPr>
          <w:color w:val="000000"/>
        </w:rPr>
        <w:t xml:space="preserve"> </w:t>
      </w:r>
      <w:proofErr w:type="spellStart"/>
      <w:r w:rsidRPr="00513037">
        <w:rPr>
          <w:color w:val="000000"/>
        </w:rPr>
        <w:t>i</w:t>
      </w:r>
      <w:proofErr w:type="spellEnd"/>
      <w:r w:rsidRPr="00513037">
        <w:rPr>
          <w:color w:val="000000"/>
        </w:rPr>
        <w:t xml:space="preserve"> </w:t>
      </w:r>
      <w:proofErr w:type="spellStart"/>
      <w:r w:rsidRPr="00513037">
        <w:rPr>
          <w:color w:val="000000"/>
        </w:rPr>
        <w:t>gjykatës</w:t>
      </w:r>
      <w:proofErr w:type="spellEnd"/>
      <w:r w:rsidRPr="00513037">
        <w:rPr>
          <w:color w:val="000000"/>
        </w:rPr>
        <w:t xml:space="preserve"> Administrative </w:t>
      </w:r>
      <w:proofErr w:type="spellStart"/>
      <w:r w:rsidRPr="00513037">
        <w:rPr>
          <w:color w:val="000000"/>
        </w:rPr>
        <w:t>të</w:t>
      </w:r>
      <w:proofErr w:type="spellEnd"/>
      <w:r w:rsidRPr="00513037">
        <w:rPr>
          <w:color w:val="000000"/>
        </w:rPr>
        <w:t xml:space="preserve"> </w:t>
      </w:r>
      <w:proofErr w:type="spellStart"/>
      <w:r w:rsidRPr="00513037">
        <w:rPr>
          <w:color w:val="000000"/>
        </w:rPr>
        <w:t>Apelit</w:t>
      </w:r>
      <w:proofErr w:type="spellEnd"/>
      <w:r w:rsidRPr="00513037">
        <w:rPr>
          <w:color w:val="000000"/>
        </w:rPr>
        <w:t xml:space="preserve"> </w:t>
      </w:r>
      <w:proofErr w:type="spellStart"/>
      <w:r w:rsidRPr="00513037">
        <w:rPr>
          <w:color w:val="000000"/>
        </w:rPr>
        <w:t>është</w:t>
      </w:r>
      <w:proofErr w:type="spellEnd"/>
      <w:r w:rsidRPr="00513037">
        <w:rPr>
          <w:color w:val="000000"/>
        </w:rPr>
        <w:t xml:space="preserve"> </w:t>
      </w:r>
      <w:proofErr w:type="spellStart"/>
      <w:r w:rsidRPr="00513037">
        <w:rPr>
          <w:color w:val="000000"/>
        </w:rPr>
        <w:t>i</w:t>
      </w:r>
      <w:proofErr w:type="spellEnd"/>
      <w:r w:rsidRPr="00513037">
        <w:rPr>
          <w:color w:val="000000"/>
        </w:rPr>
        <w:t xml:space="preserve"> </w:t>
      </w:r>
      <w:proofErr w:type="spellStart"/>
      <w:r w:rsidRPr="00513037">
        <w:rPr>
          <w:color w:val="000000"/>
        </w:rPr>
        <w:t>gabuar</w:t>
      </w:r>
      <w:proofErr w:type="spellEnd"/>
      <w:r w:rsidRPr="00513037">
        <w:rPr>
          <w:color w:val="000000"/>
        </w:rPr>
        <w:t xml:space="preserve"> </w:t>
      </w:r>
      <w:proofErr w:type="spellStart"/>
      <w:r w:rsidRPr="00513037">
        <w:rPr>
          <w:color w:val="000000"/>
        </w:rPr>
        <w:t>në</w:t>
      </w:r>
      <w:proofErr w:type="spellEnd"/>
      <w:r w:rsidRPr="00513037">
        <w:rPr>
          <w:color w:val="000000"/>
        </w:rPr>
        <w:t xml:space="preserve"> </w:t>
      </w:r>
      <w:proofErr w:type="spellStart"/>
      <w:r w:rsidRPr="00513037">
        <w:rPr>
          <w:color w:val="000000"/>
        </w:rPr>
        <w:t>lidhje</w:t>
      </w:r>
      <w:proofErr w:type="spellEnd"/>
      <w:r w:rsidRPr="00513037">
        <w:rPr>
          <w:color w:val="000000"/>
        </w:rPr>
        <w:t xml:space="preserve"> me </w:t>
      </w:r>
      <w:proofErr w:type="spellStart"/>
      <w:r w:rsidRPr="00513037">
        <w:rPr>
          <w:color w:val="000000"/>
        </w:rPr>
        <w:t>momentin</w:t>
      </w:r>
      <w:proofErr w:type="spellEnd"/>
      <w:r w:rsidRPr="00513037">
        <w:rPr>
          <w:color w:val="000000"/>
        </w:rPr>
        <w:t xml:space="preserve"> e </w:t>
      </w:r>
      <w:proofErr w:type="spellStart"/>
      <w:r w:rsidRPr="00513037">
        <w:rPr>
          <w:color w:val="000000"/>
        </w:rPr>
        <w:t>fillimit</w:t>
      </w:r>
      <w:proofErr w:type="spellEnd"/>
      <w:r w:rsidRPr="00513037">
        <w:rPr>
          <w:color w:val="000000"/>
        </w:rPr>
        <w:t xml:space="preserve"> </w:t>
      </w:r>
      <w:proofErr w:type="spellStart"/>
      <w:r w:rsidRPr="00513037">
        <w:rPr>
          <w:color w:val="000000"/>
        </w:rPr>
        <w:t>të</w:t>
      </w:r>
      <w:proofErr w:type="spellEnd"/>
      <w:r w:rsidRPr="00513037">
        <w:rPr>
          <w:color w:val="000000"/>
        </w:rPr>
        <w:t xml:space="preserve"> </w:t>
      </w:r>
      <w:proofErr w:type="spellStart"/>
      <w:r w:rsidRPr="00513037">
        <w:rPr>
          <w:color w:val="000000"/>
        </w:rPr>
        <w:t>afatit</w:t>
      </w:r>
      <w:proofErr w:type="spellEnd"/>
      <w:r w:rsidRPr="00513037">
        <w:rPr>
          <w:color w:val="000000"/>
        </w:rPr>
        <w:t xml:space="preserve"> </w:t>
      </w:r>
      <w:proofErr w:type="spellStart"/>
      <w:r w:rsidRPr="00513037">
        <w:rPr>
          <w:color w:val="000000"/>
        </w:rPr>
        <w:t>për</w:t>
      </w:r>
      <w:proofErr w:type="spellEnd"/>
      <w:r w:rsidRPr="00513037">
        <w:rPr>
          <w:color w:val="000000"/>
        </w:rPr>
        <w:t xml:space="preserve"> </w:t>
      </w:r>
      <w:proofErr w:type="spellStart"/>
      <w:r w:rsidRPr="00513037">
        <w:rPr>
          <w:color w:val="000000"/>
        </w:rPr>
        <w:t>paraqitjen</w:t>
      </w:r>
      <w:proofErr w:type="spellEnd"/>
      <w:r w:rsidRPr="00513037">
        <w:rPr>
          <w:color w:val="000000"/>
        </w:rPr>
        <w:t xml:space="preserve"> e </w:t>
      </w:r>
      <w:proofErr w:type="spellStart"/>
      <w:r w:rsidRPr="00513037">
        <w:rPr>
          <w:color w:val="000000"/>
        </w:rPr>
        <w:t>padisë</w:t>
      </w:r>
      <w:proofErr w:type="spellEnd"/>
      <w:r w:rsidRPr="00513037">
        <w:rPr>
          <w:color w:val="000000"/>
        </w:rPr>
        <w:t xml:space="preserve"> </w:t>
      </w:r>
      <w:proofErr w:type="spellStart"/>
      <w:r w:rsidRPr="00513037">
        <w:rPr>
          <w:color w:val="000000"/>
        </w:rPr>
        <w:t>dhe</w:t>
      </w:r>
      <w:proofErr w:type="spellEnd"/>
      <w:r w:rsidRPr="00513037">
        <w:rPr>
          <w:color w:val="000000"/>
        </w:rPr>
        <w:t xml:space="preserve"> </w:t>
      </w:r>
      <w:proofErr w:type="spellStart"/>
      <w:r w:rsidRPr="00513037">
        <w:rPr>
          <w:color w:val="000000"/>
        </w:rPr>
        <w:t>llojin</w:t>
      </w:r>
      <w:proofErr w:type="spellEnd"/>
      <w:r w:rsidRPr="00513037">
        <w:rPr>
          <w:color w:val="000000"/>
        </w:rPr>
        <w:t xml:space="preserve"> e </w:t>
      </w:r>
      <w:proofErr w:type="spellStart"/>
      <w:r w:rsidRPr="00513037">
        <w:rPr>
          <w:color w:val="000000"/>
        </w:rPr>
        <w:t>afatit</w:t>
      </w:r>
      <w:proofErr w:type="spellEnd"/>
      <w:r w:rsidRPr="00513037">
        <w:rPr>
          <w:color w:val="000000"/>
        </w:rPr>
        <w:t xml:space="preserve"> </w:t>
      </w:r>
      <w:proofErr w:type="spellStart"/>
      <w:r w:rsidRPr="00513037">
        <w:rPr>
          <w:color w:val="000000"/>
        </w:rPr>
        <w:t>në</w:t>
      </w:r>
      <w:proofErr w:type="spellEnd"/>
      <w:r w:rsidRPr="00513037">
        <w:rPr>
          <w:color w:val="000000"/>
        </w:rPr>
        <w:t xml:space="preserve"> </w:t>
      </w:r>
      <w:proofErr w:type="spellStart"/>
      <w:r w:rsidRPr="00513037">
        <w:rPr>
          <w:color w:val="000000"/>
        </w:rPr>
        <w:t>fjalë</w:t>
      </w:r>
      <w:proofErr w:type="spellEnd"/>
      <w:r w:rsidRPr="00513037">
        <w:rPr>
          <w:color w:val="000000"/>
        </w:rPr>
        <w:t xml:space="preserve">, </w:t>
      </w:r>
      <w:proofErr w:type="spellStart"/>
      <w:r w:rsidRPr="00513037">
        <w:rPr>
          <w:color w:val="000000"/>
        </w:rPr>
        <w:t>pasi</w:t>
      </w:r>
      <w:proofErr w:type="spellEnd"/>
      <w:r w:rsidRPr="00513037">
        <w:rPr>
          <w:color w:val="000000"/>
        </w:rPr>
        <w:t xml:space="preserve"> ai </w:t>
      </w:r>
      <w:proofErr w:type="spellStart"/>
      <w:r w:rsidRPr="00513037">
        <w:rPr>
          <w:color w:val="000000"/>
        </w:rPr>
        <w:t>nuk</w:t>
      </w:r>
      <w:proofErr w:type="spellEnd"/>
      <w:r w:rsidRPr="00513037">
        <w:rPr>
          <w:color w:val="000000"/>
        </w:rPr>
        <w:t xml:space="preserve"> ka </w:t>
      </w:r>
      <w:proofErr w:type="spellStart"/>
      <w:r w:rsidRPr="00513037">
        <w:rPr>
          <w:color w:val="000000"/>
        </w:rPr>
        <w:t>filluar</w:t>
      </w:r>
      <w:proofErr w:type="spellEnd"/>
      <w:r w:rsidRPr="00513037">
        <w:rPr>
          <w:color w:val="000000"/>
        </w:rPr>
        <w:t xml:space="preserve"> </w:t>
      </w:r>
      <w:proofErr w:type="spellStart"/>
      <w:r w:rsidRPr="00513037">
        <w:rPr>
          <w:color w:val="000000"/>
        </w:rPr>
        <w:t>të</w:t>
      </w:r>
      <w:proofErr w:type="spellEnd"/>
      <w:r w:rsidRPr="00513037">
        <w:rPr>
          <w:color w:val="000000"/>
        </w:rPr>
        <w:t xml:space="preserve"> </w:t>
      </w:r>
      <w:proofErr w:type="spellStart"/>
      <w:r w:rsidRPr="00513037">
        <w:rPr>
          <w:color w:val="000000"/>
        </w:rPr>
        <w:t>ecë</w:t>
      </w:r>
      <w:proofErr w:type="spellEnd"/>
      <w:r w:rsidRPr="00513037">
        <w:rPr>
          <w:color w:val="000000"/>
        </w:rPr>
        <w:t xml:space="preserve"> me </w:t>
      </w:r>
      <w:proofErr w:type="spellStart"/>
      <w:r w:rsidRPr="00513037">
        <w:rPr>
          <w:color w:val="000000"/>
        </w:rPr>
        <w:t>botimin</w:t>
      </w:r>
      <w:proofErr w:type="spellEnd"/>
      <w:r w:rsidRPr="00513037">
        <w:rPr>
          <w:color w:val="000000"/>
        </w:rPr>
        <w:t xml:space="preserve"> e </w:t>
      </w:r>
      <w:proofErr w:type="spellStart"/>
      <w:r w:rsidRPr="00513037">
        <w:rPr>
          <w:color w:val="000000"/>
        </w:rPr>
        <w:t>dytë</w:t>
      </w:r>
      <w:proofErr w:type="spellEnd"/>
      <w:r w:rsidRPr="00513037">
        <w:rPr>
          <w:color w:val="000000"/>
        </w:rPr>
        <w:t xml:space="preserve"> </w:t>
      </w:r>
      <w:proofErr w:type="spellStart"/>
      <w:r w:rsidRPr="00513037">
        <w:rPr>
          <w:color w:val="000000"/>
        </w:rPr>
        <w:t>të</w:t>
      </w:r>
      <w:proofErr w:type="spellEnd"/>
      <w:r w:rsidRPr="00513037">
        <w:rPr>
          <w:color w:val="000000"/>
        </w:rPr>
        <w:t xml:space="preserve"> </w:t>
      </w:r>
      <w:proofErr w:type="spellStart"/>
      <w:r w:rsidRPr="00513037">
        <w:rPr>
          <w:color w:val="000000"/>
        </w:rPr>
        <w:t>vitit</w:t>
      </w:r>
      <w:proofErr w:type="spellEnd"/>
      <w:r w:rsidRPr="00513037">
        <w:rPr>
          <w:color w:val="000000"/>
        </w:rPr>
        <w:t xml:space="preserve"> 2018 (</w:t>
      </w:r>
      <w:proofErr w:type="spellStart"/>
      <w:r w:rsidRPr="00513037">
        <w:rPr>
          <w:color w:val="000000"/>
        </w:rPr>
        <w:t>pasi</w:t>
      </w:r>
      <w:proofErr w:type="spellEnd"/>
      <w:r w:rsidRPr="00513037">
        <w:rPr>
          <w:color w:val="000000"/>
        </w:rPr>
        <w:t xml:space="preserve"> </w:t>
      </w:r>
      <w:proofErr w:type="spellStart"/>
      <w:r w:rsidRPr="00513037">
        <w:rPr>
          <w:color w:val="000000"/>
        </w:rPr>
        <w:t>ky</w:t>
      </w:r>
      <w:proofErr w:type="spellEnd"/>
      <w:r w:rsidRPr="00513037">
        <w:rPr>
          <w:color w:val="000000"/>
        </w:rPr>
        <w:t xml:space="preserve"> </w:t>
      </w:r>
      <w:proofErr w:type="spellStart"/>
      <w:r w:rsidRPr="00513037">
        <w:rPr>
          <w:color w:val="000000"/>
        </w:rPr>
        <w:t>botim</w:t>
      </w:r>
      <w:proofErr w:type="spellEnd"/>
      <w:r w:rsidRPr="00513037">
        <w:rPr>
          <w:color w:val="000000"/>
        </w:rPr>
        <w:t xml:space="preserve"> </w:t>
      </w:r>
      <w:proofErr w:type="spellStart"/>
      <w:r w:rsidRPr="00513037">
        <w:rPr>
          <w:color w:val="000000"/>
        </w:rPr>
        <w:t>për</w:t>
      </w:r>
      <w:proofErr w:type="spellEnd"/>
      <w:r w:rsidRPr="00513037">
        <w:rPr>
          <w:color w:val="000000"/>
        </w:rPr>
        <w:t xml:space="preserve"> </w:t>
      </w:r>
      <w:proofErr w:type="spellStart"/>
      <w:r w:rsidRPr="00513037">
        <w:rPr>
          <w:color w:val="000000"/>
        </w:rPr>
        <w:t>paditësit</w:t>
      </w:r>
      <w:proofErr w:type="spellEnd"/>
      <w:r w:rsidRPr="00513037">
        <w:rPr>
          <w:color w:val="000000"/>
        </w:rPr>
        <w:t xml:space="preserve"> </w:t>
      </w:r>
      <w:proofErr w:type="spellStart"/>
      <w:r w:rsidRPr="00513037">
        <w:rPr>
          <w:color w:val="000000"/>
        </w:rPr>
        <w:t>nuk</w:t>
      </w:r>
      <w:proofErr w:type="spellEnd"/>
      <w:r w:rsidRPr="00513037">
        <w:rPr>
          <w:color w:val="000000"/>
        </w:rPr>
        <w:t xml:space="preserve"> </w:t>
      </w:r>
      <w:proofErr w:type="spellStart"/>
      <w:r w:rsidRPr="00513037">
        <w:rPr>
          <w:color w:val="000000"/>
        </w:rPr>
        <w:t>kishte</w:t>
      </w:r>
      <w:proofErr w:type="spellEnd"/>
      <w:r w:rsidRPr="00513037">
        <w:rPr>
          <w:color w:val="000000"/>
        </w:rPr>
        <w:t xml:space="preserve"> </w:t>
      </w:r>
      <w:proofErr w:type="spellStart"/>
      <w:r w:rsidRPr="00513037">
        <w:rPr>
          <w:color w:val="000000"/>
        </w:rPr>
        <w:t>ndonjë</w:t>
      </w:r>
      <w:proofErr w:type="spellEnd"/>
      <w:r w:rsidRPr="00513037">
        <w:rPr>
          <w:color w:val="000000"/>
        </w:rPr>
        <w:t xml:space="preserve"> </w:t>
      </w:r>
      <w:proofErr w:type="spellStart"/>
      <w:r w:rsidRPr="00513037">
        <w:rPr>
          <w:color w:val="000000"/>
        </w:rPr>
        <w:t>ndryshim</w:t>
      </w:r>
      <w:proofErr w:type="spellEnd"/>
      <w:r w:rsidRPr="00513037">
        <w:rPr>
          <w:color w:val="000000"/>
        </w:rPr>
        <w:t xml:space="preserve"> </w:t>
      </w:r>
      <w:proofErr w:type="spellStart"/>
      <w:r w:rsidRPr="00513037">
        <w:rPr>
          <w:color w:val="000000"/>
        </w:rPr>
        <w:t>thelbësor</w:t>
      </w:r>
      <w:proofErr w:type="spellEnd"/>
      <w:r w:rsidRPr="00513037">
        <w:rPr>
          <w:color w:val="000000"/>
        </w:rPr>
        <w:t xml:space="preserve"> </w:t>
      </w:r>
      <w:proofErr w:type="spellStart"/>
      <w:r w:rsidRPr="00513037">
        <w:rPr>
          <w:color w:val="000000"/>
        </w:rPr>
        <w:t>nga</w:t>
      </w:r>
      <w:proofErr w:type="spellEnd"/>
      <w:r w:rsidRPr="00513037">
        <w:rPr>
          <w:color w:val="000000"/>
        </w:rPr>
        <w:t xml:space="preserve"> </w:t>
      </w:r>
      <w:proofErr w:type="spellStart"/>
      <w:r w:rsidRPr="00513037">
        <w:rPr>
          <w:color w:val="000000"/>
        </w:rPr>
        <w:t>botimi</w:t>
      </w:r>
      <w:proofErr w:type="spellEnd"/>
      <w:r w:rsidRPr="00513037">
        <w:rPr>
          <w:color w:val="000000"/>
        </w:rPr>
        <w:t xml:space="preserve"> </w:t>
      </w:r>
      <w:proofErr w:type="spellStart"/>
      <w:r w:rsidRPr="00513037">
        <w:rPr>
          <w:color w:val="000000"/>
        </w:rPr>
        <w:t>i</w:t>
      </w:r>
      <w:proofErr w:type="spellEnd"/>
      <w:r w:rsidRPr="00513037">
        <w:rPr>
          <w:color w:val="000000"/>
        </w:rPr>
        <w:t xml:space="preserve"> </w:t>
      </w:r>
      <w:proofErr w:type="spellStart"/>
      <w:r w:rsidRPr="00513037">
        <w:rPr>
          <w:color w:val="000000"/>
        </w:rPr>
        <w:t>vitit</w:t>
      </w:r>
      <w:proofErr w:type="spellEnd"/>
      <w:r w:rsidRPr="00513037">
        <w:rPr>
          <w:color w:val="000000"/>
        </w:rPr>
        <w:t xml:space="preserve"> 2017), </w:t>
      </w:r>
      <w:proofErr w:type="spellStart"/>
      <w:r w:rsidRPr="00513037">
        <w:rPr>
          <w:color w:val="000000"/>
        </w:rPr>
        <w:t>por</w:t>
      </w:r>
      <w:proofErr w:type="spellEnd"/>
      <w:r w:rsidRPr="00513037">
        <w:rPr>
          <w:color w:val="000000"/>
        </w:rPr>
        <w:t xml:space="preserve"> ka </w:t>
      </w:r>
      <w:proofErr w:type="spellStart"/>
      <w:r w:rsidRPr="00513037">
        <w:rPr>
          <w:color w:val="000000"/>
        </w:rPr>
        <w:t>filluar</w:t>
      </w:r>
      <w:proofErr w:type="spellEnd"/>
      <w:r w:rsidRPr="00513037">
        <w:rPr>
          <w:color w:val="000000"/>
        </w:rPr>
        <w:t xml:space="preserve"> </w:t>
      </w:r>
      <w:proofErr w:type="spellStart"/>
      <w:r w:rsidRPr="00513037">
        <w:rPr>
          <w:color w:val="000000"/>
        </w:rPr>
        <w:t>të</w:t>
      </w:r>
      <w:proofErr w:type="spellEnd"/>
      <w:r w:rsidRPr="00513037">
        <w:rPr>
          <w:color w:val="000000"/>
        </w:rPr>
        <w:t xml:space="preserve"> </w:t>
      </w:r>
      <w:proofErr w:type="spellStart"/>
      <w:r w:rsidRPr="00513037">
        <w:rPr>
          <w:color w:val="000000"/>
        </w:rPr>
        <w:t>ecë</w:t>
      </w:r>
      <w:proofErr w:type="spellEnd"/>
      <w:r w:rsidRPr="00513037">
        <w:rPr>
          <w:color w:val="000000"/>
        </w:rPr>
        <w:t xml:space="preserve"> 10 </w:t>
      </w:r>
      <w:proofErr w:type="spellStart"/>
      <w:r w:rsidRPr="00513037">
        <w:rPr>
          <w:color w:val="000000"/>
        </w:rPr>
        <w:t>ditë</w:t>
      </w:r>
      <w:proofErr w:type="spellEnd"/>
      <w:r w:rsidRPr="00513037">
        <w:rPr>
          <w:color w:val="000000"/>
        </w:rPr>
        <w:t xml:space="preserve"> pas </w:t>
      </w:r>
      <w:proofErr w:type="spellStart"/>
      <w:r w:rsidRPr="00513037">
        <w:rPr>
          <w:color w:val="000000"/>
        </w:rPr>
        <w:t>datës</w:t>
      </w:r>
      <w:proofErr w:type="spellEnd"/>
      <w:r w:rsidRPr="00513037">
        <w:rPr>
          <w:color w:val="000000"/>
        </w:rPr>
        <w:t xml:space="preserve"> 18.09.2017 </w:t>
      </w:r>
      <w:proofErr w:type="spellStart"/>
      <w:r w:rsidRPr="00513037">
        <w:rPr>
          <w:color w:val="000000"/>
        </w:rPr>
        <w:t>kur</w:t>
      </w:r>
      <w:proofErr w:type="spellEnd"/>
      <w:r w:rsidRPr="00513037">
        <w:rPr>
          <w:color w:val="000000"/>
        </w:rPr>
        <w:t xml:space="preserve"> </w:t>
      </w:r>
      <w:proofErr w:type="spellStart"/>
      <w:r w:rsidRPr="00513037">
        <w:rPr>
          <w:color w:val="000000"/>
        </w:rPr>
        <w:t>është</w:t>
      </w:r>
      <w:proofErr w:type="spellEnd"/>
      <w:r w:rsidRPr="00513037">
        <w:rPr>
          <w:color w:val="000000"/>
        </w:rPr>
        <w:t xml:space="preserve"> </w:t>
      </w:r>
      <w:proofErr w:type="spellStart"/>
      <w:r w:rsidRPr="00513037">
        <w:rPr>
          <w:color w:val="000000"/>
        </w:rPr>
        <w:t>bërë</w:t>
      </w:r>
      <w:proofErr w:type="spellEnd"/>
      <w:r w:rsidRPr="00513037">
        <w:rPr>
          <w:color w:val="000000"/>
        </w:rPr>
        <w:t xml:space="preserve"> </w:t>
      </w:r>
      <w:proofErr w:type="spellStart"/>
      <w:r w:rsidRPr="00513037">
        <w:rPr>
          <w:color w:val="000000"/>
        </w:rPr>
        <w:t>botimi</w:t>
      </w:r>
      <w:proofErr w:type="spellEnd"/>
      <w:r w:rsidRPr="00513037">
        <w:rPr>
          <w:color w:val="000000"/>
        </w:rPr>
        <w:t xml:space="preserve"> </w:t>
      </w:r>
      <w:proofErr w:type="spellStart"/>
      <w:r w:rsidRPr="00513037">
        <w:rPr>
          <w:color w:val="000000"/>
        </w:rPr>
        <w:t>në</w:t>
      </w:r>
      <w:proofErr w:type="spellEnd"/>
      <w:r w:rsidRPr="00513037">
        <w:rPr>
          <w:color w:val="000000"/>
        </w:rPr>
        <w:t xml:space="preserve"> </w:t>
      </w:r>
      <w:proofErr w:type="spellStart"/>
      <w:r w:rsidRPr="00513037">
        <w:rPr>
          <w:color w:val="000000"/>
        </w:rPr>
        <w:t>Buletinin</w:t>
      </w:r>
      <w:proofErr w:type="spellEnd"/>
      <w:r w:rsidRPr="00513037">
        <w:rPr>
          <w:color w:val="000000"/>
        </w:rPr>
        <w:t xml:space="preserve"> e </w:t>
      </w:r>
      <w:proofErr w:type="spellStart"/>
      <w:r w:rsidRPr="00513037">
        <w:rPr>
          <w:color w:val="000000"/>
        </w:rPr>
        <w:t>Botimeve</w:t>
      </w:r>
      <w:proofErr w:type="spellEnd"/>
      <w:r w:rsidRPr="00513037">
        <w:rPr>
          <w:color w:val="000000"/>
        </w:rPr>
        <w:t xml:space="preserve"> </w:t>
      </w:r>
      <w:proofErr w:type="spellStart"/>
      <w:r w:rsidRPr="00513037">
        <w:rPr>
          <w:color w:val="000000"/>
        </w:rPr>
        <w:t>Zyrtare</w:t>
      </w:r>
      <w:proofErr w:type="spellEnd"/>
      <w:r w:rsidRPr="00513037">
        <w:rPr>
          <w:color w:val="000000"/>
        </w:rPr>
        <w:t xml:space="preserve">. </w:t>
      </w:r>
      <w:proofErr w:type="spellStart"/>
      <w:r w:rsidRPr="00513037">
        <w:rPr>
          <w:color w:val="000000"/>
        </w:rPr>
        <w:t>Meqë</w:t>
      </w:r>
      <w:proofErr w:type="spellEnd"/>
      <w:r w:rsidRPr="00513037">
        <w:rPr>
          <w:color w:val="000000"/>
        </w:rPr>
        <w:t xml:space="preserve"> </w:t>
      </w:r>
      <w:proofErr w:type="spellStart"/>
      <w:r w:rsidRPr="00513037">
        <w:rPr>
          <w:color w:val="000000"/>
        </w:rPr>
        <w:t>në</w:t>
      </w:r>
      <w:proofErr w:type="spellEnd"/>
      <w:r w:rsidRPr="00513037">
        <w:rPr>
          <w:color w:val="000000"/>
        </w:rPr>
        <w:t xml:space="preserve"> </w:t>
      </w:r>
      <w:proofErr w:type="spellStart"/>
      <w:r w:rsidRPr="00513037">
        <w:rPr>
          <w:color w:val="000000"/>
        </w:rPr>
        <w:t>këtë</w:t>
      </w:r>
      <w:proofErr w:type="spellEnd"/>
      <w:r w:rsidRPr="00513037">
        <w:rPr>
          <w:color w:val="000000"/>
        </w:rPr>
        <w:t xml:space="preserve"> </w:t>
      </w:r>
      <w:proofErr w:type="spellStart"/>
      <w:r w:rsidRPr="00513037">
        <w:rPr>
          <w:color w:val="000000"/>
        </w:rPr>
        <w:t>botim</w:t>
      </w:r>
      <w:proofErr w:type="spellEnd"/>
      <w:r w:rsidRPr="00513037">
        <w:rPr>
          <w:color w:val="000000"/>
        </w:rPr>
        <w:t xml:space="preserve"> </w:t>
      </w:r>
      <w:proofErr w:type="spellStart"/>
      <w:r w:rsidRPr="00513037">
        <w:rPr>
          <w:color w:val="000000"/>
        </w:rPr>
        <w:t>nuk</w:t>
      </w:r>
      <w:proofErr w:type="spellEnd"/>
      <w:r w:rsidRPr="00513037">
        <w:rPr>
          <w:color w:val="000000"/>
        </w:rPr>
        <w:t xml:space="preserve"> </w:t>
      </w:r>
      <w:proofErr w:type="spellStart"/>
      <w:r w:rsidRPr="00513037">
        <w:rPr>
          <w:color w:val="000000"/>
        </w:rPr>
        <w:t>është</w:t>
      </w:r>
      <w:proofErr w:type="spellEnd"/>
      <w:r w:rsidRPr="00513037">
        <w:rPr>
          <w:color w:val="000000"/>
        </w:rPr>
        <w:t xml:space="preserve"> </w:t>
      </w:r>
      <w:proofErr w:type="spellStart"/>
      <w:r w:rsidRPr="00513037">
        <w:rPr>
          <w:color w:val="000000"/>
        </w:rPr>
        <w:t>shënuar</w:t>
      </w:r>
      <w:proofErr w:type="spellEnd"/>
      <w:r w:rsidRPr="00513037">
        <w:rPr>
          <w:color w:val="000000"/>
        </w:rPr>
        <w:t xml:space="preserve"> e </w:t>
      </w:r>
      <w:proofErr w:type="spellStart"/>
      <w:r w:rsidRPr="00513037">
        <w:rPr>
          <w:color w:val="000000"/>
        </w:rPr>
        <w:t>drejta</w:t>
      </w:r>
      <w:proofErr w:type="spellEnd"/>
      <w:r w:rsidRPr="00513037">
        <w:rPr>
          <w:color w:val="000000"/>
        </w:rPr>
        <w:t xml:space="preserve"> e </w:t>
      </w:r>
      <w:proofErr w:type="spellStart"/>
      <w:r w:rsidRPr="00513037">
        <w:rPr>
          <w:color w:val="000000"/>
        </w:rPr>
        <w:t>ankimit</w:t>
      </w:r>
      <w:proofErr w:type="spellEnd"/>
      <w:r w:rsidRPr="00513037">
        <w:rPr>
          <w:color w:val="000000"/>
        </w:rPr>
        <w:t xml:space="preserve"> </w:t>
      </w:r>
      <w:proofErr w:type="spellStart"/>
      <w:r w:rsidRPr="00513037">
        <w:rPr>
          <w:color w:val="000000"/>
        </w:rPr>
        <w:t>në</w:t>
      </w:r>
      <w:proofErr w:type="spellEnd"/>
      <w:r w:rsidRPr="00513037">
        <w:rPr>
          <w:color w:val="000000"/>
        </w:rPr>
        <w:t xml:space="preserve"> </w:t>
      </w:r>
      <w:proofErr w:type="spellStart"/>
      <w:r w:rsidRPr="00513037">
        <w:rPr>
          <w:color w:val="000000"/>
        </w:rPr>
        <w:t>gjykatë</w:t>
      </w:r>
      <w:proofErr w:type="spellEnd"/>
      <w:r w:rsidRPr="00513037">
        <w:rPr>
          <w:color w:val="000000"/>
        </w:rPr>
        <w:t xml:space="preserve"> </w:t>
      </w:r>
      <w:proofErr w:type="spellStart"/>
      <w:r w:rsidRPr="00513037">
        <w:rPr>
          <w:color w:val="000000"/>
        </w:rPr>
        <w:t>dhe</w:t>
      </w:r>
      <w:proofErr w:type="spellEnd"/>
      <w:r w:rsidRPr="00513037">
        <w:rPr>
          <w:color w:val="000000"/>
        </w:rPr>
        <w:t xml:space="preserve"> </w:t>
      </w:r>
      <w:proofErr w:type="spellStart"/>
      <w:r w:rsidRPr="00513037">
        <w:rPr>
          <w:color w:val="000000"/>
        </w:rPr>
        <w:t>afati</w:t>
      </w:r>
      <w:proofErr w:type="spellEnd"/>
      <w:r w:rsidRPr="00513037">
        <w:rPr>
          <w:color w:val="000000"/>
        </w:rPr>
        <w:t xml:space="preserve"> 30 </w:t>
      </w:r>
      <w:proofErr w:type="spellStart"/>
      <w:r w:rsidRPr="00513037">
        <w:rPr>
          <w:color w:val="000000"/>
        </w:rPr>
        <w:t>ditor</w:t>
      </w:r>
      <w:proofErr w:type="spellEnd"/>
      <w:r w:rsidRPr="00513037">
        <w:rPr>
          <w:color w:val="000000"/>
        </w:rPr>
        <w:t xml:space="preserve">, </w:t>
      </w:r>
      <w:proofErr w:type="spellStart"/>
      <w:r w:rsidRPr="00513037">
        <w:rPr>
          <w:color w:val="000000"/>
        </w:rPr>
        <w:t>ky</w:t>
      </w:r>
      <w:proofErr w:type="spellEnd"/>
      <w:r w:rsidRPr="00513037">
        <w:rPr>
          <w:color w:val="000000"/>
        </w:rPr>
        <w:t xml:space="preserve"> </w:t>
      </w:r>
      <w:proofErr w:type="spellStart"/>
      <w:r w:rsidRPr="00513037">
        <w:rPr>
          <w:color w:val="000000"/>
        </w:rPr>
        <w:t>afat</w:t>
      </w:r>
      <w:proofErr w:type="spellEnd"/>
      <w:r w:rsidRPr="00513037">
        <w:rPr>
          <w:color w:val="000000"/>
        </w:rPr>
        <w:t xml:space="preserve"> </w:t>
      </w:r>
      <w:proofErr w:type="spellStart"/>
      <w:r w:rsidRPr="00513037">
        <w:rPr>
          <w:color w:val="000000"/>
        </w:rPr>
        <w:t>sipas</w:t>
      </w:r>
      <w:proofErr w:type="spellEnd"/>
      <w:r w:rsidRPr="00513037">
        <w:rPr>
          <w:color w:val="000000"/>
        </w:rPr>
        <w:t xml:space="preserve"> </w:t>
      </w:r>
      <w:proofErr w:type="spellStart"/>
      <w:r w:rsidRPr="00513037">
        <w:rPr>
          <w:color w:val="000000"/>
        </w:rPr>
        <w:t>nenit</w:t>
      </w:r>
      <w:proofErr w:type="spellEnd"/>
      <w:r w:rsidRPr="00513037">
        <w:rPr>
          <w:color w:val="000000"/>
        </w:rPr>
        <w:t xml:space="preserve"> 18(2) </w:t>
      </w:r>
      <w:proofErr w:type="spellStart"/>
      <w:r w:rsidRPr="00513037">
        <w:rPr>
          <w:color w:val="000000"/>
        </w:rPr>
        <w:t>të</w:t>
      </w:r>
      <w:proofErr w:type="spellEnd"/>
      <w:r w:rsidRPr="00513037">
        <w:rPr>
          <w:color w:val="000000"/>
        </w:rPr>
        <w:t xml:space="preserve"> </w:t>
      </w:r>
      <w:proofErr w:type="spellStart"/>
      <w:r w:rsidRPr="00513037">
        <w:rPr>
          <w:color w:val="000000"/>
        </w:rPr>
        <w:t>ligjit</w:t>
      </w:r>
      <w:proofErr w:type="spellEnd"/>
      <w:r w:rsidRPr="00513037">
        <w:rPr>
          <w:color w:val="000000"/>
        </w:rPr>
        <w:t xml:space="preserve"> nr.49/2012 </w:t>
      </w:r>
      <w:proofErr w:type="spellStart"/>
      <w:r w:rsidRPr="00513037">
        <w:rPr>
          <w:color w:val="000000"/>
        </w:rPr>
        <w:lastRenderedPageBreak/>
        <w:t>bëhet</w:t>
      </w:r>
      <w:proofErr w:type="spellEnd"/>
      <w:r w:rsidRPr="00513037">
        <w:rPr>
          <w:color w:val="000000"/>
        </w:rPr>
        <w:t xml:space="preserve"> </w:t>
      </w:r>
      <w:proofErr w:type="spellStart"/>
      <w:r w:rsidRPr="00513037">
        <w:rPr>
          <w:color w:val="000000"/>
        </w:rPr>
        <w:t>automatikisht</w:t>
      </w:r>
      <w:proofErr w:type="spellEnd"/>
      <w:r w:rsidRPr="00513037">
        <w:rPr>
          <w:color w:val="000000"/>
        </w:rPr>
        <w:t xml:space="preserve"> 1 vit </w:t>
      </w:r>
      <w:proofErr w:type="spellStart"/>
      <w:r w:rsidRPr="00513037">
        <w:rPr>
          <w:color w:val="000000"/>
        </w:rPr>
        <w:t>dhe</w:t>
      </w:r>
      <w:proofErr w:type="spellEnd"/>
      <w:r w:rsidRPr="00513037">
        <w:rPr>
          <w:color w:val="000000"/>
        </w:rPr>
        <w:t xml:space="preserve"> </w:t>
      </w:r>
      <w:proofErr w:type="spellStart"/>
      <w:r w:rsidRPr="00513037">
        <w:rPr>
          <w:color w:val="000000"/>
        </w:rPr>
        <w:t>rrjedhimisht</w:t>
      </w:r>
      <w:proofErr w:type="spellEnd"/>
      <w:r w:rsidRPr="00513037">
        <w:rPr>
          <w:color w:val="000000"/>
        </w:rPr>
        <w:t xml:space="preserve"> </w:t>
      </w:r>
      <w:proofErr w:type="spellStart"/>
      <w:r w:rsidRPr="00513037">
        <w:rPr>
          <w:color w:val="000000"/>
        </w:rPr>
        <w:t>paraqitja</w:t>
      </w:r>
      <w:proofErr w:type="spellEnd"/>
      <w:r w:rsidRPr="00513037">
        <w:rPr>
          <w:color w:val="000000"/>
        </w:rPr>
        <w:t xml:space="preserve"> e </w:t>
      </w:r>
      <w:proofErr w:type="spellStart"/>
      <w:r w:rsidRPr="00513037">
        <w:rPr>
          <w:color w:val="000000"/>
        </w:rPr>
        <w:t>padisë</w:t>
      </w:r>
      <w:proofErr w:type="spellEnd"/>
      <w:r w:rsidRPr="00513037">
        <w:rPr>
          <w:color w:val="000000"/>
        </w:rPr>
        <w:t xml:space="preserve"> </w:t>
      </w:r>
      <w:proofErr w:type="spellStart"/>
      <w:r w:rsidRPr="00513037">
        <w:rPr>
          <w:color w:val="000000"/>
        </w:rPr>
        <w:t>nga</w:t>
      </w:r>
      <w:proofErr w:type="spellEnd"/>
      <w:r w:rsidRPr="00513037">
        <w:rPr>
          <w:color w:val="000000"/>
        </w:rPr>
        <w:t xml:space="preserve"> </w:t>
      </w:r>
      <w:proofErr w:type="spellStart"/>
      <w:r w:rsidRPr="00513037">
        <w:rPr>
          <w:color w:val="000000"/>
        </w:rPr>
        <w:t>paditësit</w:t>
      </w:r>
      <w:proofErr w:type="spellEnd"/>
      <w:r w:rsidRPr="00513037">
        <w:rPr>
          <w:color w:val="000000"/>
        </w:rPr>
        <w:t xml:space="preserve"> duke </w:t>
      </w:r>
      <w:proofErr w:type="spellStart"/>
      <w:r w:rsidRPr="00513037">
        <w:rPr>
          <w:color w:val="000000"/>
        </w:rPr>
        <w:t>qenë</w:t>
      </w:r>
      <w:proofErr w:type="spellEnd"/>
      <w:r w:rsidRPr="00513037">
        <w:rPr>
          <w:color w:val="000000"/>
        </w:rPr>
        <w:t xml:space="preserve"> se </w:t>
      </w:r>
      <w:proofErr w:type="spellStart"/>
      <w:r w:rsidRPr="00513037">
        <w:rPr>
          <w:color w:val="000000"/>
        </w:rPr>
        <w:t>është</w:t>
      </w:r>
      <w:proofErr w:type="spellEnd"/>
      <w:r w:rsidRPr="00513037">
        <w:rPr>
          <w:color w:val="000000"/>
        </w:rPr>
        <w:t xml:space="preserve"> </w:t>
      </w:r>
      <w:proofErr w:type="spellStart"/>
      <w:r w:rsidRPr="00513037">
        <w:rPr>
          <w:color w:val="000000"/>
        </w:rPr>
        <w:t>bërë</w:t>
      </w:r>
      <w:proofErr w:type="spellEnd"/>
      <w:r w:rsidRPr="00513037">
        <w:rPr>
          <w:color w:val="000000"/>
        </w:rPr>
        <w:t xml:space="preserve"> </w:t>
      </w:r>
      <w:proofErr w:type="spellStart"/>
      <w:r w:rsidRPr="00513037">
        <w:rPr>
          <w:color w:val="000000"/>
        </w:rPr>
        <w:t>brenda</w:t>
      </w:r>
      <w:proofErr w:type="spellEnd"/>
      <w:r w:rsidRPr="00513037">
        <w:rPr>
          <w:color w:val="000000"/>
        </w:rPr>
        <w:t xml:space="preserve"> </w:t>
      </w:r>
      <w:proofErr w:type="spellStart"/>
      <w:r w:rsidRPr="00513037">
        <w:rPr>
          <w:color w:val="000000"/>
        </w:rPr>
        <w:t>këtij</w:t>
      </w:r>
      <w:proofErr w:type="spellEnd"/>
      <w:r w:rsidRPr="00513037">
        <w:rPr>
          <w:color w:val="000000"/>
        </w:rPr>
        <w:t xml:space="preserve"> </w:t>
      </w:r>
      <w:proofErr w:type="spellStart"/>
      <w:r w:rsidRPr="00513037">
        <w:rPr>
          <w:color w:val="000000"/>
        </w:rPr>
        <w:t>afati</w:t>
      </w:r>
      <w:proofErr w:type="spellEnd"/>
      <w:r w:rsidRPr="00513037">
        <w:rPr>
          <w:color w:val="000000"/>
        </w:rPr>
        <w:t xml:space="preserve"> 1 </w:t>
      </w:r>
      <w:proofErr w:type="spellStart"/>
      <w:r w:rsidRPr="00513037">
        <w:rPr>
          <w:color w:val="000000"/>
        </w:rPr>
        <w:t>vjeçar</w:t>
      </w:r>
      <w:proofErr w:type="spellEnd"/>
      <w:r w:rsidRPr="00513037">
        <w:rPr>
          <w:color w:val="000000"/>
        </w:rPr>
        <w:t xml:space="preserve">, </w:t>
      </w:r>
      <w:proofErr w:type="spellStart"/>
      <w:r w:rsidRPr="00513037">
        <w:rPr>
          <w:color w:val="000000"/>
        </w:rPr>
        <w:t>vlerësohet</w:t>
      </w:r>
      <w:proofErr w:type="spellEnd"/>
      <w:r w:rsidRPr="00513037">
        <w:rPr>
          <w:color w:val="000000"/>
        </w:rPr>
        <w:t xml:space="preserve"> se </w:t>
      </w:r>
      <w:proofErr w:type="spellStart"/>
      <w:r w:rsidRPr="00513037">
        <w:rPr>
          <w:color w:val="000000"/>
        </w:rPr>
        <w:t>është</w:t>
      </w:r>
      <w:proofErr w:type="spellEnd"/>
      <w:r w:rsidRPr="00513037">
        <w:rPr>
          <w:color w:val="000000"/>
        </w:rPr>
        <w:t xml:space="preserve"> e </w:t>
      </w:r>
      <w:proofErr w:type="spellStart"/>
      <w:r w:rsidRPr="00513037">
        <w:rPr>
          <w:color w:val="000000"/>
        </w:rPr>
        <w:t>rregullt</w:t>
      </w:r>
      <w:proofErr w:type="spellEnd"/>
      <w:r w:rsidRPr="00513037">
        <w:rPr>
          <w:color w:val="000000"/>
        </w:rPr>
        <w:t xml:space="preserve"> </w:t>
      </w:r>
      <w:proofErr w:type="spellStart"/>
      <w:r w:rsidRPr="00513037">
        <w:rPr>
          <w:color w:val="000000"/>
        </w:rPr>
        <w:t>dhe</w:t>
      </w:r>
      <w:proofErr w:type="spellEnd"/>
      <w:r w:rsidRPr="00513037">
        <w:rPr>
          <w:color w:val="000000"/>
        </w:rPr>
        <w:t xml:space="preserve"> </w:t>
      </w:r>
      <w:proofErr w:type="spellStart"/>
      <w:r w:rsidRPr="00513037">
        <w:rPr>
          <w:color w:val="000000"/>
        </w:rPr>
        <w:t>nuk</w:t>
      </w:r>
      <w:proofErr w:type="spellEnd"/>
      <w:r w:rsidRPr="00513037">
        <w:rPr>
          <w:color w:val="000000"/>
        </w:rPr>
        <w:t xml:space="preserve"> ka vend </w:t>
      </w:r>
      <w:proofErr w:type="spellStart"/>
      <w:r w:rsidRPr="00513037">
        <w:rPr>
          <w:color w:val="000000"/>
        </w:rPr>
        <w:t>për</w:t>
      </w:r>
      <w:proofErr w:type="spellEnd"/>
      <w:r w:rsidRPr="00513037">
        <w:rPr>
          <w:color w:val="000000"/>
        </w:rPr>
        <w:t xml:space="preserve"> </w:t>
      </w:r>
      <w:proofErr w:type="spellStart"/>
      <w:r w:rsidRPr="00513037">
        <w:rPr>
          <w:color w:val="000000"/>
        </w:rPr>
        <w:t>parashkrimin</w:t>
      </w:r>
      <w:proofErr w:type="spellEnd"/>
      <w:r w:rsidRPr="00513037">
        <w:rPr>
          <w:color w:val="000000"/>
        </w:rPr>
        <w:t xml:space="preserve"> e </w:t>
      </w:r>
      <w:proofErr w:type="spellStart"/>
      <w:r w:rsidRPr="00513037">
        <w:rPr>
          <w:color w:val="000000"/>
        </w:rPr>
        <w:t>padisë</w:t>
      </w:r>
      <w:proofErr w:type="spellEnd"/>
      <w:r w:rsidRPr="00513037">
        <w:rPr>
          <w:color w:val="000000"/>
        </w:rPr>
        <w:t xml:space="preserve"> </w:t>
      </w:r>
      <w:proofErr w:type="spellStart"/>
      <w:r w:rsidRPr="00513037">
        <w:rPr>
          <w:color w:val="000000"/>
        </w:rPr>
        <w:t>në</w:t>
      </w:r>
      <w:proofErr w:type="spellEnd"/>
      <w:r w:rsidRPr="00513037">
        <w:rPr>
          <w:color w:val="000000"/>
        </w:rPr>
        <w:t xml:space="preserve"> </w:t>
      </w:r>
      <w:proofErr w:type="spellStart"/>
      <w:r w:rsidRPr="00513037">
        <w:rPr>
          <w:color w:val="000000"/>
        </w:rPr>
        <w:t>fjalë</w:t>
      </w:r>
      <w:proofErr w:type="spellEnd"/>
      <w:r w:rsidRPr="00513037">
        <w:rPr>
          <w:color w:val="000000"/>
        </w:rPr>
        <w:t>.</w:t>
      </w:r>
    </w:p>
    <w:p w14:paraId="2B7A3960" w14:textId="77777777" w:rsidR="00513037" w:rsidRPr="00513037" w:rsidRDefault="00513037" w:rsidP="00513037">
      <w:pPr>
        <w:pStyle w:val="NormalWeb"/>
        <w:spacing w:before="0" w:beforeAutospacing="0" w:after="0" w:afterAutospacing="0" w:line="288" w:lineRule="auto"/>
        <w:jc w:val="both"/>
        <w:rPr>
          <w:color w:val="000000"/>
        </w:rPr>
      </w:pPr>
    </w:p>
    <w:p w14:paraId="72342CEF" w14:textId="026AB5CA" w:rsidR="0054140E" w:rsidRPr="00513037" w:rsidRDefault="0054140E" w:rsidP="00513037">
      <w:pPr>
        <w:spacing w:after="0" w:line="288" w:lineRule="auto"/>
        <w:jc w:val="both"/>
        <w:rPr>
          <w:rFonts w:ascii="Times New Roman" w:hAnsi="Times New Roman" w:cs="Times New Roman"/>
          <w:b/>
          <w:bCs/>
          <w:sz w:val="24"/>
          <w:szCs w:val="24"/>
          <w:lang w:val="de-DE"/>
        </w:rPr>
      </w:pPr>
      <w:r w:rsidRPr="00513037">
        <w:rPr>
          <w:rFonts w:ascii="Times New Roman" w:hAnsi="Times New Roman" w:cs="Times New Roman"/>
          <w:b/>
          <w:bCs/>
          <w:sz w:val="24"/>
          <w:szCs w:val="24"/>
          <w:lang w:val="de-DE"/>
        </w:rPr>
        <w:t>KA Vendim Nr.00-2022-616, dat</w:t>
      </w:r>
      <w:r w:rsidR="00F8525F" w:rsidRPr="00513037">
        <w:rPr>
          <w:rFonts w:ascii="Times New Roman" w:hAnsi="Times New Roman" w:cs="Times New Roman"/>
          <w:b/>
          <w:bCs/>
          <w:sz w:val="24"/>
          <w:szCs w:val="24"/>
          <w:lang w:val="de-DE"/>
        </w:rPr>
        <w:t>ë</w:t>
      </w:r>
      <w:r w:rsidRPr="00513037">
        <w:rPr>
          <w:rFonts w:ascii="Times New Roman" w:hAnsi="Times New Roman" w:cs="Times New Roman"/>
          <w:b/>
          <w:bCs/>
          <w:sz w:val="24"/>
          <w:szCs w:val="24"/>
          <w:lang w:val="de-DE"/>
        </w:rPr>
        <w:t xml:space="preserve"> 7.04.2022 (gjykata kompetente-vler</w:t>
      </w:r>
      <w:r w:rsidR="00F8525F" w:rsidRPr="00513037">
        <w:rPr>
          <w:rFonts w:ascii="Times New Roman" w:hAnsi="Times New Roman" w:cs="Times New Roman"/>
          <w:b/>
          <w:bCs/>
          <w:sz w:val="24"/>
          <w:szCs w:val="24"/>
          <w:lang w:val="de-DE"/>
        </w:rPr>
        <w:t>ë</w:t>
      </w:r>
      <w:r w:rsidRPr="00513037">
        <w:rPr>
          <w:rFonts w:ascii="Times New Roman" w:hAnsi="Times New Roman" w:cs="Times New Roman"/>
          <w:b/>
          <w:bCs/>
          <w:sz w:val="24"/>
          <w:szCs w:val="24"/>
          <w:lang w:val="de-DE"/>
        </w:rPr>
        <w:t>sim financiar prone)</w:t>
      </w:r>
      <w:r w:rsidR="00760BA3" w:rsidRPr="00513037">
        <w:rPr>
          <w:rFonts w:ascii="Times New Roman" w:hAnsi="Times New Roman" w:cs="Times New Roman"/>
          <w:b/>
          <w:bCs/>
          <w:sz w:val="24"/>
          <w:szCs w:val="24"/>
          <w:lang w:val="de-DE"/>
        </w:rPr>
        <w:t xml:space="preserve"> B 2/2022</w:t>
      </w:r>
    </w:p>
    <w:p w14:paraId="70A0CA72" w14:textId="77777777" w:rsidR="00B72E5E" w:rsidRDefault="00B72E5E" w:rsidP="00513037">
      <w:pPr>
        <w:spacing w:after="0" w:line="288" w:lineRule="auto"/>
        <w:jc w:val="both"/>
        <w:rPr>
          <w:rFonts w:ascii="Times New Roman" w:hAnsi="Times New Roman" w:cs="Times New Roman"/>
          <w:sz w:val="24"/>
          <w:szCs w:val="24"/>
          <w:shd w:val="clear" w:color="auto" w:fill="FFFFFF"/>
          <w:lang w:val="de-DE"/>
        </w:rPr>
      </w:pPr>
    </w:p>
    <w:p w14:paraId="0EA3A89A" w14:textId="6F8F89A7" w:rsidR="00760BA3" w:rsidRDefault="00760BA3" w:rsidP="00513037">
      <w:pPr>
        <w:spacing w:after="0" w:line="288" w:lineRule="auto"/>
        <w:jc w:val="both"/>
        <w:rPr>
          <w:rFonts w:ascii="Times New Roman" w:hAnsi="Times New Roman" w:cs="Times New Roman"/>
          <w:sz w:val="24"/>
          <w:szCs w:val="24"/>
          <w:shd w:val="clear" w:color="auto" w:fill="FFFFFF"/>
          <w:lang w:val="de-DE"/>
        </w:rPr>
      </w:pPr>
      <w:r w:rsidRPr="00513037">
        <w:rPr>
          <w:rFonts w:ascii="Times New Roman" w:hAnsi="Times New Roman" w:cs="Times New Roman"/>
          <w:sz w:val="24"/>
          <w:szCs w:val="24"/>
          <w:shd w:val="clear" w:color="auto" w:fill="FFFFFF"/>
          <w:lang w:val="de-DE"/>
        </w:rPr>
        <w:t>KAGJL është shprehur se, sipas ligjit në fjalë janë katër dispozita që përcaktojnë gjykatën kompetente në raport me natyrën e vendimmarrjes së Agjencisë së Trajtimit të Pronës (ATP). Konkretisht, në nenin 15 të ligjit përcaktohet se, nëse ATP nuk bën vlerësimin financiar të pronës brenda afatit prej tre vjetësh, atëherë subjekti ka të drejtë t`i drejtohet Gjykatës Administrative të Shkallës së Parë Tiranë. Më tej, në nenin 19 të ligjit parashikohet se, kundër vendimit të ATP-së për vlerësimin financiar subjekti ankohet pranë Gjykatës Administrative të Apelit. Nga ana tjetër, neni 29 i ligjit cakton si gjykatë kompetente për shqyrtimin e ankimit kundër vendimit të njohjes së të drejtës së pronës Gjykatën e Apelit, ndërsa neni 34 njeh si gjykatë kompetente për shqyrtimin e çështjes, në rast se kërkesa e depozituar përpara hyrjes në fuqi të ligjit nuk është shqyrtuar brenda tre vjetësh, gjykatën civile të shkallës së parë. KAGJL thekson se, gjykata kompetente përcaktohet bazuar në llojin e kërkimit që ka parashtruar subjekti i interesuar para ATP. Në rastin konkret, referuar kërkimeve të parashtruara nga pala paditëse në kërkesëpadi, që kanë të bëjnë me kundërshtimin e vlerësimit financiar sipas nenit 19 të ligjit nr. 133/2015 “Për trajtimin e pronës dhe përfundimin e procesit të kompensimit të pronave”, kompetente për gjykimin e mosmarrëveshjes është Gjykata Administrative e Apelit. </w:t>
      </w:r>
    </w:p>
    <w:p w14:paraId="56ACC23C" w14:textId="3FC52FFD" w:rsidR="0054140E" w:rsidRPr="00513037" w:rsidRDefault="0054140E" w:rsidP="00513037">
      <w:pPr>
        <w:spacing w:after="0" w:line="288" w:lineRule="auto"/>
        <w:jc w:val="both"/>
        <w:rPr>
          <w:rFonts w:ascii="Times New Roman" w:hAnsi="Times New Roman" w:cs="Times New Roman"/>
          <w:b/>
          <w:bCs/>
          <w:sz w:val="24"/>
          <w:szCs w:val="24"/>
          <w:lang w:val="sq-AL"/>
        </w:rPr>
      </w:pPr>
    </w:p>
    <w:p w14:paraId="3CA469EA" w14:textId="77777777" w:rsidR="0054140E" w:rsidRPr="00513037" w:rsidRDefault="0054140E" w:rsidP="00513037">
      <w:pPr>
        <w:spacing w:after="0" w:line="288" w:lineRule="auto"/>
        <w:jc w:val="both"/>
        <w:rPr>
          <w:rFonts w:ascii="Times New Roman" w:hAnsi="Times New Roman" w:cs="Times New Roman"/>
          <w:b/>
          <w:bCs/>
          <w:sz w:val="24"/>
          <w:szCs w:val="24"/>
          <w:lang w:val="sq-AL"/>
        </w:rPr>
      </w:pPr>
      <w:r w:rsidRPr="00513037">
        <w:rPr>
          <w:rFonts w:ascii="Times New Roman" w:hAnsi="Times New Roman" w:cs="Times New Roman"/>
          <w:b/>
          <w:bCs/>
          <w:sz w:val="24"/>
          <w:szCs w:val="24"/>
          <w:lang w:val="sq-AL"/>
        </w:rPr>
        <w:t>KC Vendim Nr.00-2022-4480(578), datë 21.12.2022 (Vendim KKKP: e drejta parablerjes) B3/2023</w:t>
      </w:r>
    </w:p>
    <w:p w14:paraId="652BEAAF" w14:textId="77777777" w:rsidR="00424A81" w:rsidRPr="00513037" w:rsidRDefault="00424A81" w:rsidP="00513037">
      <w:pPr>
        <w:spacing w:after="0" w:line="288" w:lineRule="auto"/>
        <w:jc w:val="both"/>
        <w:rPr>
          <w:rFonts w:ascii="Times New Roman" w:hAnsi="Times New Roman" w:cs="Times New Roman"/>
          <w:i/>
          <w:iCs/>
          <w:sz w:val="24"/>
          <w:szCs w:val="24"/>
          <w:lang w:val="sq-AL"/>
        </w:rPr>
      </w:pPr>
      <w:r w:rsidRPr="00513037">
        <w:rPr>
          <w:rFonts w:ascii="Times New Roman" w:hAnsi="Times New Roman" w:cs="Times New Roman"/>
          <w:i/>
          <w:iCs/>
          <w:sz w:val="24"/>
          <w:szCs w:val="24"/>
          <w:lang w:val="sq-AL"/>
        </w:rPr>
        <w:t xml:space="preserve">Gjatë gjykimit të një vendimi të KKKP, duhet të hetohet, ndër të tjera, edhe e drejta e parablerjes, që përfitohet nga subjekti nëse plotësohen këto aspekte: së pari, ish-pronarit t’i ishte njohur e drejta e pronësisë në përputhje me ligjin; së dyti, pasuritë e paluajtshme të ishin të zëna me objekte shtetërore që nuk ushtrojnë funksionet e tyre publike; së treti, shteti ka vendosur t’i privatizojë ato. </w:t>
      </w:r>
    </w:p>
    <w:p w14:paraId="57E7A598" w14:textId="77777777" w:rsidR="00424A81" w:rsidRPr="00513037" w:rsidRDefault="00424A81" w:rsidP="00513037">
      <w:pPr>
        <w:spacing w:after="0" w:line="288" w:lineRule="auto"/>
        <w:jc w:val="both"/>
        <w:rPr>
          <w:rFonts w:ascii="Times New Roman" w:hAnsi="Times New Roman" w:cs="Times New Roman"/>
          <w:sz w:val="24"/>
          <w:szCs w:val="24"/>
          <w:lang w:val="sq-AL"/>
        </w:rPr>
      </w:pPr>
      <w:r w:rsidRPr="00513037">
        <w:rPr>
          <w:rFonts w:ascii="Times New Roman" w:hAnsi="Times New Roman" w:cs="Times New Roman"/>
          <w:sz w:val="24"/>
          <w:szCs w:val="24"/>
          <w:lang w:val="sq-AL"/>
        </w:rPr>
        <w:t xml:space="preserve">Nga dispozitat e mësipërme rezulton se natyra dhe qëllimi i këtyre ligjeve ishte rivendosja e të drejtave për pronat e marra në mënyrë të padrejtë nga shteti nëpërmjet shtetëzimit, shpronësimit apo konfiskimit sipas akteve ligjore, nënligjore e vendimeve të gjykatës të dala pas datës 29.11.1944 ose të marra pa të drejtë nga shteti me çdo mënyrë tjetër dhe në vazhdimësi, kërkesat ligjore formale dhe substanciale rreth llojit të dokumentacionit shoqërues që subjekti duhet të dispononte ka qenë dhe vazhdon të jetë i njëjtë. </w:t>
      </w:r>
    </w:p>
    <w:p w14:paraId="6F853AC1" w14:textId="6CC8AFF4" w:rsidR="00424A81" w:rsidRDefault="00424A81" w:rsidP="00513037">
      <w:pPr>
        <w:spacing w:after="0" w:line="288" w:lineRule="auto"/>
        <w:jc w:val="both"/>
        <w:rPr>
          <w:rFonts w:ascii="Times New Roman" w:hAnsi="Times New Roman" w:cs="Times New Roman"/>
          <w:sz w:val="24"/>
          <w:szCs w:val="24"/>
          <w:lang w:val="sq-AL"/>
        </w:rPr>
      </w:pPr>
      <w:r w:rsidRPr="00513037">
        <w:rPr>
          <w:rFonts w:ascii="Times New Roman" w:hAnsi="Times New Roman" w:cs="Times New Roman"/>
          <w:sz w:val="24"/>
          <w:szCs w:val="24"/>
          <w:lang w:val="sq-AL"/>
        </w:rPr>
        <w:t xml:space="preserve">Në vazhdimësi ligji ka parashikuar edhe të drejtën e parablerjes, në përfitimin e së cilës nga subjekti duhet të plotësoheshin këto aspekte: së pari, ish-pronarit t’i ishte njohur e drejta e pronësisë në përputhje me ligjin; së dyti, pasuritë e paluajtshme të jenë të zëna me objekte </w:t>
      </w:r>
      <w:r w:rsidRPr="00513037">
        <w:rPr>
          <w:rFonts w:ascii="Times New Roman" w:hAnsi="Times New Roman" w:cs="Times New Roman"/>
          <w:sz w:val="24"/>
          <w:szCs w:val="24"/>
          <w:lang w:val="sq-AL"/>
        </w:rPr>
        <w:lastRenderedPageBreak/>
        <w:t>shtetërore që nuk ushtrojnë funksionet e tyre publike; së treti, shteti vendos t’i privatizojë ato. Në rastin kontret Gjykata e Apelit Korçë nuk e ka analizuar këtë të drejtë të përfituar nga pala paditëse, as edhe faktin nëse realisht shteti i ka dhënë ndonjëherë mundësinë palës paditëse të ushtronte të drejtën e parablerjes, apo faktin nëse shteti është kujdesur për objektet të cilat ishin pengese për paditësat që t’ju kthehej trualli pronë e tyre.</w:t>
      </w:r>
    </w:p>
    <w:p w14:paraId="1A614D5B" w14:textId="77777777" w:rsidR="00513037" w:rsidRPr="00513037" w:rsidRDefault="00513037" w:rsidP="00513037">
      <w:pPr>
        <w:spacing w:after="0" w:line="288" w:lineRule="auto"/>
        <w:jc w:val="both"/>
        <w:rPr>
          <w:rFonts w:ascii="Times New Roman" w:hAnsi="Times New Roman" w:cs="Times New Roman"/>
          <w:sz w:val="24"/>
          <w:szCs w:val="24"/>
          <w:lang w:val="sq-AL"/>
        </w:rPr>
      </w:pPr>
    </w:p>
    <w:p w14:paraId="0A8001FD" w14:textId="202AFD46" w:rsidR="0054140E" w:rsidRPr="00513037" w:rsidRDefault="0054140E" w:rsidP="00513037">
      <w:pPr>
        <w:spacing w:after="0" w:line="288" w:lineRule="auto"/>
        <w:jc w:val="both"/>
        <w:rPr>
          <w:rFonts w:ascii="Times New Roman" w:hAnsi="Times New Roman" w:cs="Times New Roman"/>
          <w:b/>
          <w:bCs/>
          <w:sz w:val="24"/>
          <w:szCs w:val="24"/>
          <w:lang w:val="sq-AL"/>
        </w:rPr>
      </w:pPr>
      <w:r w:rsidRPr="00513037">
        <w:rPr>
          <w:rFonts w:ascii="Times New Roman" w:hAnsi="Times New Roman" w:cs="Times New Roman"/>
          <w:b/>
          <w:bCs/>
          <w:sz w:val="24"/>
          <w:szCs w:val="24"/>
          <w:lang w:val="sq-AL"/>
        </w:rPr>
        <w:t>KC Vendim Nr.00-2022-505(44), dat</w:t>
      </w:r>
      <w:r w:rsidR="00F8525F" w:rsidRPr="00513037">
        <w:rPr>
          <w:rFonts w:ascii="Times New Roman" w:hAnsi="Times New Roman" w:cs="Times New Roman"/>
          <w:b/>
          <w:bCs/>
          <w:sz w:val="24"/>
          <w:szCs w:val="24"/>
          <w:lang w:val="sq-AL"/>
        </w:rPr>
        <w:t>ë</w:t>
      </w:r>
      <w:r w:rsidRPr="00513037">
        <w:rPr>
          <w:rFonts w:ascii="Times New Roman" w:hAnsi="Times New Roman" w:cs="Times New Roman"/>
          <w:b/>
          <w:bCs/>
          <w:sz w:val="24"/>
          <w:szCs w:val="24"/>
          <w:lang w:val="sq-AL"/>
        </w:rPr>
        <w:t xml:space="preserve"> 09.02.2022 (Kompetence tok</w:t>
      </w:r>
      <w:r w:rsidR="00F8525F" w:rsidRPr="00513037">
        <w:rPr>
          <w:rFonts w:ascii="Times New Roman" w:hAnsi="Times New Roman" w:cs="Times New Roman"/>
          <w:b/>
          <w:bCs/>
          <w:sz w:val="24"/>
          <w:szCs w:val="24"/>
          <w:lang w:val="sq-AL"/>
        </w:rPr>
        <w:t>ë</w:t>
      </w:r>
      <w:r w:rsidRPr="00513037">
        <w:rPr>
          <w:rFonts w:ascii="Times New Roman" w:hAnsi="Times New Roman" w:cs="Times New Roman"/>
          <w:b/>
          <w:bCs/>
          <w:sz w:val="24"/>
          <w:szCs w:val="24"/>
          <w:lang w:val="sq-AL"/>
        </w:rPr>
        <w:t>sore-vendndodhja e pron</w:t>
      </w:r>
      <w:r w:rsidR="00F8525F" w:rsidRPr="00513037">
        <w:rPr>
          <w:rFonts w:ascii="Times New Roman" w:hAnsi="Times New Roman" w:cs="Times New Roman"/>
          <w:b/>
          <w:bCs/>
          <w:sz w:val="24"/>
          <w:szCs w:val="24"/>
          <w:lang w:val="sq-AL"/>
        </w:rPr>
        <w:t>ë</w:t>
      </w:r>
      <w:r w:rsidRPr="00513037">
        <w:rPr>
          <w:rFonts w:ascii="Times New Roman" w:hAnsi="Times New Roman" w:cs="Times New Roman"/>
          <w:b/>
          <w:bCs/>
          <w:sz w:val="24"/>
          <w:szCs w:val="24"/>
          <w:lang w:val="sq-AL"/>
        </w:rPr>
        <w:t>s-gjykim civil) B 2/2022</w:t>
      </w:r>
    </w:p>
    <w:p w14:paraId="340648E7" w14:textId="155171D9" w:rsidR="0054140E" w:rsidRPr="00513037" w:rsidRDefault="00531BC6" w:rsidP="00513037">
      <w:pPr>
        <w:spacing w:after="0" w:line="288" w:lineRule="auto"/>
        <w:jc w:val="both"/>
        <w:rPr>
          <w:rFonts w:ascii="Times New Roman" w:hAnsi="Times New Roman" w:cs="Times New Roman"/>
          <w:sz w:val="24"/>
          <w:szCs w:val="24"/>
          <w:lang w:val="sq-AL"/>
        </w:rPr>
      </w:pPr>
      <w:r w:rsidRPr="00513037">
        <w:rPr>
          <w:rFonts w:ascii="Times New Roman" w:hAnsi="Times New Roman" w:cs="Times New Roman"/>
          <w:sz w:val="24"/>
          <w:szCs w:val="24"/>
          <w:lang w:val="sq-AL"/>
        </w:rPr>
        <w:t>Në analizë të shkakut ligjor të kërkimeve të paraqitura në padi, referuar të dhënave që pasqyrojnë aktet shkresore të ndodhura në dosjen gjyqësore, pala paditëse i është drejtuar gjykatës, pasi Agjencia e Trajtimit të Pronës i ka kthyer përgjigje se korigjimi i vendimit nuk mund të kryhet sipas nenit 16 të ligjit nr.133/2015, kjo pasi së pari kërkesa është jashtë afatit dhe duhej ta kërkonte deri në datë 23.05.2016, por edhe se zëri kadastral i origjinës së pronës ka qënë tokë bujqësore dhe jo truall siç pretendon paditësi.</w:t>
      </w:r>
    </w:p>
    <w:p w14:paraId="00A2C66B" w14:textId="7D686FA2" w:rsidR="00531BC6" w:rsidRPr="00513037" w:rsidRDefault="00531BC6" w:rsidP="00513037">
      <w:pPr>
        <w:spacing w:after="0" w:line="288" w:lineRule="auto"/>
        <w:jc w:val="both"/>
        <w:rPr>
          <w:rFonts w:ascii="Times New Roman" w:hAnsi="Times New Roman" w:cs="Times New Roman"/>
          <w:sz w:val="24"/>
          <w:szCs w:val="24"/>
          <w:lang w:val="sq-AL"/>
        </w:rPr>
      </w:pPr>
      <w:r w:rsidRPr="00513037">
        <w:rPr>
          <w:rFonts w:ascii="Times New Roman" w:hAnsi="Times New Roman" w:cs="Times New Roman"/>
          <w:sz w:val="24"/>
          <w:szCs w:val="24"/>
          <w:lang w:val="sq-AL"/>
        </w:rPr>
        <w:t>Kolegji vlerëson se, ligjvënësi në momentin që ka parashikuar se vendimet administrative që kanë të meta teknike/hartografike apo gabime materiale të dukshme mund të korrigjohen në rrugë administrative (referoju nenit 3 dhe 16, pika 3 të Ligjit nr.133/2015), ka pasur parasysh vendimet e dhëna nga vetë ATP, si një organ administrativ publik, si dhe akte të cilat për efekt të përmbylljes së procesit të kompensimit të pronës mund të realizoheshin me shpejt dhe në mënyrë më efektive nga ana e autoritetit që i ka nxjerrë ato.</w:t>
      </w:r>
    </w:p>
    <w:p w14:paraId="61004DA8" w14:textId="13FB2456" w:rsidR="00531BC6" w:rsidRPr="00513037" w:rsidRDefault="00531BC6" w:rsidP="00513037">
      <w:pPr>
        <w:spacing w:after="0" w:line="288" w:lineRule="auto"/>
        <w:jc w:val="both"/>
        <w:rPr>
          <w:rFonts w:ascii="Times New Roman" w:hAnsi="Times New Roman" w:cs="Times New Roman"/>
          <w:sz w:val="24"/>
          <w:szCs w:val="24"/>
          <w:lang w:val="sq-AL"/>
        </w:rPr>
      </w:pPr>
      <w:r w:rsidRPr="00513037">
        <w:rPr>
          <w:rFonts w:ascii="Times New Roman" w:hAnsi="Times New Roman" w:cs="Times New Roman"/>
          <w:sz w:val="24"/>
          <w:szCs w:val="24"/>
          <w:lang w:val="sq-AL"/>
        </w:rPr>
        <w:t>Në asnjë rast, ligjvënësi në këto dispozita nuk ka pasur parasysh korrigjimin, plotësimin, saktësimin apo modifikimin e vendimeve të dhëna nga ish-KKKP në kohë, të cilat: (i) së pari, nuk janë “akte administrative”, por janë akte “quasi gjyqësore”; (ii) së dyti, për shkak të karakterit që kanë këto lloj vendimesh, ato nuk mund ti nënshtrohet procesit të kontrollit, vlerësimit, saktësimit apo modifikimit, qoftë edhe për pasaktësi të ndryshme materiale nga një organ administrativ i cili nuk gëzon cilësitë e një organi “quasi gjykatë”, apo që nuk është gjykatë; (iii) së treti, në asnjë rast ligji nuk i ka njohur ATP kompetencën ligjore për të kontrolluar, shqyrtuar, apo vlerësuar ligjshmërinë e vendimeve të dhëna më parë nga ish-komisionet e kthimit dhe kompensimit të pronave në kohë, pasi këto vendime i nënshtroheshin kontrollit gjyqësor dhe në rast se nuk ankimoheshin në gjykatë brenda afatit, konsideroheshin tituj ekzekutiv për efekt të ligjit.</w:t>
      </w:r>
    </w:p>
    <w:p w14:paraId="3D1D7740" w14:textId="6CE9CDBB" w:rsidR="00531BC6" w:rsidRPr="00513037" w:rsidRDefault="00531BC6" w:rsidP="00513037">
      <w:pPr>
        <w:spacing w:after="0" w:line="288" w:lineRule="auto"/>
        <w:jc w:val="both"/>
        <w:rPr>
          <w:rFonts w:ascii="Times New Roman" w:hAnsi="Times New Roman" w:cs="Times New Roman"/>
          <w:sz w:val="24"/>
          <w:szCs w:val="24"/>
          <w:lang w:val="sq-AL"/>
        </w:rPr>
      </w:pPr>
      <w:r w:rsidRPr="00513037">
        <w:rPr>
          <w:rFonts w:ascii="Times New Roman" w:hAnsi="Times New Roman" w:cs="Times New Roman"/>
          <w:sz w:val="24"/>
          <w:szCs w:val="24"/>
          <w:lang w:val="sq-AL"/>
        </w:rPr>
        <w:t>Ligjvënësi kur ka parashikuar nenin 3 dhe nenin 16, pika 3 të Ligjit nr. 133/2015, ka pasur parasysh që ATP, do të kryejë procesin e korrigjimit të gabimeve materiale dhe të metave/teknike hartografike, vetëm në rastin kur plotësohen njëherësh këto kushte:</w:t>
      </w:r>
    </w:p>
    <w:p w14:paraId="4A853C59" w14:textId="60866E6D" w:rsidR="00531BC6" w:rsidRPr="00513037" w:rsidRDefault="00531BC6" w:rsidP="00513037">
      <w:pPr>
        <w:spacing w:after="0" w:line="288" w:lineRule="auto"/>
        <w:jc w:val="both"/>
        <w:rPr>
          <w:rFonts w:ascii="Times New Roman" w:hAnsi="Times New Roman" w:cs="Times New Roman"/>
          <w:sz w:val="24"/>
          <w:szCs w:val="24"/>
          <w:lang w:val="sq-AL"/>
        </w:rPr>
      </w:pPr>
      <w:r w:rsidRPr="00513037">
        <w:rPr>
          <w:rFonts w:ascii="Times New Roman" w:hAnsi="Times New Roman" w:cs="Times New Roman"/>
          <w:sz w:val="24"/>
          <w:szCs w:val="24"/>
          <w:lang w:val="sq-AL"/>
        </w:rPr>
        <w:t>(i) së pari, kemi të bëjmë me një gabim material apo pasaktësie të dukshme, e cila nuk lidhet me shprehjen e vullnetit apo qartësinë e saj, por ka ardhur si rezultat i një veprimi/mosveprimi konkret që përcaktohet si gabim në llogaritje aritmetike, gabim në drejtshkrim, apo si gabim njerëzor (shpejtësi, pakujdesi, harresë);</w:t>
      </w:r>
    </w:p>
    <w:p w14:paraId="7D92F3A4" w14:textId="2047303B" w:rsidR="00531BC6" w:rsidRPr="00513037" w:rsidRDefault="00531BC6" w:rsidP="00513037">
      <w:pPr>
        <w:spacing w:after="0" w:line="288" w:lineRule="auto"/>
        <w:jc w:val="both"/>
        <w:rPr>
          <w:rFonts w:ascii="Times New Roman" w:hAnsi="Times New Roman" w:cs="Times New Roman"/>
          <w:sz w:val="24"/>
          <w:szCs w:val="24"/>
          <w:lang w:val="sq-AL"/>
        </w:rPr>
      </w:pPr>
      <w:r w:rsidRPr="00513037">
        <w:rPr>
          <w:rFonts w:ascii="Times New Roman" w:hAnsi="Times New Roman" w:cs="Times New Roman"/>
          <w:sz w:val="24"/>
          <w:szCs w:val="24"/>
          <w:lang w:val="sq-AL"/>
        </w:rPr>
        <w:lastRenderedPageBreak/>
        <w:t>(ii) së dyti, procesi i korrigjimit të gabimit material duhet të bëhet vetëm mbi bazën e akteve mbi të cilat është marrë ky vendim dhe në gjendjen që ato pasqyrohen, pa pasur nevojë marrjen e akteve të reja shtesë;</w:t>
      </w:r>
    </w:p>
    <w:p w14:paraId="35E581BB" w14:textId="0999D0BE" w:rsidR="00531BC6" w:rsidRPr="00513037" w:rsidRDefault="00531BC6" w:rsidP="00513037">
      <w:pPr>
        <w:spacing w:after="0" w:line="288" w:lineRule="auto"/>
        <w:jc w:val="both"/>
        <w:rPr>
          <w:rFonts w:ascii="Times New Roman" w:hAnsi="Times New Roman" w:cs="Times New Roman"/>
          <w:sz w:val="24"/>
          <w:szCs w:val="24"/>
          <w:lang w:val="sq-AL"/>
        </w:rPr>
      </w:pPr>
      <w:r w:rsidRPr="00513037">
        <w:rPr>
          <w:rFonts w:ascii="Times New Roman" w:hAnsi="Times New Roman" w:cs="Times New Roman"/>
          <w:sz w:val="24"/>
          <w:szCs w:val="24"/>
          <w:lang w:val="sq-AL"/>
        </w:rPr>
        <w:t>(iii) në shqyrtimin e këtyre korrigjimeve apo saktësimeve të mos nevojitet që organi të bëjë një shqyrtim të çështjes në themel të saj, por vetëm të saktësojë dhe korrigjojë ato gabime të cilat kanë ardhur si rezultat i kalkulimit të gabuar aritmetik, si gabim material në drejtshkrim apo si një gabim njerëzor në shpejtësi, pakujdesi, apo harresë.</w:t>
      </w:r>
    </w:p>
    <w:p w14:paraId="75E032AD" w14:textId="4C87D540" w:rsidR="00531BC6" w:rsidRPr="00513037" w:rsidRDefault="000C5896" w:rsidP="00513037">
      <w:pPr>
        <w:spacing w:after="0" w:line="288" w:lineRule="auto"/>
        <w:jc w:val="both"/>
        <w:rPr>
          <w:rFonts w:ascii="Times New Roman" w:hAnsi="Times New Roman" w:cs="Times New Roman"/>
          <w:sz w:val="24"/>
          <w:szCs w:val="24"/>
          <w:lang w:val="sq-AL"/>
        </w:rPr>
      </w:pPr>
      <w:r w:rsidRPr="00513037">
        <w:rPr>
          <w:rFonts w:ascii="Times New Roman" w:hAnsi="Times New Roman" w:cs="Times New Roman"/>
          <w:sz w:val="24"/>
          <w:szCs w:val="24"/>
          <w:lang w:val="sq-AL"/>
        </w:rPr>
        <w:t>Ndërkohë, në nenin 34 të këtij ligji, është caktuar afati i përfundimit të procesit, i cili është caktuar të jetë 3 (tre) vite dhe përfundon në datën 23.02.2019. Nëse ATP-ja nuk përmbush detyrimin për të trajtuar kërkesat brenda këtij afati, atëherë subjektet mund t’i drejtohen gjykatës së shkallës së parë për të trajtuar kërkesën e tyre, sipas përcaktimeve të këtij ligji. Kjo nënkupton se nëse kërkesa ka për objekt trajtimin financiar të pronës, kompetenca lëndore i takon Gjykatës Administrative të Shkallës së Parë Tiranë, bazuar edhe në nenin 15 pika 1 e ligjit, por nëse kërkesa ka për objekt njohjen e pronës kompetenca lëndore i takon Gjykatës së Rrethit Gjyqësor ku ndodhet prona (shih vendimin nr. 00-2017- 2178, datë 26.09.2017 të Kolegjit Administrativ të Gjykatës së Lartë).</w:t>
      </w:r>
    </w:p>
    <w:p w14:paraId="1293BAA2" w14:textId="61A61F9A" w:rsidR="000C5896" w:rsidRPr="00513037" w:rsidRDefault="000C5896" w:rsidP="00513037">
      <w:pPr>
        <w:spacing w:after="0" w:line="288" w:lineRule="auto"/>
        <w:jc w:val="both"/>
        <w:rPr>
          <w:rFonts w:ascii="Times New Roman" w:hAnsi="Times New Roman" w:cs="Times New Roman"/>
          <w:sz w:val="24"/>
          <w:szCs w:val="24"/>
          <w:lang w:val="sq-AL"/>
        </w:rPr>
      </w:pPr>
      <w:r w:rsidRPr="00513037">
        <w:rPr>
          <w:rFonts w:ascii="Times New Roman" w:hAnsi="Times New Roman" w:cs="Times New Roman"/>
          <w:sz w:val="24"/>
          <w:szCs w:val="24"/>
          <w:lang w:val="sq-AL"/>
        </w:rPr>
        <w:t>Kolegji vlerëson të evidentojë faktin se, në këtë gjykim, ATP Tiranë, është thirrur në gjykim si palë e paditur, jo për faktin se ka nxjerrë aktet objekt gjykimi, por për shkak se ky organ ka përthithur arkivën e ish-komisioneve të kthimit dhe kompensimit të pronave të krijuara nga viti 1993 deri në vitin 2015, si dhe ka marrë funksionet e ish-AKKP Tiranë për të përfunduar procesin e njohjes dhe kthimit të pronave për të gjitha kërkesat që ish-AKKP kishte mbartur për shqyrtim dhe që nuk kishte marrë një vendim përfundimtar sipas parashikimeve të Ligjit nr. 9235/2004, i ndryshuar. Gjithashtu, ATP Tiranë ka si funksion të saj edhe përfundimin e shqyrtimi.</w:t>
      </w:r>
    </w:p>
    <w:p w14:paraId="41383858" w14:textId="17A61AA6" w:rsidR="000C5896" w:rsidRPr="00513037" w:rsidRDefault="000C5896" w:rsidP="00513037">
      <w:pPr>
        <w:spacing w:after="0" w:line="288" w:lineRule="auto"/>
        <w:jc w:val="both"/>
        <w:rPr>
          <w:rFonts w:ascii="Times New Roman" w:hAnsi="Times New Roman" w:cs="Times New Roman"/>
          <w:sz w:val="24"/>
          <w:szCs w:val="24"/>
          <w:lang w:val="sq-AL"/>
        </w:rPr>
      </w:pPr>
      <w:r w:rsidRPr="00513037">
        <w:rPr>
          <w:rFonts w:ascii="Times New Roman" w:hAnsi="Times New Roman" w:cs="Times New Roman"/>
          <w:sz w:val="24"/>
          <w:szCs w:val="24"/>
          <w:lang w:val="sq-AL"/>
        </w:rPr>
        <w:t>Kolegji vlerëson se, bazuar në këtë qëndrim të mbajtur, është pranuar fakti që kundërshtimi gjyqësor i vendimeve të dhëna nga ish-KKKP në kohë, janë gjykime me karakter civil dhe pavarësisht shkakut ligjor për të cilat ato kundërshtohen, goditen apo kërkohen të plotësohen ose saktësohen në rrugë gjyqësore, duhet të shqyrtohen njëlloj si çdo lloj mosmarrëveshje tjetër civile, në përputhje me rregullat proceduralë që parashikon KPC, pra duhet të shqyrtohen në gjykatën e shkallës së parë dhe jo direkt në gjykatën e apelit.</w:t>
      </w:r>
    </w:p>
    <w:p w14:paraId="47CC668F" w14:textId="6F62E780" w:rsidR="000C5896" w:rsidRPr="00513037" w:rsidRDefault="000C5896" w:rsidP="00513037">
      <w:pPr>
        <w:spacing w:after="0" w:line="288" w:lineRule="auto"/>
        <w:jc w:val="both"/>
        <w:rPr>
          <w:rFonts w:ascii="Times New Roman" w:hAnsi="Times New Roman" w:cs="Times New Roman"/>
          <w:sz w:val="24"/>
          <w:szCs w:val="24"/>
          <w:lang w:val="sq-AL"/>
        </w:rPr>
      </w:pPr>
      <w:r w:rsidRPr="00513037">
        <w:rPr>
          <w:rFonts w:ascii="Times New Roman" w:hAnsi="Times New Roman" w:cs="Times New Roman"/>
          <w:sz w:val="24"/>
          <w:szCs w:val="24"/>
          <w:lang w:val="sq-AL"/>
        </w:rPr>
        <w:t>Vendimet e dhëna nga ish-KKKP, ish-KVKKP në qarqe; ish-KSHKKP; ish-ZRAKKP në qarqe, ish-Zyra Qëndrore e AKKP; apo edhe ish-AKKP me të cilat i është dhënë zgjidhje përfundimtare njohjes ose monjohjes së të drejtës së pronësisë, kthimit apo kompensimit fizik ose monetar, të cilat nuk janë mbartuar për shqyrtim ng ana e ATP-së, nuk janë lëndë vlerësimi apo rishikimi nga ana e këtij organi në kuptim të Ligjit nr. 133/2015, fakt i cili pasqyrohet qartësisht në nenin 3, pika 1 të Ligjit nr. 133/2015.</w:t>
      </w:r>
    </w:p>
    <w:p w14:paraId="25E06894" w14:textId="07875F62" w:rsidR="000C5896" w:rsidRPr="00513037" w:rsidRDefault="000C5896" w:rsidP="00513037">
      <w:pPr>
        <w:spacing w:after="0" w:line="288" w:lineRule="auto"/>
        <w:jc w:val="both"/>
        <w:rPr>
          <w:rFonts w:ascii="Times New Roman" w:hAnsi="Times New Roman" w:cs="Times New Roman"/>
          <w:sz w:val="24"/>
          <w:szCs w:val="24"/>
          <w:lang w:val="sq-AL"/>
        </w:rPr>
      </w:pPr>
      <w:r w:rsidRPr="00513037">
        <w:rPr>
          <w:rFonts w:ascii="Times New Roman" w:hAnsi="Times New Roman" w:cs="Times New Roman"/>
          <w:sz w:val="24"/>
          <w:szCs w:val="24"/>
          <w:lang w:val="sq-AL"/>
        </w:rPr>
        <w:t xml:space="preserve">Për këtë arsye, Kolegji arrin në konkluzionin se, kundërshtimi i këtyre vendimeve në rrugë gjyqësore duhet ti nënshtrohet parashikimeve procedurale të gjykimit të zakonshëm që është KPC, si dhe praktikës së unifikuar gjyqësore që kanë kryer Kolegjet e Bashkuara në interpretimin e ligjit nr. 9235/2004, i ndryshuar mbi bazën e të cilit kanë dalë këto akte. Pra, të gjitha këto vendime </w:t>
      </w:r>
      <w:r w:rsidRPr="00513037">
        <w:rPr>
          <w:rFonts w:ascii="Times New Roman" w:hAnsi="Times New Roman" w:cs="Times New Roman"/>
          <w:sz w:val="24"/>
          <w:szCs w:val="24"/>
          <w:lang w:val="sq-AL"/>
        </w:rPr>
        <w:lastRenderedPageBreak/>
        <w:t>duhet të kundërshtohen në gjykatën e rrethit gjyqësor të vendit ku ndodhet pasuria e paluajtshme objekt gjykimi, në përputhje me parashikimet e nenit 36, 41, 42, 45 dhe 46 të KPC.</w:t>
      </w:r>
    </w:p>
    <w:p w14:paraId="5F1365A4" w14:textId="77777777" w:rsidR="00513037" w:rsidRDefault="00513037" w:rsidP="00513037">
      <w:pPr>
        <w:spacing w:after="0" w:line="288" w:lineRule="auto"/>
        <w:jc w:val="both"/>
        <w:rPr>
          <w:rFonts w:ascii="Times New Roman" w:hAnsi="Times New Roman" w:cs="Times New Roman"/>
          <w:b/>
          <w:bCs/>
          <w:color w:val="4472C4" w:themeColor="accent1"/>
          <w:sz w:val="24"/>
          <w:szCs w:val="24"/>
          <w:lang w:val="sq-AL"/>
        </w:rPr>
      </w:pPr>
    </w:p>
    <w:p w14:paraId="7BBD42BE" w14:textId="21E16604" w:rsidR="002A7FAB" w:rsidRPr="00513037" w:rsidRDefault="0054140E" w:rsidP="00513037">
      <w:pPr>
        <w:spacing w:after="0" w:line="288" w:lineRule="auto"/>
        <w:jc w:val="both"/>
        <w:rPr>
          <w:rFonts w:ascii="Times New Roman" w:hAnsi="Times New Roman" w:cs="Times New Roman"/>
          <w:b/>
          <w:bCs/>
          <w:color w:val="4472C4" w:themeColor="accent1"/>
          <w:sz w:val="24"/>
          <w:szCs w:val="24"/>
          <w:lang w:val="sq-AL"/>
        </w:rPr>
      </w:pPr>
      <w:r w:rsidRPr="00513037">
        <w:rPr>
          <w:rFonts w:ascii="Times New Roman" w:hAnsi="Times New Roman" w:cs="Times New Roman"/>
          <w:b/>
          <w:bCs/>
          <w:color w:val="4472C4" w:themeColor="accent1"/>
          <w:sz w:val="24"/>
          <w:szCs w:val="24"/>
          <w:lang w:val="sq-AL"/>
        </w:rPr>
        <w:t>Jurisprudenca GJAA</w:t>
      </w:r>
    </w:p>
    <w:p w14:paraId="7FE7338E" w14:textId="4DB5CAA9" w:rsidR="009F3D26" w:rsidRPr="00513037" w:rsidRDefault="009F3D26" w:rsidP="00513037">
      <w:pPr>
        <w:tabs>
          <w:tab w:val="left" w:pos="6765"/>
        </w:tabs>
        <w:overflowPunct w:val="0"/>
        <w:autoSpaceDE w:val="0"/>
        <w:autoSpaceDN w:val="0"/>
        <w:adjustRightInd w:val="0"/>
        <w:spacing w:after="0" w:line="288" w:lineRule="auto"/>
        <w:jc w:val="both"/>
        <w:rPr>
          <w:rFonts w:ascii="Times New Roman" w:eastAsia="Times New Roman" w:hAnsi="Times New Roman" w:cs="Times New Roman"/>
          <w:b/>
          <w:noProof w:val="0"/>
          <w:kern w:val="0"/>
          <w:sz w:val="24"/>
          <w:szCs w:val="24"/>
          <w:lang w:val="it-IT" w:eastAsia="en-GB"/>
          <w14:ligatures w14:val="none"/>
        </w:rPr>
      </w:pPr>
      <w:r w:rsidRPr="00513037">
        <w:rPr>
          <w:rFonts w:ascii="Times New Roman" w:eastAsia="Times New Roman" w:hAnsi="Times New Roman" w:cs="Times New Roman"/>
          <w:b/>
          <w:noProof w:val="0"/>
          <w:kern w:val="0"/>
          <w:sz w:val="24"/>
          <w:szCs w:val="24"/>
          <w:lang w:val="it-IT" w:eastAsia="en-GB"/>
          <w14:ligatures w14:val="none"/>
        </w:rPr>
        <w:t>ATP</w:t>
      </w:r>
      <w:r w:rsidR="00D374C6" w:rsidRPr="00513037">
        <w:rPr>
          <w:rFonts w:ascii="Times New Roman" w:eastAsia="Times New Roman" w:hAnsi="Times New Roman" w:cs="Times New Roman"/>
          <w:b/>
          <w:noProof w:val="0"/>
          <w:kern w:val="0"/>
          <w:sz w:val="24"/>
          <w:szCs w:val="24"/>
          <w:lang w:val="it-IT" w:eastAsia="en-GB"/>
          <w14:ligatures w14:val="none"/>
        </w:rPr>
        <w:t xml:space="preserve"> </w:t>
      </w:r>
    </w:p>
    <w:p w14:paraId="42EA8EBF" w14:textId="77777777" w:rsidR="00D374C6" w:rsidRPr="00513037" w:rsidRDefault="00D374C6" w:rsidP="00513037">
      <w:pPr>
        <w:tabs>
          <w:tab w:val="left" w:pos="6765"/>
        </w:tabs>
        <w:overflowPunct w:val="0"/>
        <w:autoSpaceDE w:val="0"/>
        <w:autoSpaceDN w:val="0"/>
        <w:adjustRightInd w:val="0"/>
        <w:spacing w:after="0" w:line="288" w:lineRule="auto"/>
        <w:jc w:val="both"/>
        <w:rPr>
          <w:rFonts w:ascii="Times New Roman" w:eastAsia="Times New Roman" w:hAnsi="Times New Roman" w:cs="Times New Roman"/>
          <w:b/>
          <w:noProof w:val="0"/>
          <w:kern w:val="0"/>
          <w:sz w:val="24"/>
          <w:szCs w:val="24"/>
          <w:lang w:val="it-IT" w:eastAsia="en-GB"/>
          <w14:ligatures w14:val="none"/>
        </w:rPr>
      </w:pPr>
    </w:p>
    <w:p w14:paraId="154CD7A1" w14:textId="22987463" w:rsidR="009F3D26" w:rsidRPr="00513037" w:rsidRDefault="009F3D26" w:rsidP="00513037">
      <w:pPr>
        <w:tabs>
          <w:tab w:val="left" w:pos="6765"/>
        </w:tabs>
        <w:overflowPunct w:val="0"/>
        <w:autoSpaceDE w:val="0"/>
        <w:autoSpaceDN w:val="0"/>
        <w:adjustRightInd w:val="0"/>
        <w:spacing w:after="0" w:line="288" w:lineRule="auto"/>
        <w:jc w:val="both"/>
        <w:rPr>
          <w:rFonts w:ascii="Times New Roman" w:eastAsia="Times New Roman" w:hAnsi="Times New Roman" w:cs="Times New Roman"/>
          <w:b/>
          <w:bCs/>
          <w:noProof w:val="0"/>
          <w:color w:val="000000"/>
          <w:kern w:val="0"/>
          <w:sz w:val="24"/>
          <w:szCs w:val="24"/>
          <w:lang w:val="sq-AL" w:eastAsia="sq-AL" w:bidi="sq-AL"/>
          <w14:ligatures w14:val="none"/>
        </w:rPr>
      </w:pPr>
      <w:r w:rsidRPr="00513037">
        <w:rPr>
          <w:rFonts w:ascii="Times New Roman" w:eastAsia="Times New Roman" w:hAnsi="Times New Roman" w:cs="Times New Roman"/>
          <w:b/>
          <w:noProof w:val="0"/>
          <w:kern w:val="0"/>
          <w:sz w:val="24"/>
          <w:szCs w:val="24"/>
          <w:lang w:val="it-IT" w:eastAsia="en-GB"/>
          <w14:ligatures w14:val="none"/>
        </w:rPr>
        <w:t>Vendimi Nr. 38 (86-2023-708), datë  26.06.2023</w:t>
      </w:r>
      <w:r w:rsidRPr="00513037">
        <w:rPr>
          <w:rFonts w:ascii="Times New Roman" w:eastAsia="Times New Roman" w:hAnsi="Times New Roman" w:cs="Times New Roman"/>
          <w:noProof w:val="0"/>
          <w:color w:val="000000"/>
          <w:kern w:val="0"/>
          <w:sz w:val="24"/>
          <w:szCs w:val="24"/>
          <w:lang w:val="sq-AL" w:eastAsia="sq-AL" w:bidi="sq-AL"/>
          <w14:ligatures w14:val="none"/>
        </w:rPr>
        <w:t xml:space="preserve"> </w:t>
      </w:r>
      <w:r w:rsidRPr="00513037">
        <w:rPr>
          <w:rFonts w:ascii="Times New Roman" w:eastAsia="Times New Roman" w:hAnsi="Times New Roman" w:cs="Times New Roman"/>
          <w:b/>
          <w:bCs/>
          <w:noProof w:val="0"/>
          <w:color w:val="000000"/>
          <w:kern w:val="0"/>
          <w:sz w:val="24"/>
          <w:szCs w:val="24"/>
          <w:lang w:val="sq-AL" w:eastAsia="sq-AL" w:bidi="sq-AL"/>
          <w14:ligatures w14:val="none"/>
        </w:rPr>
        <w:t>(</w:t>
      </w:r>
      <w:r w:rsidR="00D374C6" w:rsidRPr="00513037">
        <w:rPr>
          <w:rFonts w:ascii="Times New Roman" w:eastAsia="Times New Roman" w:hAnsi="Times New Roman" w:cs="Times New Roman"/>
          <w:b/>
          <w:bCs/>
          <w:noProof w:val="0"/>
          <w:color w:val="000000"/>
          <w:kern w:val="0"/>
          <w:sz w:val="24"/>
          <w:szCs w:val="24"/>
          <w:lang w:val="sq-AL" w:eastAsia="sq-AL" w:bidi="sq-AL"/>
          <w14:ligatures w14:val="none"/>
        </w:rPr>
        <w:t xml:space="preserve">Afati/ Ndryshim </w:t>
      </w:r>
      <w:r w:rsidRPr="00513037">
        <w:rPr>
          <w:rFonts w:ascii="Times New Roman" w:eastAsia="Times New Roman" w:hAnsi="Times New Roman" w:cs="Times New Roman"/>
          <w:b/>
          <w:bCs/>
          <w:noProof w:val="0"/>
          <w:color w:val="000000"/>
          <w:kern w:val="0"/>
          <w:sz w:val="24"/>
          <w:szCs w:val="24"/>
          <w:lang w:val="sq-AL" w:eastAsia="sq-AL" w:bidi="sq-AL"/>
          <w14:ligatures w14:val="none"/>
        </w:rPr>
        <w:t>vlerësimit financiar)</w:t>
      </w:r>
    </w:p>
    <w:p w14:paraId="161A78F5" w14:textId="77777777" w:rsidR="00D374C6" w:rsidRPr="00513037" w:rsidRDefault="00D374C6" w:rsidP="00513037">
      <w:pPr>
        <w:tabs>
          <w:tab w:val="left" w:pos="6765"/>
        </w:tabs>
        <w:overflowPunct w:val="0"/>
        <w:autoSpaceDE w:val="0"/>
        <w:autoSpaceDN w:val="0"/>
        <w:adjustRightInd w:val="0"/>
        <w:spacing w:after="0" w:line="288" w:lineRule="auto"/>
        <w:jc w:val="both"/>
        <w:rPr>
          <w:rFonts w:ascii="Times New Roman" w:eastAsia="Times New Roman" w:hAnsi="Times New Roman" w:cs="Times New Roman"/>
          <w:b/>
          <w:noProof w:val="0"/>
          <w:kern w:val="0"/>
          <w:sz w:val="24"/>
          <w:szCs w:val="24"/>
          <w:lang w:val="it-IT" w:eastAsia="en-GB"/>
          <w14:ligatures w14:val="none"/>
        </w:rPr>
      </w:pPr>
    </w:p>
    <w:p w14:paraId="2F0E610E" w14:textId="77777777" w:rsidR="009F3D26" w:rsidRPr="00513037" w:rsidRDefault="009F3D26" w:rsidP="00513037">
      <w:pPr>
        <w:autoSpaceDN w:val="0"/>
        <w:spacing w:after="0" w:line="288" w:lineRule="auto"/>
        <w:jc w:val="both"/>
        <w:rPr>
          <w:rFonts w:ascii="Times New Roman" w:eastAsia="Times New Roman" w:hAnsi="Times New Roman" w:cs="Times New Roman"/>
          <w:noProof w:val="0"/>
          <w:kern w:val="0"/>
          <w:sz w:val="24"/>
          <w:szCs w:val="24"/>
          <w:lang w:val="sq-AL"/>
          <w14:ligatures w14:val="none"/>
        </w:rPr>
      </w:pPr>
      <w:r w:rsidRPr="00513037">
        <w:rPr>
          <w:rFonts w:ascii="Times New Roman" w:eastAsia="Times New Roman" w:hAnsi="Times New Roman" w:cs="Times New Roman"/>
          <w:noProof w:val="0"/>
          <w:kern w:val="0"/>
          <w:sz w:val="24"/>
          <w:szCs w:val="24"/>
          <w:lang w:val="sq-AL"/>
          <w14:ligatures w14:val="none"/>
        </w:rPr>
        <w:t xml:space="preserve">Gjykata Administrative e Apelit vlerëson se nuk ka përcaktim të shprehur të ligjit nr.133/2015 se afati 30 ditor, i përcaktuar në pikën 1, të nenit 19, të këtij ligji, fillon nga dita e publikimit të regjistrit elektronik në Buletinin e Njoftimeve Zyrtare. Kjo dispozitë e lidh fillimin e afatit 30 ditor të ankimit me ditën e publikimit të vlerësimit të kryer nga pala e paditur ATP. Kurse lidhur me procedurën që pala e paditur ATP duhet të zbatojë për publikimin, ky ligji referon në parashikimet e dispozitave përkatëse të K.Pr.Administrative. Në këto rrethana, për të vlerësuar respektimin e afatit 30 ditor të ushtrimit nga pala paditëse të të drejtës së kundërshtimit të vlerësimit financiar të kryer nga pala e paditur ATP, krahas arsyetimeve të sipërcituara në vendimin nr.40/2022 të Gjykatës Kushtetuese, Gjykata Administrative e Apelit vlerëson të arsyetojë mbi kuptimin dhe qëllimin e publikimit të regjistrave që përmbajnë edhe vlerësimin  financiar si edhe procedurën e ndjekur për kryerjen e këtij publikimi. </w:t>
      </w:r>
    </w:p>
    <w:p w14:paraId="55AE218A" w14:textId="77777777" w:rsidR="009F3D26" w:rsidRPr="00513037" w:rsidRDefault="009F3D26" w:rsidP="00513037">
      <w:pPr>
        <w:autoSpaceDN w:val="0"/>
        <w:spacing w:after="0" w:line="288" w:lineRule="auto"/>
        <w:jc w:val="both"/>
        <w:rPr>
          <w:rFonts w:ascii="Times New Roman" w:eastAsia="Times New Roman" w:hAnsi="Times New Roman" w:cs="Times New Roman"/>
          <w:noProof w:val="0"/>
          <w:kern w:val="0"/>
          <w:sz w:val="24"/>
          <w:szCs w:val="24"/>
          <w:lang w:val="sq-AL"/>
          <w14:ligatures w14:val="none"/>
        </w:rPr>
      </w:pPr>
    </w:p>
    <w:p w14:paraId="5DDF9A2F" w14:textId="6875D6F8" w:rsidR="009F3D26" w:rsidRPr="00513037" w:rsidRDefault="009F3D26" w:rsidP="00513037">
      <w:pPr>
        <w:spacing w:after="0" w:line="288" w:lineRule="auto"/>
        <w:jc w:val="both"/>
        <w:rPr>
          <w:rFonts w:ascii="Times New Roman" w:eastAsia="Times New Roman" w:hAnsi="Times New Roman" w:cs="Times New Roman"/>
          <w:noProof w:val="0"/>
          <w:kern w:val="0"/>
          <w:sz w:val="24"/>
          <w:szCs w:val="24"/>
          <w:lang w:val="sq-AL"/>
          <w14:ligatures w14:val="none"/>
        </w:rPr>
      </w:pPr>
      <w:r w:rsidRPr="00513037">
        <w:rPr>
          <w:rFonts w:ascii="Times New Roman" w:eastAsia="Times New Roman" w:hAnsi="Times New Roman" w:cs="Times New Roman"/>
          <w:noProof w:val="0"/>
          <w:kern w:val="0"/>
          <w:sz w:val="24"/>
          <w:szCs w:val="24"/>
          <w:lang w:val="sq-AL"/>
          <w14:ligatures w14:val="none"/>
        </w:rPr>
        <w:t>Në interpretim të nenit 161 K.Pr.Administrativ, njoftimi nëpërmjet publikimit elektronik zbatohet vetëm në rast se parashikohet nga ligji i posaçëm si formë njoftimi dhe vetëm me kushtin që marrësi i njoftimit të jetë vënë në dijeni paraprakisht për datën e saktë kur bëhet publikimi. Në rastin në gjykim, neni 19 i ligjit nr.133/2015 e ka parashikuar publikimin elektronik si mënyrë të njoftimit të vlerësimit financiar për palën e interesuar, në formën e një regjistri elektronik, e cila rezulton të jetë parashikuar si mënyra e vetme e njoftimit të subjekteve të interesuar.</w:t>
      </w:r>
    </w:p>
    <w:p w14:paraId="0B709AAD" w14:textId="77777777" w:rsidR="00CC604C" w:rsidRPr="00513037" w:rsidRDefault="00CC604C" w:rsidP="00513037">
      <w:pPr>
        <w:autoSpaceDN w:val="0"/>
        <w:spacing w:after="0" w:line="288" w:lineRule="auto"/>
        <w:jc w:val="both"/>
        <w:rPr>
          <w:rFonts w:ascii="Times New Roman" w:eastAsia="Times New Roman" w:hAnsi="Times New Roman" w:cs="Times New Roman"/>
          <w:noProof w:val="0"/>
          <w:kern w:val="0"/>
          <w:sz w:val="24"/>
          <w:szCs w:val="24"/>
          <w:lang w:val="sq-AL"/>
          <w14:ligatures w14:val="none"/>
        </w:rPr>
      </w:pPr>
      <w:r w:rsidRPr="00513037">
        <w:rPr>
          <w:rFonts w:ascii="Times New Roman" w:eastAsia="Times New Roman" w:hAnsi="Times New Roman" w:cs="Times New Roman"/>
          <w:noProof w:val="0"/>
          <w:kern w:val="0"/>
          <w:sz w:val="24"/>
          <w:szCs w:val="24"/>
          <w:lang w:val="sq-AL"/>
          <w14:ligatures w14:val="none"/>
        </w:rPr>
        <w:t xml:space="preserve">Nga ana tjetër, në rastin objekt gjykimi, jo vetëm që nuk konfirmohet data e publikimit të këtij vlerësimi financiar në regjistrin elektronik, por edhe nuk konfirmohet dhe nuk rezulton të jetë kryer njoftimi paraprakisht i palëve të interesuara, përfshirë këtu edhe paditësit, lidhur me datën e saktë të publikimit, kusht ky i domosdoshëm i parashikuar nga neni 161 i K.Pr.Administrative. Nëse publikimi nuk realizohet në datën e njoftuar paraprakisht palës së interesuar, atëherë njoftimi konsiderohet se nuk është bërë. </w:t>
      </w:r>
    </w:p>
    <w:p w14:paraId="28805993" w14:textId="77777777" w:rsidR="00CB2B31" w:rsidRPr="00513037" w:rsidRDefault="00CB2B31" w:rsidP="00513037">
      <w:pPr>
        <w:autoSpaceDN w:val="0"/>
        <w:spacing w:after="0" w:line="288" w:lineRule="auto"/>
        <w:jc w:val="both"/>
        <w:rPr>
          <w:rFonts w:ascii="Times New Roman" w:eastAsia="Times New Roman" w:hAnsi="Times New Roman" w:cs="Times New Roman"/>
          <w:noProof w:val="0"/>
          <w:kern w:val="0"/>
          <w:sz w:val="24"/>
          <w:szCs w:val="24"/>
          <w:lang w:val="sq-AL"/>
          <w14:ligatures w14:val="none"/>
        </w:rPr>
      </w:pPr>
    </w:p>
    <w:p w14:paraId="54BE90A3" w14:textId="77777777" w:rsidR="00F1247A" w:rsidRPr="00513037" w:rsidRDefault="005B7039" w:rsidP="00513037">
      <w:pPr>
        <w:autoSpaceDN w:val="0"/>
        <w:spacing w:after="0" w:line="288" w:lineRule="auto"/>
        <w:jc w:val="both"/>
        <w:rPr>
          <w:rFonts w:ascii="Times New Roman" w:eastAsia="Times New Roman" w:hAnsi="Times New Roman" w:cs="Times New Roman"/>
          <w:noProof w:val="0"/>
          <w:kern w:val="0"/>
          <w:sz w:val="24"/>
          <w:szCs w:val="24"/>
          <w:lang w:val="sq-AL"/>
          <w14:ligatures w14:val="none"/>
        </w:rPr>
      </w:pPr>
      <w:r w:rsidRPr="00513037">
        <w:rPr>
          <w:rFonts w:ascii="Times New Roman" w:eastAsia="Times New Roman" w:hAnsi="Times New Roman" w:cs="Times New Roman"/>
          <w:noProof w:val="0"/>
          <w:kern w:val="0"/>
          <w:sz w:val="24"/>
          <w:szCs w:val="24"/>
          <w:lang w:val="sq-AL"/>
          <w14:ligatures w14:val="none"/>
        </w:rPr>
        <w:t xml:space="preserve">Gjykata Administrative e Apelit vjen në përfundimin se publikimi elektronik është kryer në shkelje të ligjit procedural, ndaj njoftimi për palët paditëse nuk mund të pranohet se është kryer rregullisht dhe për pasojë nuk mund të përcaktohet as data e fillimit të llogaritjes së afatit 30 ditor të ankimit kundër vlerësimit financiar të kryer,  parashikuar nga neni 19 i ligjit nr.133/2015. Kryerja e njoftimit nga organi publik bëhet duke pasur parasysh efektivitetin e tij, mbrojtjen ligjore të </w:t>
      </w:r>
      <w:r w:rsidRPr="00513037">
        <w:rPr>
          <w:rFonts w:ascii="Times New Roman" w:eastAsia="Times New Roman" w:hAnsi="Times New Roman" w:cs="Times New Roman"/>
          <w:noProof w:val="0"/>
          <w:kern w:val="0"/>
          <w:sz w:val="24"/>
          <w:szCs w:val="24"/>
          <w:lang w:val="sq-AL"/>
          <w14:ligatures w14:val="none"/>
        </w:rPr>
        <w:lastRenderedPageBreak/>
        <w:t xml:space="preserve">interesave të palës, transparencën dhe koston, por gjithmonë të gjitha këto vlerësohen në kuadër të mënyrës së njoftimit të parashikuar specifikisht në ligjin e posaçëm. </w:t>
      </w:r>
    </w:p>
    <w:p w14:paraId="29FBC6CB" w14:textId="77777777" w:rsidR="00F1247A" w:rsidRPr="00513037" w:rsidRDefault="00F1247A" w:rsidP="00513037">
      <w:pPr>
        <w:autoSpaceDN w:val="0"/>
        <w:spacing w:after="0" w:line="288" w:lineRule="auto"/>
        <w:jc w:val="both"/>
        <w:rPr>
          <w:rFonts w:ascii="Times New Roman" w:eastAsia="Times New Roman" w:hAnsi="Times New Roman" w:cs="Times New Roman"/>
          <w:noProof w:val="0"/>
          <w:kern w:val="0"/>
          <w:sz w:val="24"/>
          <w:szCs w:val="24"/>
          <w:lang w:val="sq-AL"/>
          <w14:ligatures w14:val="none"/>
        </w:rPr>
      </w:pPr>
    </w:p>
    <w:p w14:paraId="477C00B6" w14:textId="7A7BD8FA" w:rsidR="00F1247A" w:rsidRPr="00513037" w:rsidRDefault="00F1247A" w:rsidP="00513037">
      <w:pPr>
        <w:autoSpaceDN w:val="0"/>
        <w:spacing w:after="0" w:line="288" w:lineRule="auto"/>
        <w:jc w:val="both"/>
        <w:rPr>
          <w:rFonts w:ascii="Times New Roman" w:eastAsia="Times New Roman" w:hAnsi="Times New Roman" w:cs="Times New Roman"/>
          <w:noProof w:val="0"/>
          <w:kern w:val="0"/>
          <w:sz w:val="24"/>
          <w:szCs w:val="24"/>
          <w:lang w:val="sq-AL"/>
          <w14:ligatures w14:val="none"/>
        </w:rPr>
      </w:pPr>
      <w:r w:rsidRPr="00513037">
        <w:rPr>
          <w:rFonts w:ascii="Times New Roman" w:hAnsi="Times New Roman" w:cs="Times New Roman"/>
          <w:sz w:val="24"/>
          <w:szCs w:val="24"/>
          <w:lang w:val="sq-AL"/>
        </w:rPr>
        <w:t>N</w:t>
      </w:r>
      <w:r w:rsidR="00F8525F" w:rsidRPr="00513037">
        <w:rPr>
          <w:rFonts w:ascii="Times New Roman" w:hAnsi="Times New Roman" w:cs="Times New Roman"/>
          <w:sz w:val="24"/>
          <w:szCs w:val="24"/>
          <w:lang w:val="sq-AL"/>
        </w:rPr>
        <w:t>ë</w:t>
      </w:r>
      <w:r w:rsidRPr="00513037">
        <w:rPr>
          <w:rFonts w:ascii="Times New Roman" w:hAnsi="Times New Roman" w:cs="Times New Roman"/>
          <w:sz w:val="24"/>
          <w:szCs w:val="24"/>
          <w:lang w:val="sq-AL"/>
        </w:rPr>
        <w:t xml:space="preserve"> k</w:t>
      </w:r>
      <w:r w:rsidR="00F8525F" w:rsidRPr="00513037">
        <w:rPr>
          <w:rFonts w:ascii="Times New Roman" w:hAnsi="Times New Roman" w:cs="Times New Roman"/>
          <w:sz w:val="24"/>
          <w:szCs w:val="24"/>
          <w:lang w:val="sq-AL"/>
        </w:rPr>
        <w:t>ë</w:t>
      </w:r>
      <w:r w:rsidRPr="00513037">
        <w:rPr>
          <w:rFonts w:ascii="Times New Roman" w:hAnsi="Times New Roman" w:cs="Times New Roman"/>
          <w:sz w:val="24"/>
          <w:szCs w:val="24"/>
          <w:lang w:val="sq-AL"/>
        </w:rPr>
        <w:t>t</w:t>
      </w:r>
      <w:r w:rsidR="00F8525F" w:rsidRPr="00513037">
        <w:rPr>
          <w:rFonts w:ascii="Times New Roman" w:hAnsi="Times New Roman" w:cs="Times New Roman"/>
          <w:sz w:val="24"/>
          <w:szCs w:val="24"/>
          <w:lang w:val="sq-AL"/>
        </w:rPr>
        <w:t>ë</w:t>
      </w:r>
      <w:r w:rsidRPr="00513037">
        <w:rPr>
          <w:rFonts w:ascii="Times New Roman" w:hAnsi="Times New Roman" w:cs="Times New Roman"/>
          <w:sz w:val="24"/>
          <w:szCs w:val="24"/>
          <w:lang w:val="sq-AL"/>
        </w:rPr>
        <w:t xml:space="preserve"> rast, Gjykata ka</w:t>
      </w:r>
      <w:r w:rsidRPr="00513037">
        <w:rPr>
          <w:rFonts w:ascii="Times New Roman" w:hAnsi="Times New Roman" w:cs="Times New Roman"/>
          <w:b/>
          <w:bCs/>
          <w:sz w:val="24"/>
          <w:szCs w:val="24"/>
          <w:lang w:val="sq-AL"/>
        </w:rPr>
        <w:t xml:space="preserve"> </w:t>
      </w:r>
      <w:r w:rsidRPr="00513037">
        <w:rPr>
          <w:rFonts w:ascii="Times New Roman" w:eastAsia="Times New Roman" w:hAnsi="Times New Roman" w:cs="Times New Roman"/>
          <w:noProof w:val="0"/>
          <w:color w:val="000000"/>
          <w:kern w:val="0"/>
          <w:sz w:val="24"/>
          <w:szCs w:val="24"/>
          <w:lang w:val="sq-AL"/>
          <w14:ligatures w14:val="none"/>
        </w:rPr>
        <w:t>shfuqizuar vendimin e vlerësimit financiar të kryer nga pala e paditur</w:t>
      </w:r>
      <w:r w:rsidRPr="00513037">
        <w:rPr>
          <w:rFonts w:ascii="Times New Roman" w:eastAsia="Times New Roman" w:hAnsi="Times New Roman" w:cs="Times New Roman"/>
          <w:noProof w:val="0"/>
          <w:kern w:val="0"/>
          <w:sz w:val="24"/>
          <w:szCs w:val="24"/>
          <w:lang w:val="sq-AL"/>
          <w14:ligatures w14:val="none"/>
        </w:rPr>
        <w:t xml:space="preserve"> </w:t>
      </w:r>
      <w:r w:rsidRPr="00513037">
        <w:rPr>
          <w:rFonts w:ascii="Times New Roman" w:eastAsia="Times New Roman" w:hAnsi="Times New Roman" w:cs="Times New Roman"/>
          <w:noProof w:val="0"/>
          <w:color w:val="000000"/>
          <w:kern w:val="0"/>
          <w:sz w:val="24"/>
          <w:szCs w:val="24"/>
          <w:lang w:val="sq-AL"/>
          <w14:ligatures w14:val="none"/>
        </w:rPr>
        <w:t>Agjencia e Trajtimit të Pronave, për përcaktimin e vlerës së kompensimit financiar për pronën</w:t>
      </w:r>
      <w:r w:rsidRPr="00513037">
        <w:rPr>
          <w:rFonts w:ascii="Times New Roman" w:eastAsia="Times New Roman" w:hAnsi="Times New Roman" w:cs="Times New Roman"/>
          <w:noProof w:val="0"/>
          <w:kern w:val="0"/>
          <w:sz w:val="24"/>
          <w:szCs w:val="24"/>
          <w:lang w:val="sq-AL"/>
          <w14:ligatures w14:val="none"/>
        </w:rPr>
        <w:t xml:space="preserve"> </w:t>
      </w:r>
      <w:r w:rsidRPr="00513037">
        <w:rPr>
          <w:rFonts w:ascii="Times New Roman" w:eastAsia="Times New Roman" w:hAnsi="Times New Roman" w:cs="Times New Roman"/>
          <w:noProof w:val="0"/>
          <w:color w:val="000000"/>
          <w:kern w:val="0"/>
          <w:sz w:val="24"/>
          <w:szCs w:val="24"/>
          <w:lang w:val="sq-AL"/>
          <w14:ligatures w14:val="none"/>
        </w:rPr>
        <w:t xml:space="preserve">prej 9004 m2, të njohur për kompensim sipas vendimit nr.203/2, datë 06.09.1994 të Komisionit të Kthimit dhe Kompensimit të Pronave ish-pronarëve pranë Bashkisë Elbasan. </w:t>
      </w:r>
    </w:p>
    <w:p w14:paraId="794FF4D5" w14:textId="7B342D84" w:rsidR="00CC604C" w:rsidRPr="00513037" w:rsidRDefault="00CC604C" w:rsidP="00513037">
      <w:pPr>
        <w:spacing w:after="0" w:line="288" w:lineRule="auto"/>
        <w:jc w:val="both"/>
        <w:rPr>
          <w:rFonts w:ascii="Times New Roman" w:hAnsi="Times New Roman" w:cs="Times New Roman"/>
          <w:b/>
          <w:bCs/>
          <w:color w:val="4472C4" w:themeColor="accent1"/>
          <w:sz w:val="24"/>
          <w:szCs w:val="24"/>
          <w:lang w:val="sq-AL"/>
        </w:rPr>
      </w:pPr>
    </w:p>
    <w:p w14:paraId="421778DC" w14:textId="2D18C8BD" w:rsidR="00D374C6" w:rsidRPr="00513037" w:rsidRDefault="00D374C6" w:rsidP="00513037">
      <w:pPr>
        <w:tabs>
          <w:tab w:val="left" w:pos="6765"/>
        </w:tabs>
        <w:spacing w:after="0" w:line="288" w:lineRule="auto"/>
        <w:jc w:val="both"/>
        <w:rPr>
          <w:rFonts w:ascii="Times New Roman" w:eastAsia="Times New Roman" w:hAnsi="Times New Roman" w:cs="Times New Roman"/>
          <w:b/>
          <w:noProof w:val="0"/>
          <w:kern w:val="0"/>
          <w:sz w:val="24"/>
          <w:szCs w:val="24"/>
          <w:lang w:val="sq-AL"/>
          <w14:ligatures w14:val="none"/>
        </w:rPr>
      </w:pPr>
      <w:r w:rsidRPr="00513037">
        <w:rPr>
          <w:rFonts w:ascii="Times New Roman" w:eastAsia="Times New Roman" w:hAnsi="Times New Roman" w:cs="Times New Roman"/>
          <w:b/>
          <w:noProof w:val="0"/>
          <w:kern w:val="0"/>
          <w:sz w:val="24"/>
          <w:szCs w:val="24"/>
          <w:lang w:val="sq-AL"/>
          <w14:ligatures w14:val="none"/>
        </w:rPr>
        <w:t>Vendimi Nr. 85 (86-2022-810), datë 06.12.2022 (Mospranim</w:t>
      </w:r>
      <w:r w:rsidR="00741232" w:rsidRPr="00513037">
        <w:rPr>
          <w:rFonts w:ascii="Times New Roman" w:eastAsia="Times New Roman" w:hAnsi="Times New Roman" w:cs="Times New Roman"/>
          <w:b/>
          <w:noProof w:val="0"/>
          <w:kern w:val="0"/>
          <w:sz w:val="24"/>
          <w:szCs w:val="24"/>
          <w:lang w:val="sq-AL"/>
          <w14:ligatures w14:val="none"/>
        </w:rPr>
        <w:t xml:space="preserve"> padie</w:t>
      </w:r>
      <w:r w:rsidRPr="00513037">
        <w:rPr>
          <w:rFonts w:ascii="Times New Roman" w:eastAsia="Times New Roman" w:hAnsi="Times New Roman" w:cs="Times New Roman"/>
          <w:b/>
          <w:noProof w:val="0"/>
          <w:kern w:val="0"/>
          <w:sz w:val="24"/>
          <w:szCs w:val="24"/>
          <w:lang w:val="sq-AL"/>
          <w14:ligatures w14:val="none"/>
        </w:rPr>
        <w:t xml:space="preserve"> -tejkalim afati)</w:t>
      </w:r>
    </w:p>
    <w:p w14:paraId="0166A7ED" w14:textId="77777777" w:rsidR="00741232" w:rsidRPr="00513037" w:rsidRDefault="00741232" w:rsidP="00513037">
      <w:pPr>
        <w:spacing w:after="0" w:line="288" w:lineRule="auto"/>
        <w:jc w:val="both"/>
        <w:rPr>
          <w:rFonts w:ascii="Times New Roman" w:eastAsia="Times New Roman" w:hAnsi="Times New Roman" w:cs="Times New Roman"/>
          <w:noProof w:val="0"/>
          <w:kern w:val="0"/>
          <w:sz w:val="24"/>
          <w:szCs w:val="24"/>
          <w:lang w:val="sq-AL"/>
          <w14:ligatures w14:val="none"/>
        </w:rPr>
      </w:pPr>
    </w:p>
    <w:p w14:paraId="04344D69" w14:textId="2AD9D254" w:rsidR="00741232" w:rsidRPr="00513037" w:rsidRDefault="00741232" w:rsidP="00513037">
      <w:pPr>
        <w:spacing w:after="0" w:line="288" w:lineRule="auto"/>
        <w:jc w:val="both"/>
        <w:rPr>
          <w:rFonts w:ascii="Times New Roman" w:eastAsia="Times New Roman" w:hAnsi="Times New Roman" w:cs="Times New Roman"/>
          <w:noProof w:val="0"/>
          <w:kern w:val="0"/>
          <w:sz w:val="24"/>
          <w:szCs w:val="24"/>
          <w:lang w:val="sq-AL"/>
          <w14:ligatures w14:val="none"/>
        </w:rPr>
      </w:pPr>
      <w:r w:rsidRPr="00513037">
        <w:rPr>
          <w:rFonts w:ascii="Times New Roman" w:eastAsia="Times New Roman" w:hAnsi="Times New Roman" w:cs="Times New Roman"/>
          <w:noProof w:val="0"/>
          <w:kern w:val="0"/>
          <w:sz w:val="24"/>
          <w:szCs w:val="24"/>
          <w:lang w:val="sq-AL"/>
          <w14:ligatures w14:val="none"/>
        </w:rPr>
        <w:t>Pala paditëse, bazuar edhe në nenin 148 të K.Pr.Civile, rezulton se e ka paraqitur padinë në tejkalim të afatit 30 ditor ligjor, duke nisur nga e dita e publikimit të vlerësimit në Buletinin e Njoftimeve Zyrtare nr.41, datë 18.12.2017, pasi këtë të drejtë e ka ushtruar në datën 21.04.2021 ndërkohë që afati 30 ditor përfundonte në datën 17.01.2018.</w:t>
      </w:r>
    </w:p>
    <w:p w14:paraId="658A720F" w14:textId="77777777" w:rsidR="00741232" w:rsidRPr="00513037" w:rsidRDefault="00741232" w:rsidP="00513037">
      <w:pPr>
        <w:spacing w:after="0" w:line="288" w:lineRule="auto"/>
        <w:jc w:val="both"/>
        <w:rPr>
          <w:rFonts w:ascii="Times New Roman" w:eastAsia="Times New Roman" w:hAnsi="Times New Roman" w:cs="Times New Roman"/>
          <w:noProof w:val="0"/>
          <w:kern w:val="0"/>
          <w:sz w:val="24"/>
          <w:szCs w:val="24"/>
          <w:lang w:val="sq-AL"/>
          <w14:ligatures w14:val="none"/>
        </w:rPr>
      </w:pPr>
    </w:p>
    <w:p w14:paraId="0B469D24" w14:textId="1CCAEFC3" w:rsidR="00741232" w:rsidRPr="00513037" w:rsidRDefault="00741232" w:rsidP="00513037">
      <w:pPr>
        <w:spacing w:after="0" w:line="288" w:lineRule="auto"/>
        <w:jc w:val="both"/>
        <w:rPr>
          <w:rFonts w:ascii="Times New Roman" w:eastAsia="Times New Roman" w:hAnsi="Times New Roman" w:cs="Times New Roman"/>
          <w:noProof w:val="0"/>
          <w:kern w:val="0"/>
          <w:sz w:val="24"/>
          <w:szCs w:val="24"/>
          <w:lang w:val="sq-AL"/>
          <w14:ligatures w14:val="none"/>
        </w:rPr>
      </w:pPr>
      <w:r w:rsidRPr="00513037">
        <w:rPr>
          <w:rFonts w:ascii="Times New Roman" w:eastAsia="Times New Roman" w:hAnsi="Times New Roman" w:cs="Times New Roman"/>
          <w:noProof w:val="0"/>
          <w:kern w:val="0"/>
          <w:sz w:val="24"/>
          <w:szCs w:val="24"/>
          <w:lang w:val="sq-AL"/>
          <w14:ligatures w14:val="none"/>
        </w:rPr>
        <w:t>Neni 19, pika 1, e ligjit nr. 133/2015, ka përcaktuar qartë se afati për kundërshtimin e vlerësimit financiar të kryer nga ATP-ja për përcaktimin e vlerës së pronës në Gjykatën Administrative të Apelit brenda 30 ditëve nga dita e publikimit</w:t>
      </w:r>
      <w:r w:rsidRPr="00513037">
        <w:rPr>
          <w:rFonts w:ascii="Times New Roman" w:eastAsia="Times New Roman" w:hAnsi="Times New Roman" w:cs="Times New Roman"/>
          <w:noProof w:val="0"/>
          <w:kern w:val="0"/>
          <w:sz w:val="24"/>
          <w:szCs w:val="24"/>
          <w:u w:val="single"/>
          <w:lang w:val="sq-AL"/>
          <w14:ligatures w14:val="none"/>
        </w:rPr>
        <w:t>,</w:t>
      </w:r>
      <w:r w:rsidRPr="00513037">
        <w:rPr>
          <w:rFonts w:ascii="Times New Roman" w:eastAsia="Times New Roman" w:hAnsi="Times New Roman" w:cs="Times New Roman"/>
          <w:noProof w:val="0"/>
          <w:kern w:val="0"/>
          <w:sz w:val="24"/>
          <w:szCs w:val="24"/>
          <w:lang w:val="sq-AL"/>
          <w14:ligatures w14:val="none"/>
        </w:rPr>
        <w:t xml:space="preserve"> vetëm për vlerën e kompensimit. </w:t>
      </w:r>
    </w:p>
    <w:p w14:paraId="60B8523D" w14:textId="77777777" w:rsidR="00741232" w:rsidRPr="00513037" w:rsidRDefault="00741232" w:rsidP="00513037">
      <w:pPr>
        <w:spacing w:after="0" w:line="288" w:lineRule="auto"/>
        <w:jc w:val="both"/>
        <w:rPr>
          <w:rFonts w:ascii="Times New Roman" w:eastAsia="Times New Roman" w:hAnsi="Times New Roman" w:cs="Times New Roman"/>
          <w:noProof w:val="0"/>
          <w:kern w:val="0"/>
          <w:sz w:val="24"/>
          <w:szCs w:val="24"/>
          <w:lang w:val="sq-AL"/>
          <w14:ligatures w14:val="none"/>
        </w:rPr>
      </w:pPr>
    </w:p>
    <w:p w14:paraId="2A0EB7AD" w14:textId="77777777" w:rsidR="00741232" w:rsidRPr="00513037" w:rsidRDefault="00741232" w:rsidP="00513037">
      <w:pPr>
        <w:spacing w:after="0" w:line="288" w:lineRule="auto"/>
        <w:jc w:val="both"/>
        <w:rPr>
          <w:rFonts w:ascii="Times New Roman" w:eastAsia="Times New Roman" w:hAnsi="Times New Roman" w:cs="Times New Roman"/>
          <w:noProof w:val="0"/>
          <w:kern w:val="0"/>
          <w:sz w:val="24"/>
          <w:szCs w:val="24"/>
          <w:lang w:val="sq-AL"/>
          <w14:ligatures w14:val="none"/>
        </w:rPr>
      </w:pPr>
      <w:r w:rsidRPr="00513037">
        <w:rPr>
          <w:rFonts w:ascii="Times New Roman" w:eastAsia="Times New Roman" w:hAnsi="Times New Roman" w:cs="Times New Roman"/>
          <w:noProof w:val="0"/>
          <w:kern w:val="0"/>
          <w:sz w:val="24"/>
          <w:szCs w:val="24"/>
          <w:lang w:val="sq-AL"/>
          <w14:ligatures w14:val="none"/>
        </w:rPr>
        <w:t xml:space="preserve">Afati për paraqitjen e padisë në gjykatë është një nga kushtet formale të padisë, të domosdoshme për gjykimin në themel të padisë. Mungesa e njërit prej kushteve formale të padisë, sjell si pasojë mos marrjen në shqyrtim nga gjykata të pretendimeve të palëve në themel. </w:t>
      </w:r>
    </w:p>
    <w:p w14:paraId="6E0DFF79" w14:textId="77777777" w:rsidR="00741232" w:rsidRPr="00513037" w:rsidRDefault="00741232" w:rsidP="00513037">
      <w:pPr>
        <w:spacing w:after="0" w:line="288" w:lineRule="auto"/>
        <w:jc w:val="both"/>
        <w:rPr>
          <w:rFonts w:ascii="Times New Roman" w:eastAsia="Times New Roman" w:hAnsi="Times New Roman" w:cs="Times New Roman"/>
          <w:noProof w:val="0"/>
          <w:kern w:val="0"/>
          <w:sz w:val="24"/>
          <w:szCs w:val="24"/>
          <w:lang w:val="sq-AL"/>
          <w14:ligatures w14:val="none"/>
        </w:rPr>
      </w:pPr>
    </w:p>
    <w:p w14:paraId="5CF88A96" w14:textId="1C506199" w:rsidR="00BB53C7" w:rsidRPr="00513037" w:rsidRDefault="00BB53C7" w:rsidP="00513037">
      <w:pPr>
        <w:tabs>
          <w:tab w:val="left" w:pos="6765"/>
        </w:tabs>
        <w:overflowPunct w:val="0"/>
        <w:autoSpaceDE w:val="0"/>
        <w:autoSpaceDN w:val="0"/>
        <w:adjustRightInd w:val="0"/>
        <w:spacing w:after="0" w:line="288" w:lineRule="auto"/>
        <w:jc w:val="both"/>
        <w:rPr>
          <w:rFonts w:ascii="Times New Roman" w:eastAsia="Times New Roman" w:hAnsi="Times New Roman" w:cs="Times New Roman"/>
          <w:b/>
          <w:noProof w:val="0"/>
          <w:kern w:val="0"/>
          <w:sz w:val="24"/>
          <w:szCs w:val="24"/>
          <w:lang w:val="it-IT" w:eastAsia="en-GB"/>
          <w14:ligatures w14:val="none"/>
        </w:rPr>
      </w:pPr>
      <w:r w:rsidRPr="00513037">
        <w:rPr>
          <w:rFonts w:ascii="Times New Roman" w:eastAsia="Times New Roman" w:hAnsi="Times New Roman" w:cs="Times New Roman"/>
          <w:b/>
          <w:noProof w:val="0"/>
          <w:kern w:val="0"/>
          <w:sz w:val="24"/>
          <w:szCs w:val="24"/>
          <w:lang w:val="it-IT" w:eastAsia="en-GB"/>
          <w14:ligatures w14:val="none"/>
        </w:rPr>
        <w:t>Vendimi Nr. 8 (86-2023-161), datë  13.02.2023</w:t>
      </w:r>
      <w:r w:rsidR="00717622" w:rsidRPr="00513037">
        <w:rPr>
          <w:rFonts w:ascii="Times New Roman" w:eastAsia="Times New Roman" w:hAnsi="Times New Roman" w:cs="Times New Roman"/>
          <w:b/>
          <w:noProof w:val="0"/>
          <w:kern w:val="0"/>
          <w:sz w:val="24"/>
          <w:szCs w:val="24"/>
          <w:lang w:val="it-IT" w:eastAsia="en-GB"/>
          <w14:ligatures w14:val="none"/>
        </w:rPr>
        <w:t xml:space="preserve"> (Rr</w:t>
      </w:r>
      <w:r w:rsidR="00F8525F" w:rsidRPr="00513037">
        <w:rPr>
          <w:rFonts w:ascii="Times New Roman" w:eastAsia="Times New Roman" w:hAnsi="Times New Roman" w:cs="Times New Roman"/>
          <w:b/>
          <w:noProof w:val="0"/>
          <w:kern w:val="0"/>
          <w:sz w:val="24"/>
          <w:szCs w:val="24"/>
          <w:lang w:val="it-IT" w:eastAsia="en-GB"/>
          <w14:ligatures w14:val="none"/>
        </w:rPr>
        <w:t>ë</w:t>
      </w:r>
      <w:r w:rsidR="00717622" w:rsidRPr="00513037">
        <w:rPr>
          <w:rFonts w:ascii="Times New Roman" w:eastAsia="Times New Roman" w:hAnsi="Times New Roman" w:cs="Times New Roman"/>
          <w:b/>
          <w:noProof w:val="0"/>
          <w:kern w:val="0"/>
          <w:sz w:val="24"/>
          <w:szCs w:val="24"/>
          <w:lang w:val="it-IT" w:eastAsia="en-GB"/>
          <w14:ligatures w14:val="none"/>
        </w:rPr>
        <w:t>zim padie-vler</w:t>
      </w:r>
      <w:r w:rsidR="00F8525F" w:rsidRPr="00513037">
        <w:rPr>
          <w:rFonts w:ascii="Times New Roman" w:eastAsia="Times New Roman" w:hAnsi="Times New Roman" w:cs="Times New Roman"/>
          <w:b/>
          <w:noProof w:val="0"/>
          <w:kern w:val="0"/>
          <w:sz w:val="24"/>
          <w:szCs w:val="24"/>
          <w:lang w:val="it-IT" w:eastAsia="en-GB"/>
          <w14:ligatures w14:val="none"/>
        </w:rPr>
        <w:t>ë</w:t>
      </w:r>
      <w:r w:rsidR="00717622" w:rsidRPr="00513037">
        <w:rPr>
          <w:rFonts w:ascii="Times New Roman" w:eastAsia="Times New Roman" w:hAnsi="Times New Roman" w:cs="Times New Roman"/>
          <w:b/>
          <w:noProof w:val="0"/>
          <w:kern w:val="0"/>
          <w:sz w:val="24"/>
          <w:szCs w:val="24"/>
          <w:lang w:val="it-IT" w:eastAsia="en-GB"/>
          <w14:ligatures w14:val="none"/>
        </w:rPr>
        <w:t>sim i sakt</w:t>
      </w:r>
      <w:r w:rsidR="00F8525F" w:rsidRPr="00513037">
        <w:rPr>
          <w:rFonts w:ascii="Times New Roman" w:eastAsia="Times New Roman" w:hAnsi="Times New Roman" w:cs="Times New Roman"/>
          <w:b/>
          <w:noProof w:val="0"/>
          <w:kern w:val="0"/>
          <w:sz w:val="24"/>
          <w:szCs w:val="24"/>
          <w:lang w:val="it-IT" w:eastAsia="en-GB"/>
          <w14:ligatures w14:val="none"/>
        </w:rPr>
        <w:t>ë</w:t>
      </w:r>
      <w:r w:rsidR="00717622" w:rsidRPr="00513037">
        <w:rPr>
          <w:rFonts w:ascii="Times New Roman" w:eastAsia="Times New Roman" w:hAnsi="Times New Roman" w:cs="Times New Roman"/>
          <w:b/>
          <w:noProof w:val="0"/>
          <w:kern w:val="0"/>
          <w:sz w:val="24"/>
          <w:szCs w:val="24"/>
          <w:lang w:val="it-IT" w:eastAsia="en-GB"/>
          <w14:ligatures w14:val="none"/>
        </w:rPr>
        <w:t>)</w:t>
      </w:r>
    </w:p>
    <w:p w14:paraId="4088E4F9" w14:textId="77777777" w:rsidR="00717622" w:rsidRPr="00513037" w:rsidRDefault="00717622" w:rsidP="00513037">
      <w:pPr>
        <w:autoSpaceDN w:val="0"/>
        <w:spacing w:after="0" w:line="288" w:lineRule="auto"/>
        <w:jc w:val="both"/>
        <w:rPr>
          <w:rFonts w:ascii="Times New Roman" w:eastAsia="Times New Roman" w:hAnsi="Times New Roman" w:cs="Times New Roman"/>
          <w:noProof w:val="0"/>
          <w:kern w:val="0"/>
          <w:sz w:val="24"/>
          <w:szCs w:val="24"/>
          <w:lang w:val="sq-AL"/>
          <w14:ligatures w14:val="none"/>
        </w:rPr>
      </w:pPr>
    </w:p>
    <w:p w14:paraId="6DF76D51" w14:textId="7F6AD561" w:rsidR="00717622" w:rsidRPr="00513037" w:rsidRDefault="00717622" w:rsidP="00513037">
      <w:pPr>
        <w:autoSpaceDN w:val="0"/>
        <w:spacing w:after="0" w:line="288" w:lineRule="auto"/>
        <w:jc w:val="both"/>
        <w:rPr>
          <w:rFonts w:ascii="Times New Roman" w:eastAsia="Times New Roman" w:hAnsi="Times New Roman" w:cs="Times New Roman"/>
          <w:noProof w:val="0"/>
          <w:kern w:val="0"/>
          <w:sz w:val="24"/>
          <w:szCs w:val="24"/>
          <w:lang w:val="sq-AL"/>
          <w14:ligatures w14:val="none"/>
        </w:rPr>
      </w:pPr>
      <w:r w:rsidRPr="00513037">
        <w:rPr>
          <w:rFonts w:ascii="Times New Roman" w:eastAsia="Times New Roman" w:hAnsi="Times New Roman" w:cs="Times New Roman"/>
          <w:noProof w:val="0"/>
          <w:kern w:val="0"/>
          <w:sz w:val="24"/>
          <w:szCs w:val="24"/>
          <w:lang w:val="sq-AL"/>
          <w14:ligatures w14:val="none"/>
        </w:rPr>
        <w:t xml:space="preserve">Nga ana tjetër, në rastin objekt gjykimi, jo vetëm që nuk konfirmohet data e publikimit të këtij vlerësimi financiar në regjistrin elektronik, por edhe nuk konfirmohet dhe nuk rezulton të jetë kryer njoftimi paraprakisht i palëve të interesuara, përfhsirë këtu edhe paditësit, lidhur me datën e saktë të publikimit, kusht ky i domosdoshëm i parashikuar nga neni 161 i K.Pr.Administrative. Nëse publikimi nuk realizohet në datën e njoftuar paraprakisht palës së interesuar, atëherë njoftimi konsiderohet se nuk është bërë. </w:t>
      </w:r>
    </w:p>
    <w:p w14:paraId="48299CA2" w14:textId="77777777" w:rsidR="00717622" w:rsidRPr="00513037" w:rsidRDefault="00717622" w:rsidP="00513037">
      <w:pPr>
        <w:autoSpaceDN w:val="0"/>
        <w:spacing w:after="0" w:line="288" w:lineRule="auto"/>
        <w:jc w:val="both"/>
        <w:rPr>
          <w:rFonts w:ascii="Times New Roman" w:eastAsia="Times New Roman" w:hAnsi="Times New Roman" w:cs="Times New Roman"/>
          <w:noProof w:val="0"/>
          <w:kern w:val="0"/>
          <w:sz w:val="24"/>
          <w:szCs w:val="24"/>
          <w:lang w:val="sq-AL"/>
          <w14:ligatures w14:val="none"/>
        </w:rPr>
      </w:pPr>
    </w:p>
    <w:p w14:paraId="27CA626C" w14:textId="77777777" w:rsidR="00717622" w:rsidRPr="00513037" w:rsidRDefault="00717622" w:rsidP="00513037">
      <w:pPr>
        <w:autoSpaceDN w:val="0"/>
        <w:spacing w:after="0" w:line="288" w:lineRule="auto"/>
        <w:jc w:val="both"/>
        <w:rPr>
          <w:rFonts w:ascii="Times New Roman" w:eastAsia="Times New Roman" w:hAnsi="Times New Roman" w:cs="Times New Roman"/>
          <w:noProof w:val="0"/>
          <w:kern w:val="0"/>
          <w:sz w:val="24"/>
          <w:szCs w:val="24"/>
          <w:lang w:val="sq-AL"/>
          <w14:ligatures w14:val="none"/>
        </w:rPr>
      </w:pPr>
      <w:r w:rsidRPr="00513037">
        <w:rPr>
          <w:rFonts w:ascii="Times New Roman" w:eastAsia="Times New Roman" w:hAnsi="Times New Roman" w:cs="Times New Roman"/>
          <w:noProof w:val="0"/>
          <w:kern w:val="0"/>
          <w:sz w:val="24"/>
          <w:szCs w:val="24"/>
          <w:lang w:val="sq-AL"/>
          <w14:ligatures w14:val="none"/>
        </w:rPr>
        <w:t xml:space="preserve">Gjykata Adminstrative e Apelit vjen në përfundimin se publikimi elektronik është kryer në shkelje të ligjit procedural, ndaj njoftimi për palët paditëse konsiderohet i pakryer dhe për pasojë nuk mund të përcaktohet data e fillimit të llogaritjes së afatit 30 ditor të ankimit kundër vlerësimit financiar të kryer,  parashikuar nga neni 19 i ligjit nr.133/2015. Kryerja e njoftimit nga organi publik bëhet duke pasur parasysh efektivitetin e tij, mbrojtjen ligjore të interesave të palës, transparencën dhe </w:t>
      </w:r>
      <w:r w:rsidRPr="00513037">
        <w:rPr>
          <w:rFonts w:ascii="Times New Roman" w:eastAsia="Times New Roman" w:hAnsi="Times New Roman" w:cs="Times New Roman"/>
          <w:noProof w:val="0"/>
          <w:kern w:val="0"/>
          <w:sz w:val="24"/>
          <w:szCs w:val="24"/>
          <w:lang w:val="sq-AL"/>
          <w14:ligatures w14:val="none"/>
        </w:rPr>
        <w:lastRenderedPageBreak/>
        <w:t xml:space="preserve">koston, por gjithmonë të gjitha këto vlerësohen në kuadër të mënyrës së njoftimit të parashikuar specifikisht në ligjin e posaçëm. </w:t>
      </w:r>
    </w:p>
    <w:p w14:paraId="1A2E9631" w14:textId="77777777" w:rsidR="00717622" w:rsidRPr="00513037" w:rsidRDefault="00717622" w:rsidP="00513037">
      <w:pPr>
        <w:autoSpaceDN w:val="0"/>
        <w:spacing w:after="0" w:line="288" w:lineRule="auto"/>
        <w:jc w:val="both"/>
        <w:rPr>
          <w:rFonts w:ascii="Times New Roman" w:eastAsia="Times New Roman" w:hAnsi="Times New Roman" w:cs="Times New Roman"/>
          <w:noProof w:val="0"/>
          <w:kern w:val="0"/>
          <w:sz w:val="24"/>
          <w:szCs w:val="24"/>
          <w:lang w:val="sq-AL"/>
          <w14:ligatures w14:val="none"/>
        </w:rPr>
      </w:pPr>
    </w:p>
    <w:p w14:paraId="1976DFB6" w14:textId="526233F8" w:rsidR="00F1247A" w:rsidRPr="00513037" w:rsidRDefault="00717622" w:rsidP="00513037">
      <w:pPr>
        <w:spacing w:after="0" w:line="288" w:lineRule="auto"/>
        <w:jc w:val="both"/>
        <w:rPr>
          <w:rFonts w:ascii="Times New Roman" w:eastAsia="Times New Roman" w:hAnsi="Times New Roman" w:cs="Times New Roman"/>
          <w:noProof w:val="0"/>
          <w:kern w:val="0"/>
          <w:sz w:val="24"/>
          <w:szCs w:val="24"/>
          <w:lang w:val="sq-AL"/>
          <w14:ligatures w14:val="none"/>
        </w:rPr>
      </w:pPr>
      <w:r w:rsidRPr="00513037">
        <w:rPr>
          <w:rFonts w:ascii="Times New Roman" w:eastAsia="Times New Roman" w:hAnsi="Times New Roman" w:cs="Times New Roman"/>
          <w:noProof w:val="0"/>
          <w:kern w:val="0"/>
          <w:sz w:val="24"/>
          <w:szCs w:val="24"/>
          <w:lang w:val="sq-AL"/>
          <w14:ligatures w14:val="none"/>
        </w:rPr>
        <w:t>Prandaj, duhet të prezumohet se padia e palëve paditëse Ehsen Këlliçi etj. është paraqitur në afat.</w:t>
      </w:r>
    </w:p>
    <w:p w14:paraId="5030AFA1" w14:textId="77777777" w:rsidR="00717622" w:rsidRPr="00513037" w:rsidRDefault="00717622" w:rsidP="00513037">
      <w:pPr>
        <w:overflowPunct w:val="0"/>
        <w:autoSpaceDE w:val="0"/>
        <w:autoSpaceDN w:val="0"/>
        <w:adjustRightInd w:val="0"/>
        <w:spacing w:after="0" w:line="288" w:lineRule="auto"/>
        <w:jc w:val="both"/>
        <w:rPr>
          <w:rFonts w:ascii="Times New Roman" w:eastAsia="Times New Roman" w:hAnsi="Times New Roman" w:cs="Times New Roman"/>
          <w:noProof w:val="0"/>
          <w:kern w:val="0"/>
          <w:sz w:val="24"/>
          <w:szCs w:val="24"/>
          <w:lang w:val="sq-AL" w:eastAsia="en-GB"/>
          <w14:ligatures w14:val="none"/>
        </w:rPr>
      </w:pPr>
      <w:r w:rsidRPr="00513037">
        <w:rPr>
          <w:rFonts w:ascii="Times New Roman" w:eastAsia="Times New Roman" w:hAnsi="Times New Roman" w:cs="Times New Roman"/>
          <w:iCs/>
          <w:noProof w:val="0"/>
          <w:kern w:val="0"/>
          <w:sz w:val="24"/>
          <w:szCs w:val="24"/>
          <w:lang w:val="sq-AL" w:eastAsia="fr-FR"/>
          <w14:ligatures w14:val="none"/>
        </w:rPr>
        <w:t>Sipas akteve të ekspertimit dhe</w:t>
      </w:r>
      <w:r w:rsidRPr="00513037">
        <w:rPr>
          <w:rFonts w:ascii="Times New Roman" w:eastAsia="Times New Roman" w:hAnsi="Times New Roman" w:cs="Times New Roman"/>
          <w:noProof w:val="0"/>
          <w:kern w:val="0"/>
          <w:sz w:val="24"/>
          <w:szCs w:val="24"/>
          <w:lang w:val="sq-AL" w:eastAsia="en-GB"/>
          <w14:ligatures w14:val="none"/>
        </w:rPr>
        <w:t xml:space="preserve"> dokumentacionit hartografik, zona kadastrale në të cilën ndodhet aktualisht prona,  </w:t>
      </w:r>
      <w:r w:rsidRPr="00513037">
        <w:rPr>
          <w:rFonts w:ascii="Times New Roman" w:eastAsia="Times New Roman" w:hAnsi="Times New Roman" w:cs="Times New Roman"/>
          <w:noProof w:val="0"/>
          <w:kern w:val="0"/>
          <w:sz w:val="24"/>
          <w:szCs w:val="24"/>
          <w:lang w:val="sq-AL"/>
          <w14:ligatures w14:val="none"/>
        </w:rPr>
        <w:t xml:space="preserve">për vendimin përfundimtar me nr.79, datë 07.06.1995, të ish KKKP Bashkia Tiranë, </w:t>
      </w:r>
      <w:r w:rsidRPr="00513037">
        <w:rPr>
          <w:rFonts w:ascii="Times New Roman" w:eastAsia="Times New Roman" w:hAnsi="Times New Roman" w:cs="Times New Roman"/>
          <w:noProof w:val="0"/>
          <w:kern w:val="0"/>
          <w:sz w:val="24"/>
          <w:szCs w:val="24"/>
          <w:lang w:val="sq-AL" w:eastAsia="en-GB"/>
          <w14:ligatures w14:val="none"/>
        </w:rPr>
        <w:t xml:space="preserve">është </w:t>
      </w:r>
      <w:bookmarkStart w:id="1" w:name="_Hlk135400712"/>
      <w:r w:rsidRPr="00513037">
        <w:rPr>
          <w:rFonts w:ascii="Times New Roman" w:eastAsia="Times New Roman" w:hAnsi="Times New Roman" w:cs="Times New Roman"/>
          <w:noProof w:val="0"/>
          <w:kern w:val="0"/>
          <w:sz w:val="24"/>
          <w:szCs w:val="24"/>
          <w:lang w:val="sq-AL" w:eastAsia="en-GB"/>
          <w14:ligatures w14:val="none"/>
        </w:rPr>
        <w:t>ZK 8150 Tiranë (për sipërfaqen truall prej 597 m</w:t>
      </w:r>
      <w:r w:rsidRPr="00513037">
        <w:rPr>
          <w:rFonts w:ascii="Times New Roman" w:eastAsia="Times New Roman" w:hAnsi="Times New Roman" w:cs="Times New Roman"/>
          <w:noProof w:val="0"/>
          <w:kern w:val="0"/>
          <w:sz w:val="24"/>
          <w:szCs w:val="24"/>
          <w:vertAlign w:val="superscript"/>
          <w:lang w:val="sq-AL" w:eastAsia="en-GB"/>
          <w14:ligatures w14:val="none"/>
        </w:rPr>
        <w:t>2</w:t>
      </w:r>
      <w:r w:rsidRPr="00513037">
        <w:rPr>
          <w:rFonts w:ascii="Times New Roman" w:eastAsia="Times New Roman" w:hAnsi="Times New Roman" w:cs="Times New Roman"/>
          <w:noProof w:val="0"/>
          <w:kern w:val="0"/>
          <w:sz w:val="24"/>
          <w:szCs w:val="24"/>
          <w:lang w:val="sq-AL" w:eastAsia="en-GB"/>
          <w14:ligatures w14:val="none"/>
        </w:rPr>
        <w:t xml:space="preserve">) dhe </w:t>
      </w:r>
      <w:r w:rsidRPr="00513037">
        <w:rPr>
          <w:rFonts w:ascii="Times New Roman" w:eastAsia="Times New Roman" w:hAnsi="Times New Roman" w:cs="Times New Roman"/>
          <w:noProof w:val="0"/>
          <w:kern w:val="0"/>
          <w:sz w:val="24"/>
          <w:szCs w:val="24"/>
          <w:lang w:val="sq-AL"/>
          <w14:ligatures w14:val="none"/>
        </w:rPr>
        <w:t xml:space="preserve">për vendimin përfundimtar me nr.175, datë 16.08.1995, të ish KKKP Bashkia Tiranë, është </w:t>
      </w:r>
      <w:r w:rsidRPr="00513037">
        <w:rPr>
          <w:rFonts w:ascii="Times New Roman" w:eastAsia="Times New Roman" w:hAnsi="Times New Roman" w:cs="Times New Roman"/>
          <w:noProof w:val="0"/>
          <w:kern w:val="0"/>
          <w:sz w:val="24"/>
          <w:szCs w:val="24"/>
          <w:lang w:val="sq-AL" w:eastAsia="en-GB"/>
          <w14:ligatures w14:val="none"/>
        </w:rPr>
        <w:t>ZK 8270 Tiranë (për sipërfaqen truall prej 622 m</w:t>
      </w:r>
      <w:r w:rsidRPr="00513037">
        <w:rPr>
          <w:rFonts w:ascii="Times New Roman" w:eastAsia="Times New Roman" w:hAnsi="Times New Roman" w:cs="Times New Roman"/>
          <w:noProof w:val="0"/>
          <w:kern w:val="0"/>
          <w:sz w:val="24"/>
          <w:szCs w:val="24"/>
          <w:vertAlign w:val="superscript"/>
          <w:lang w:val="sq-AL" w:eastAsia="en-GB"/>
          <w14:ligatures w14:val="none"/>
        </w:rPr>
        <w:t>2</w:t>
      </w:r>
      <w:r w:rsidRPr="00513037">
        <w:rPr>
          <w:rFonts w:ascii="Times New Roman" w:eastAsia="Times New Roman" w:hAnsi="Times New Roman" w:cs="Times New Roman"/>
          <w:noProof w:val="0"/>
          <w:kern w:val="0"/>
          <w:sz w:val="24"/>
          <w:szCs w:val="24"/>
          <w:lang w:val="sq-AL" w:eastAsia="en-GB"/>
          <w14:ligatures w14:val="none"/>
        </w:rPr>
        <w:t>)</w:t>
      </w:r>
      <w:bookmarkEnd w:id="1"/>
      <w:r w:rsidRPr="00513037">
        <w:rPr>
          <w:rFonts w:ascii="Times New Roman" w:eastAsia="Times New Roman" w:hAnsi="Times New Roman" w:cs="Times New Roman"/>
          <w:noProof w:val="0"/>
          <w:kern w:val="0"/>
          <w:sz w:val="24"/>
          <w:szCs w:val="24"/>
          <w:lang w:val="sq-AL" w:eastAsia="en-GB"/>
          <w14:ligatures w14:val="none"/>
        </w:rPr>
        <w:t xml:space="preserve">. Në hartën në fuqi, të miratuar me VKM nr.89/2016, si për ZK 8150 Tiranë, ashtu edhe për ZK 8270 Tiranë, vlera për tokën truall është e njëjtë, në shumën 66.969 lekë/m². </w:t>
      </w:r>
    </w:p>
    <w:p w14:paraId="76CEA41A" w14:textId="77777777" w:rsidR="00717622" w:rsidRPr="00513037" w:rsidRDefault="00717622" w:rsidP="00513037">
      <w:pPr>
        <w:overflowPunct w:val="0"/>
        <w:autoSpaceDE w:val="0"/>
        <w:autoSpaceDN w:val="0"/>
        <w:adjustRightInd w:val="0"/>
        <w:spacing w:after="0" w:line="288" w:lineRule="auto"/>
        <w:jc w:val="both"/>
        <w:rPr>
          <w:rFonts w:ascii="Times New Roman" w:eastAsia="Times New Roman" w:hAnsi="Times New Roman" w:cs="Times New Roman"/>
          <w:noProof w:val="0"/>
          <w:kern w:val="0"/>
          <w:sz w:val="24"/>
          <w:szCs w:val="24"/>
          <w:shd w:val="clear" w:color="auto" w:fill="FFFFFF"/>
          <w:lang w:val="sq-AL" w:eastAsia="en-GB"/>
          <w14:ligatures w14:val="none"/>
        </w:rPr>
      </w:pPr>
      <w:r w:rsidRPr="00513037">
        <w:rPr>
          <w:rFonts w:ascii="Times New Roman" w:eastAsia="Times New Roman" w:hAnsi="Times New Roman" w:cs="Times New Roman"/>
          <w:noProof w:val="0"/>
          <w:kern w:val="0"/>
          <w:sz w:val="24"/>
          <w:szCs w:val="24"/>
          <w:lang w:val="sq-AL" w:eastAsia="en-GB"/>
          <w14:ligatures w14:val="none"/>
        </w:rPr>
        <w:t xml:space="preserve">78. Prandaj, në interpretim dhe zbatim të drejtë të ligjit mbi rrethanat e faktit të rezultuara të provuara në gjykimin e kësaj çështjeje, Gjykata Administrative e Apelit vjen në përfundimin se, vlerësimi financiar për sipërfaqen e pronës për të cilën është njohur e drejta e kompensimit të palës paditëse Ehsen Këlliçi etj., me vendimin </w:t>
      </w:r>
      <w:r w:rsidRPr="00513037">
        <w:rPr>
          <w:rFonts w:ascii="Times New Roman" w:eastAsia="Times New Roman" w:hAnsi="Times New Roman" w:cs="Times New Roman"/>
          <w:iCs/>
          <w:noProof w:val="0"/>
          <w:kern w:val="0"/>
          <w:sz w:val="24"/>
          <w:szCs w:val="24"/>
          <w:lang w:val="sq-AL" w:eastAsia="fr-FR"/>
          <w14:ligatures w14:val="none"/>
        </w:rPr>
        <w:t xml:space="preserve">nr. 79, datë 07.06.1995, </w:t>
      </w:r>
      <w:r w:rsidRPr="00513037">
        <w:rPr>
          <w:rFonts w:ascii="Times New Roman" w:eastAsia="Times New Roman" w:hAnsi="Times New Roman" w:cs="Times New Roman"/>
          <w:noProof w:val="0"/>
          <w:kern w:val="0"/>
          <w:sz w:val="24"/>
          <w:szCs w:val="24"/>
          <w:lang w:val="sq-AL" w:eastAsia="en-GB"/>
          <w14:ligatures w14:val="none"/>
        </w:rPr>
        <w:t xml:space="preserve">të ish KKKP Bashkia Tiranë, përllogaritet si vijon: 597 m² x 66969 lekë/m² = 39.980.493 lekë, ndërsa 10 % e kësaj shumë përkon me vlerën 3.998.049 lekë. </w:t>
      </w:r>
      <w:r w:rsidRPr="00513037">
        <w:rPr>
          <w:rFonts w:ascii="Times New Roman" w:eastAsia="Times New Roman" w:hAnsi="Times New Roman" w:cs="Times New Roman"/>
          <w:noProof w:val="0"/>
          <w:kern w:val="0"/>
          <w:sz w:val="24"/>
          <w:szCs w:val="24"/>
          <w:shd w:val="clear" w:color="auto" w:fill="FFFFFF"/>
          <w:lang w:val="sq-AL" w:eastAsia="en-GB"/>
          <w14:ligatures w14:val="none"/>
        </w:rPr>
        <w:t xml:space="preserve">Sipërfaqja prej 63 m² për të cilën subjektit i është njohur e drejta e parablerjes, nuk është trajtuar, pasi sipas pikës 14, të VKM nr.223/2016, pala paditëse nuk rezulton se ka hequr dorë nga e drejta e parablerjes. </w:t>
      </w:r>
    </w:p>
    <w:p w14:paraId="707A79DF" w14:textId="77777777" w:rsidR="00717622" w:rsidRPr="00513037" w:rsidRDefault="00717622" w:rsidP="00513037">
      <w:pPr>
        <w:overflowPunct w:val="0"/>
        <w:autoSpaceDE w:val="0"/>
        <w:autoSpaceDN w:val="0"/>
        <w:adjustRightInd w:val="0"/>
        <w:spacing w:after="0" w:line="288" w:lineRule="auto"/>
        <w:jc w:val="both"/>
        <w:rPr>
          <w:rFonts w:ascii="Times New Roman" w:eastAsia="Times New Roman" w:hAnsi="Times New Roman" w:cs="Times New Roman"/>
          <w:noProof w:val="0"/>
          <w:kern w:val="0"/>
          <w:sz w:val="24"/>
          <w:szCs w:val="24"/>
          <w:shd w:val="clear" w:color="auto" w:fill="FFFFFF"/>
          <w:lang w:val="sq-AL" w:eastAsia="en-GB"/>
          <w14:ligatures w14:val="none"/>
        </w:rPr>
      </w:pPr>
    </w:p>
    <w:p w14:paraId="25A246BE" w14:textId="68452C01" w:rsidR="00717622" w:rsidRPr="00513037" w:rsidRDefault="00717622" w:rsidP="00513037">
      <w:pPr>
        <w:overflowPunct w:val="0"/>
        <w:autoSpaceDE w:val="0"/>
        <w:autoSpaceDN w:val="0"/>
        <w:adjustRightInd w:val="0"/>
        <w:spacing w:after="0" w:line="288" w:lineRule="auto"/>
        <w:jc w:val="both"/>
        <w:rPr>
          <w:rFonts w:ascii="Times New Roman" w:eastAsia="Times New Roman" w:hAnsi="Times New Roman" w:cs="Times New Roman"/>
          <w:noProof w:val="0"/>
          <w:kern w:val="0"/>
          <w:sz w:val="24"/>
          <w:szCs w:val="24"/>
          <w:lang w:val="sq-AL" w:eastAsia="en-GB"/>
          <w14:ligatures w14:val="none"/>
        </w:rPr>
      </w:pPr>
      <w:r w:rsidRPr="00513037">
        <w:rPr>
          <w:rFonts w:ascii="Times New Roman" w:eastAsia="Times New Roman" w:hAnsi="Times New Roman" w:cs="Times New Roman"/>
          <w:noProof w:val="0"/>
          <w:kern w:val="0"/>
          <w:sz w:val="24"/>
          <w:szCs w:val="24"/>
          <w:lang w:val="sq-AL" w:eastAsia="en-GB"/>
          <w14:ligatures w14:val="none"/>
        </w:rPr>
        <w:t xml:space="preserve">Ndërsa, vlerësimi financiar për sipërfaqen e pronës për të cilën është njohur e drejta e kompensimit të palës paditëse Ehsen Këlliçi etj., me vendimin </w:t>
      </w:r>
      <w:r w:rsidRPr="00513037">
        <w:rPr>
          <w:rFonts w:ascii="Times New Roman" w:eastAsia="Times New Roman" w:hAnsi="Times New Roman" w:cs="Times New Roman"/>
          <w:iCs/>
          <w:noProof w:val="0"/>
          <w:kern w:val="0"/>
          <w:sz w:val="24"/>
          <w:szCs w:val="24"/>
          <w:lang w:val="sq-AL" w:eastAsia="fr-FR"/>
          <w14:ligatures w14:val="none"/>
        </w:rPr>
        <w:t xml:space="preserve">nr. 175, datë 16.08.1995, </w:t>
      </w:r>
      <w:r w:rsidRPr="00513037">
        <w:rPr>
          <w:rFonts w:ascii="Times New Roman" w:eastAsia="Times New Roman" w:hAnsi="Times New Roman" w:cs="Times New Roman"/>
          <w:noProof w:val="0"/>
          <w:kern w:val="0"/>
          <w:sz w:val="24"/>
          <w:szCs w:val="24"/>
          <w:lang w:val="sq-AL" w:eastAsia="en-GB"/>
          <w14:ligatures w14:val="none"/>
        </w:rPr>
        <w:t>të ish KKKP Bashkia Tiranë, përllogaritet si vijon: 622 m² x 66969 lekë/m² = 41.654.718 lekë, ndërsa 10 % e kësaj shumë përkon me vlerën 4.165.471,8 lekë. Pala paditëse nuk rezulton se mund të përfitojë nga përmbajtja aktuale e dispozitave të ligjit nr.133/2015, pas shtesave dhe ndryshimeve me ligjin nr.77/2022.</w:t>
      </w:r>
    </w:p>
    <w:p w14:paraId="5D809BB2" w14:textId="77777777" w:rsidR="00717622" w:rsidRPr="00513037" w:rsidRDefault="00717622" w:rsidP="00513037">
      <w:pPr>
        <w:overflowPunct w:val="0"/>
        <w:autoSpaceDE w:val="0"/>
        <w:autoSpaceDN w:val="0"/>
        <w:adjustRightInd w:val="0"/>
        <w:spacing w:after="0" w:line="288" w:lineRule="auto"/>
        <w:jc w:val="both"/>
        <w:rPr>
          <w:rFonts w:ascii="Times New Roman" w:eastAsia="Times New Roman" w:hAnsi="Times New Roman" w:cs="Times New Roman"/>
          <w:noProof w:val="0"/>
          <w:kern w:val="0"/>
          <w:sz w:val="24"/>
          <w:szCs w:val="24"/>
          <w:lang w:val="sq-AL" w:eastAsia="en-GB"/>
          <w14:ligatures w14:val="none"/>
        </w:rPr>
      </w:pPr>
    </w:p>
    <w:p w14:paraId="29E1F01B" w14:textId="72E28CC8" w:rsidR="00717622" w:rsidRPr="00513037" w:rsidRDefault="00717622" w:rsidP="00513037">
      <w:pPr>
        <w:overflowPunct w:val="0"/>
        <w:autoSpaceDE w:val="0"/>
        <w:autoSpaceDN w:val="0"/>
        <w:adjustRightInd w:val="0"/>
        <w:spacing w:after="0" w:line="288" w:lineRule="auto"/>
        <w:jc w:val="both"/>
        <w:rPr>
          <w:rFonts w:ascii="Times New Roman" w:eastAsia="Times New Roman" w:hAnsi="Times New Roman" w:cs="Times New Roman"/>
          <w:noProof w:val="0"/>
          <w:kern w:val="0"/>
          <w:sz w:val="24"/>
          <w:szCs w:val="24"/>
          <w:lang w:val="sq-AL" w:eastAsia="en-GB"/>
          <w14:ligatures w14:val="none"/>
        </w:rPr>
      </w:pPr>
      <w:r w:rsidRPr="00513037">
        <w:rPr>
          <w:rFonts w:ascii="Times New Roman" w:eastAsia="Times New Roman" w:hAnsi="Times New Roman" w:cs="Times New Roman"/>
          <w:noProof w:val="0"/>
          <w:kern w:val="0"/>
          <w:sz w:val="24"/>
          <w:szCs w:val="24"/>
          <w:lang w:val="sq-AL" w:eastAsia="en-GB"/>
          <w14:ligatures w14:val="none"/>
        </w:rPr>
        <w:t>Përfundimet e ardhura më sipër në pikat 77-79 të këtij vendimi rezulton se përputhen me vlerësimin financiar që ka kryer pala e paditur ATP dhe që kundërshtohet me padinë objekt gjykimi të ngritur nga pala paditëse Ehsen Këlliçi etj.</w:t>
      </w:r>
    </w:p>
    <w:p w14:paraId="6A0EADDC" w14:textId="77777777" w:rsidR="00717622" w:rsidRPr="00513037" w:rsidRDefault="00717622" w:rsidP="00513037">
      <w:pPr>
        <w:spacing w:after="0" w:line="288" w:lineRule="auto"/>
        <w:jc w:val="both"/>
        <w:rPr>
          <w:rFonts w:ascii="Times New Roman" w:hAnsi="Times New Roman" w:cs="Times New Roman"/>
          <w:b/>
          <w:bCs/>
          <w:i/>
          <w:iCs/>
          <w:color w:val="4472C4" w:themeColor="accent1"/>
          <w:sz w:val="24"/>
          <w:szCs w:val="24"/>
          <w:lang w:val="sq-AL"/>
        </w:rPr>
      </w:pPr>
    </w:p>
    <w:p w14:paraId="5C51F4E8" w14:textId="06F146A7" w:rsidR="009B4FA8" w:rsidRPr="00513037" w:rsidRDefault="009B4FA8" w:rsidP="00513037">
      <w:pPr>
        <w:tabs>
          <w:tab w:val="left" w:pos="6765"/>
        </w:tabs>
        <w:overflowPunct w:val="0"/>
        <w:autoSpaceDE w:val="0"/>
        <w:autoSpaceDN w:val="0"/>
        <w:adjustRightInd w:val="0"/>
        <w:spacing w:after="0" w:line="288" w:lineRule="auto"/>
        <w:jc w:val="both"/>
        <w:rPr>
          <w:rFonts w:ascii="Times New Roman" w:eastAsia="Times New Roman" w:hAnsi="Times New Roman" w:cs="Times New Roman"/>
          <w:b/>
          <w:noProof w:val="0"/>
          <w:kern w:val="0"/>
          <w:sz w:val="24"/>
          <w:szCs w:val="24"/>
          <w:lang w:val="it-IT" w:eastAsia="en-GB"/>
          <w14:ligatures w14:val="none"/>
        </w:rPr>
      </w:pPr>
      <w:r w:rsidRPr="00513037">
        <w:rPr>
          <w:rFonts w:ascii="Times New Roman" w:eastAsia="Times New Roman" w:hAnsi="Times New Roman" w:cs="Times New Roman"/>
          <w:b/>
          <w:noProof w:val="0"/>
          <w:kern w:val="0"/>
          <w:sz w:val="24"/>
          <w:szCs w:val="24"/>
          <w:lang w:val="it-IT" w:eastAsia="en-GB"/>
          <w14:ligatures w14:val="none"/>
        </w:rPr>
        <w:t>Vendimi Nr. 60(86-2023-821), datë 14.09.2023 (Kompensim tok</w:t>
      </w:r>
      <w:r w:rsidR="00F8525F" w:rsidRPr="00513037">
        <w:rPr>
          <w:rFonts w:ascii="Times New Roman" w:eastAsia="Times New Roman" w:hAnsi="Times New Roman" w:cs="Times New Roman"/>
          <w:b/>
          <w:noProof w:val="0"/>
          <w:kern w:val="0"/>
          <w:sz w:val="24"/>
          <w:szCs w:val="24"/>
          <w:lang w:val="it-IT" w:eastAsia="en-GB"/>
          <w14:ligatures w14:val="none"/>
        </w:rPr>
        <w:t>ë</w:t>
      </w:r>
      <w:r w:rsidRPr="00513037">
        <w:rPr>
          <w:rFonts w:ascii="Times New Roman" w:eastAsia="Times New Roman" w:hAnsi="Times New Roman" w:cs="Times New Roman"/>
          <w:b/>
          <w:noProof w:val="0"/>
          <w:kern w:val="0"/>
          <w:sz w:val="24"/>
          <w:szCs w:val="24"/>
          <w:lang w:val="it-IT" w:eastAsia="en-GB"/>
          <w14:ligatures w14:val="none"/>
        </w:rPr>
        <w:t xml:space="preserve"> bujq</w:t>
      </w:r>
      <w:r w:rsidR="00F8525F" w:rsidRPr="00513037">
        <w:rPr>
          <w:rFonts w:ascii="Times New Roman" w:eastAsia="Times New Roman" w:hAnsi="Times New Roman" w:cs="Times New Roman"/>
          <w:b/>
          <w:noProof w:val="0"/>
          <w:kern w:val="0"/>
          <w:sz w:val="24"/>
          <w:szCs w:val="24"/>
          <w:lang w:val="it-IT" w:eastAsia="en-GB"/>
          <w14:ligatures w14:val="none"/>
        </w:rPr>
        <w:t>ë</w:t>
      </w:r>
      <w:r w:rsidRPr="00513037">
        <w:rPr>
          <w:rFonts w:ascii="Times New Roman" w:eastAsia="Times New Roman" w:hAnsi="Times New Roman" w:cs="Times New Roman"/>
          <w:b/>
          <w:noProof w:val="0"/>
          <w:kern w:val="0"/>
          <w:sz w:val="24"/>
          <w:szCs w:val="24"/>
          <w:lang w:val="it-IT" w:eastAsia="en-GB"/>
          <w14:ligatures w14:val="none"/>
        </w:rPr>
        <w:t>sore)</w:t>
      </w:r>
    </w:p>
    <w:p w14:paraId="4F2D4A23" w14:textId="77777777" w:rsidR="009B4FA8" w:rsidRPr="00513037" w:rsidRDefault="009B4FA8" w:rsidP="00513037">
      <w:pPr>
        <w:overflowPunct w:val="0"/>
        <w:autoSpaceDE w:val="0"/>
        <w:autoSpaceDN w:val="0"/>
        <w:adjustRightInd w:val="0"/>
        <w:spacing w:after="0" w:line="288" w:lineRule="auto"/>
        <w:jc w:val="both"/>
        <w:rPr>
          <w:rFonts w:ascii="Times New Roman" w:eastAsia="Times New Roman" w:hAnsi="Times New Roman" w:cs="Times New Roman"/>
          <w:noProof w:val="0"/>
          <w:kern w:val="0"/>
          <w:sz w:val="24"/>
          <w:szCs w:val="24"/>
          <w:lang w:val="it-IT" w:eastAsia="en-GB"/>
          <w14:ligatures w14:val="none"/>
        </w:rPr>
      </w:pPr>
    </w:p>
    <w:p w14:paraId="2D83F08A" w14:textId="77777777" w:rsidR="006975A4" w:rsidRPr="00513037" w:rsidRDefault="006975A4" w:rsidP="00513037">
      <w:pPr>
        <w:overflowPunct w:val="0"/>
        <w:autoSpaceDE w:val="0"/>
        <w:autoSpaceDN w:val="0"/>
        <w:adjustRightInd w:val="0"/>
        <w:spacing w:after="0" w:line="288" w:lineRule="auto"/>
        <w:jc w:val="both"/>
        <w:rPr>
          <w:rFonts w:ascii="Times New Roman" w:eastAsia="Times New Roman" w:hAnsi="Times New Roman" w:cs="Times New Roman"/>
          <w:noProof w:val="0"/>
          <w:kern w:val="0"/>
          <w:sz w:val="24"/>
          <w:szCs w:val="24"/>
          <w:lang w:val="sq-AL" w:eastAsia="en-GB"/>
          <w14:ligatures w14:val="none"/>
        </w:rPr>
      </w:pPr>
      <w:r w:rsidRPr="00513037">
        <w:rPr>
          <w:rFonts w:ascii="Times New Roman" w:eastAsia="Times New Roman" w:hAnsi="Times New Roman" w:cs="Times New Roman"/>
          <w:noProof w:val="0"/>
          <w:kern w:val="0"/>
          <w:sz w:val="24"/>
          <w:szCs w:val="24"/>
          <w:lang w:val="sq-AL" w:eastAsia="en-GB"/>
          <w14:ligatures w14:val="none"/>
        </w:rPr>
        <w:t xml:space="preserve">Lidhur me metodologjinë e vlerësimit të pronës, pala e paditur ATP rezulton të jetë bazuar në parashikimet e nenit 6, të ligjit nr.133/2015 sipas rregullimeve që përmbaheshin në vitin 2017, përpara shtesave dhe ndryshimeve me ligjin nr.77/2022 dhe në pikën 3/a, të Kreut I, të VKM nr.223, datë 23.03.2016, ku është përcaktuar metodologjia e vlerësimit, sipas të cilës: “Prona e njohur për kompensim vlerësohet në bazë të zërit kadastral që ka pasur në kohën e shpronësimit”. Po kështu, duke u bazuar në hartën e vlerës së pronës së njohur në kohën e hyrjes në fuqi të këtij </w:t>
      </w:r>
      <w:r w:rsidRPr="00513037">
        <w:rPr>
          <w:rFonts w:ascii="Times New Roman" w:eastAsia="Times New Roman" w:hAnsi="Times New Roman" w:cs="Times New Roman"/>
          <w:noProof w:val="0"/>
          <w:kern w:val="0"/>
          <w:sz w:val="24"/>
          <w:szCs w:val="24"/>
          <w:lang w:val="sq-AL" w:eastAsia="en-GB"/>
          <w14:ligatures w14:val="none"/>
        </w:rPr>
        <w:lastRenderedPageBreak/>
        <w:t>ligji, e cila është ajo e miratuar me VKM nr.89, datë 03.02.2016 “Për miratimin e hartës së vlerës së tokës në Republikën e Shqipërisë”.  Ndërsa VKM nr.1620/2008, sipas të cilës pretendohet ndryshimi i vlerësimit financiar nga pala paditëse është shfuqizuar me VKM nr.514, datë 30.07.2014. Madje edhe ky i fundit është shfuqizuar me hyrjen në fuqi të VKM nr. 89, datë 03.02.2016.</w:t>
      </w:r>
    </w:p>
    <w:p w14:paraId="5D0FCE1B" w14:textId="4262BF3F" w:rsidR="00513037" w:rsidRPr="00513037" w:rsidRDefault="006975A4" w:rsidP="00513037">
      <w:pPr>
        <w:overflowPunct w:val="0"/>
        <w:autoSpaceDE w:val="0"/>
        <w:autoSpaceDN w:val="0"/>
        <w:adjustRightInd w:val="0"/>
        <w:spacing w:after="0" w:line="288" w:lineRule="auto"/>
        <w:jc w:val="both"/>
        <w:rPr>
          <w:rFonts w:ascii="Times New Roman" w:eastAsia="Times New Roman" w:hAnsi="Times New Roman" w:cs="Times New Roman"/>
          <w:noProof w:val="0"/>
          <w:kern w:val="0"/>
          <w:sz w:val="24"/>
          <w:szCs w:val="24"/>
          <w:lang w:val="sq-AL" w:eastAsia="en-GB"/>
          <w14:ligatures w14:val="none"/>
        </w:rPr>
      </w:pPr>
      <w:r w:rsidRPr="00513037">
        <w:rPr>
          <w:rFonts w:ascii="Times New Roman" w:eastAsia="Times New Roman" w:hAnsi="Times New Roman" w:cs="Times New Roman"/>
          <w:noProof w:val="0"/>
          <w:kern w:val="0"/>
          <w:sz w:val="24"/>
          <w:szCs w:val="24"/>
          <w:lang w:val="sq-AL" w:eastAsia="en-GB"/>
          <w14:ligatures w14:val="none"/>
        </w:rPr>
        <w:t>Sipas palës së paditur ATP, në bazë të dokumentacionit ligjor të ndodhur në dosje, zëri kadastral i origjinës së pronës ka qenë tokë arë. Zona kadastrale në të cilën ndodhet prona, është ZK 1492 Lushnjë. Sipas hartës së vlerës në fuqi, të miratuar me VKM nr.89, datë 03.02.2016, vlera e tokës truall për këto zona kadastrale është 364 lekë/m². Prandaj, sipërfaqja e pronës së njohur për kompensimi është vlerësuar:</w:t>
      </w:r>
    </w:p>
    <w:p w14:paraId="1D655DCE" w14:textId="77777777" w:rsidR="006975A4" w:rsidRPr="00513037" w:rsidRDefault="006975A4" w:rsidP="00513037">
      <w:pPr>
        <w:overflowPunct w:val="0"/>
        <w:autoSpaceDE w:val="0"/>
        <w:autoSpaceDN w:val="0"/>
        <w:adjustRightInd w:val="0"/>
        <w:spacing w:after="0" w:line="288" w:lineRule="auto"/>
        <w:jc w:val="both"/>
        <w:rPr>
          <w:rFonts w:ascii="Times New Roman" w:eastAsia="Times New Roman" w:hAnsi="Times New Roman" w:cs="Times New Roman"/>
          <w:noProof w:val="0"/>
          <w:kern w:val="0"/>
          <w:sz w:val="24"/>
          <w:szCs w:val="24"/>
          <w:lang w:val="sq-AL" w:eastAsia="en-GB"/>
          <w14:ligatures w14:val="none"/>
        </w:rPr>
      </w:pPr>
      <w:r w:rsidRPr="00513037">
        <w:rPr>
          <w:rFonts w:ascii="Times New Roman" w:eastAsia="Times New Roman" w:hAnsi="Times New Roman" w:cs="Times New Roman"/>
          <w:noProof w:val="0"/>
          <w:kern w:val="0"/>
          <w:sz w:val="24"/>
          <w:szCs w:val="24"/>
          <w:lang w:val="sq-AL" w:eastAsia="en-GB"/>
          <w14:ligatures w14:val="none"/>
        </w:rPr>
        <w:t>- (63200 m² x 364 lekë/m²) = 22.677.200 lekë.</w:t>
      </w:r>
    </w:p>
    <w:p w14:paraId="54CC79A8" w14:textId="77777777" w:rsidR="006975A4" w:rsidRPr="00513037" w:rsidRDefault="006975A4" w:rsidP="00513037">
      <w:pPr>
        <w:overflowPunct w:val="0"/>
        <w:autoSpaceDE w:val="0"/>
        <w:autoSpaceDN w:val="0"/>
        <w:adjustRightInd w:val="0"/>
        <w:spacing w:after="0" w:line="288" w:lineRule="auto"/>
        <w:ind w:left="180"/>
        <w:jc w:val="both"/>
        <w:rPr>
          <w:rFonts w:ascii="Times New Roman" w:eastAsia="Times New Roman" w:hAnsi="Times New Roman" w:cs="Times New Roman"/>
          <w:noProof w:val="0"/>
          <w:kern w:val="0"/>
          <w:sz w:val="24"/>
          <w:szCs w:val="24"/>
          <w:lang w:val="sq-AL" w:eastAsia="en-GB"/>
          <w14:ligatures w14:val="none"/>
        </w:rPr>
      </w:pPr>
    </w:p>
    <w:p w14:paraId="436416FF" w14:textId="289A5544" w:rsidR="006975A4" w:rsidRPr="00513037" w:rsidRDefault="006975A4" w:rsidP="00513037">
      <w:pPr>
        <w:overflowPunct w:val="0"/>
        <w:autoSpaceDE w:val="0"/>
        <w:autoSpaceDN w:val="0"/>
        <w:adjustRightInd w:val="0"/>
        <w:spacing w:after="0" w:line="288" w:lineRule="auto"/>
        <w:jc w:val="both"/>
        <w:rPr>
          <w:rFonts w:ascii="Times New Roman" w:eastAsia="Times New Roman" w:hAnsi="Times New Roman" w:cs="Times New Roman"/>
          <w:noProof w:val="0"/>
          <w:kern w:val="0"/>
          <w:sz w:val="24"/>
          <w:szCs w:val="24"/>
          <w:lang w:val="sq-AL" w:eastAsia="en-GB"/>
          <w14:ligatures w14:val="none"/>
        </w:rPr>
      </w:pPr>
      <w:r w:rsidRPr="00513037">
        <w:rPr>
          <w:rFonts w:ascii="Times New Roman" w:eastAsia="Times New Roman" w:hAnsi="Times New Roman" w:cs="Times New Roman"/>
          <w:noProof w:val="0"/>
          <w:kern w:val="0"/>
          <w:sz w:val="24"/>
          <w:szCs w:val="24"/>
          <w:lang w:val="sq-AL" w:eastAsia="en-GB"/>
          <w14:ligatures w14:val="none"/>
        </w:rPr>
        <w:t xml:space="preserve">Pra, nga përllogaritjet e mësipërme, vlerësimi i pronës të njohur për kompensim subjektit të shpronësuar Ndini Dhamo, me vendimin përfundimtar </w:t>
      </w:r>
      <w:r w:rsidRPr="00513037">
        <w:rPr>
          <w:rFonts w:ascii="Times New Roman" w:eastAsia="Times New Roman" w:hAnsi="Times New Roman" w:cs="Times New Roman"/>
          <w:noProof w:val="0"/>
          <w:kern w:val="0"/>
          <w:sz w:val="24"/>
          <w:szCs w:val="24"/>
          <w:lang w:val="sq-AL"/>
          <w14:ligatures w14:val="none"/>
        </w:rPr>
        <w:t xml:space="preserve">nr.59, datë 26.05.1999, </w:t>
      </w:r>
      <w:r w:rsidRPr="00513037">
        <w:rPr>
          <w:rFonts w:ascii="Times New Roman" w:eastAsia="Times New Roman" w:hAnsi="Times New Roman" w:cs="Times New Roman"/>
          <w:noProof w:val="0"/>
          <w:kern w:val="0"/>
          <w:sz w:val="24"/>
          <w:szCs w:val="24"/>
          <w:lang w:val="sq-AL" w:eastAsia="en-GB"/>
          <w14:ligatures w14:val="none"/>
        </w:rPr>
        <w:t xml:space="preserve">të ish KKKP Lushnjë, është 22.677.200 lekë. </w:t>
      </w:r>
    </w:p>
    <w:p w14:paraId="71D2FCDD" w14:textId="77777777" w:rsidR="006975A4" w:rsidRPr="00513037" w:rsidRDefault="006975A4" w:rsidP="00513037">
      <w:pPr>
        <w:suppressAutoHyphens/>
        <w:spacing w:after="0" w:line="288" w:lineRule="auto"/>
        <w:jc w:val="both"/>
        <w:rPr>
          <w:rFonts w:ascii="Times New Roman" w:eastAsia="Times New Roman" w:hAnsi="Times New Roman" w:cs="Times New Roman"/>
          <w:noProof w:val="0"/>
          <w:kern w:val="0"/>
          <w:sz w:val="24"/>
          <w:szCs w:val="24"/>
          <w:lang w:val="sq-AL" w:eastAsia="fr-FR"/>
          <w14:ligatures w14:val="none"/>
        </w:rPr>
      </w:pPr>
    </w:p>
    <w:p w14:paraId="463BAE62" w14:textId="77A6360E" w:rsidR="006975A4" w:rsidRPr="00513037" w:rsidRDefault="006975A4" w:rsidP="00513037">
      <w:pPr>
        <w:overflowPunct w:val="0"/>
        <w:autoSpaceDE w:val="0"/>
        <w:autoSpaceDN w:val="0"/>
        <w:adjustRightInd w:val="0"/>
        <w:spacing w:after="0" w:line="288" w:lineRule="auto"/>
        <w:jc w:val="both"/>
        <w:rPr>
          <w:rFonts w:ascii="Times New Roman" w:eastAsia="Times New Roman" w:hAnsi="Times New Roman" w:cs="Times New Roman"/>
          <w:noProof w:val="0"/>
          <w:kern w:val="0"/>
          <w:sz w:val="24"/>
          <w:szCs w:val="24"/>
          <w:lang w:val="sq-AL" w:eastAsia="en-GB"/>
          <w14:ligatures w14:val="none"/>
        </w:rPr>
      </w:pPr>
      <w:r w:rsidRPr="00513037">
        <w:rPr>
          <w:rFonts w:ascii="Times New Roman" w:eastAsia="Times New Roman" w:hAnsi="Times New Roman" w:cs="Times New Roman"/>
          <w:noProof w:val="0"/>
          <w:kern w:val="0"/>
          <w:sz w:val="24"/>
          <w:szCs w:val="24"/>
          <w:lang w:val="sq-AL" w:eastAsia="en-GB"/>
          <w14:ligatures w14:val="none"/>
        </w:rPr>
        <w:t xml:space="preserve">Lidhur me përcaktimin e kohës së shpronësimit të pasurisë së paluajtshme të trajtuar në vendimin </w:t>
      </w:r>
      <w:r w:rsidRPr="00513037">
        <w:rPr>
          <w:rFonts w:ascii="Times New Roman" w:eastAsia="Times New Roman" w:hAnsi="Times New Roman" w:cs="Times New Roman"/>
          <w:noProof w:val="0"/>
          <w:kern w:val="0"/>
          <w:sz w:val="24"/>
          <w:szCs w:val="24"/>
          <w:lang w:val="sq-AL"/>
          <w14:ligatures w14:val="none"/>
        </w:rPr>
        <w:t xml:space="preserve">nr. 59, datë 26.05.1999, </w:t>
      </w:r>
      <w:r w:rsidRPr="00513037">
        <w:rPr>
          <w:rFonts w:ascii="Times New Roman" w:eastAsia="Times New Roman" w:hAnsi="Times New Roman" w:cs="Times New Roman"/>
          <w:noProof w:val="0"/>
          <w:kern w:val="0"/>
          <w:sz w:val="24"/>
          <w:szCs w:val="24"/>
          <w:lang w:val="sq-AL" w:eastAsia="en-GB"/>
          <w14:ligatures w14:val="none"/>
        </w:rPr>
        <w:t>të ish KPPP Rrethi Lushnjë, në raport me parashikimet e nenit 2 dhe nenit 6 pika 1, të ligjit nr.133/2015 i ndryshuar të sipërcituara, Gjykata Administrative e Apelit vëren se pala paditëse Zoicë Zhuka, nuk identifikon një datë të saktë shpronësimi, konfiskimi apo shtetëzimi. Ndërkaq, nga ana tjetër, në veprimtarinë e saj administrative edhe pala e paditur ATP, për shkak se nuk ka identifikuar një kohë shpronësimi, në përcaktimin e zërit kadastral i është referuar akteve të dosjes.</w:t>
      </w:r>
    </w:p>
    <w:p w14:paraId="22ECA93D" w14:textId="77777777" w:rsidR="006975A4" w:rsidRPr="00513037" w:rsidRDefault="006975A4" w:rsidP="00513037">
      <w:pPr>
        <w:overflowPunct w:val="0"/>
        <w:autoSpaceDE w:val="0"/>
        <w:autoSpaceDN w:val="0"/>
        <w:adjustRightInd w:val="0"/>
        <w:spacing w:after="0" w:line="288" w:lineRule="auto"/>
        <w:jc w:val="both"/>
        <w:rPr>
          <w:rFonts w:ascii="Times New Roman" w:eastAsia="Times New Roman" w:hAnsi="Times New Roman" w:cs="Times New Roman"/>
          <w:noProof w:val="0"/>
          <w:kern w:val="0"/>
          <w:sz w:val="24"/>
          <w:szCs w:val="24"/>
          <w:lang w:val="sq-AL" w:eastAsia="en-GB"/>
          <w14:ligatures w14:val="none"/>
        </w:rPr>
      </w:pPr>
      <w:r w:rsidRPr="00513037">
        <w:rPr>
          <w:rFonts w:ascii="Times New Roman" w:eastAsia="Times New Roman" w:hAnsi="Times New Roman" w:cs="Times New Roman"/>
          <w:noProof w:val="0"/>
          <w:kern w:val="0"/>
          <w:sz w:val="24"/>
          <w:szCs w:val="24"/>
          <w:lang w:val="sq-AL" w:eastAsia="fr-FR"/>
          <w14:ligatures w14:val="none"/>
        </w:rPr>
        <w:t>Sipas akteve të ekspertimit dhe</w:t>
      </w:r>
      <w:r w:rsidRPr="00513037">
        <w:rPr>
          <w:rFonts w:ascii="Times New Roman" w:eastAsia="Times New Roman" w:hAnsi="Times New Roman" w:cs="Times New Roman"/>
          <w:noProof w:val="0"/>
          <w:color w:val="000000"/>
          <w:kern w:val="0"/>
          <w:sz w:val="24"/>
          <w:szCs w:val="24"/>
          <w:lang w:val="sq-AL" w:eastAsia="en-GB"/>
          <w14:ligatures w14:val="none"/>
        </w:rPr>
        <w:t xml:space="preserve"> dokumentacionit hartografik, zona kadastrale në të cilën ndodhet aktualisht prona, </w:t>
      </w:r>
      <w:r w:rsidRPr="00513037">
        <w:rPr>
          <w:rFonts w:ascii="Times New Roman" w:eastAsia="Times New Roman" w:hAnsi="Times New Roman" w:cs="Times New Roman"/>
          <w:noProof w:val="0"/>
          <w:kern w:val="0"/>
          <w:sz w:val="24"/>
          <w:szCs w:val="24"/>
          <w:lang w:val="sq-AL"/>
          <w14:ligatures w14:val="none"/>
        </w:rPr>
        <w:t xml:space="preserve">për vendimin përfundimtar </w:t>
      </w:r>
      <w:r w:rsidRPr="00513037">
        <w:rPr>
          <w:rFonts w:ascii="Times New Roman" w:eastAsia="Times New Roman" w:hAnsi="Times New Roman" w:cs="Times New Roman"/>
          <w:noProof w:val="0"/>
          <w:kern w:val="0"/>
          <w:sz w:val="24"/>
          <w:szCs w:val="24"/>
          <w:lang w:val="sq-AL" w:eastAsia="fr-FR"/>
          <w14:ligatures w14:val="none"/>
        </w:rPr>
        <w:t>nr.59, datë 26.05.1999</w:t>
      </w:r>
      <w:r w:rsidRPr="00513037">
        <w:rPr>
          <w:rFonts w:ascii="Times New Roman" w:eastAsia="Times New Roman" w:hAnsi="Times New Roman" w:cs="Times New Roman"/>
          <w:noProof w:val="0"/>
          <w:kern w:val="0"/>
          <w:sz w:val="24"/>
          <w:szCs w:val="24"/>
          <w:lang w:val="sq-AL"/>
          <w14:ligatures w14:val="none"/>
        </w:rPr>
        <w:t xml:space="preserve">, të ish KKKP Lushnjë, </w:t>
      </w:r>
      <w:r w:rsidRPr="00513037">
        <w:rPr>
          <w:rFonts w:ascii="Times New Roman" w:eastAsia="Times New Roman" w:hAnsi="Times New Roman" w:cs="Times New Roman"/>
          <w:noProof w:val="0"/>
          <w:color w:val="000000"/>
          <w:kern w:val="0"/>
          <w:sz w:val="24"/>
          <w:szCs w:val="24"/>
          <w:lang w:val="sq-AL" w:eastAsia="en-GB"/>
          <w14:ligatures w14:val="none"/>
        </w:rPr>
        <w:t>është ZK 1492 Lushnj</w:t>
      </w:r>
      <w:r w:rsidRPr="00513037">
        <w:rPr>
          <w:rFonts w:ascii="Times New Roman" w:eastAsia="Times New Roman" w:hAnsi="Times New Roman" w:cs="Times New Roman"/>
          <w:noProof w:val="0"/>
          <w:kern w:val="0"/>
          <w:sz w:val="24"/>
          <w:szCs w:val="24"/>
          <w:lang w:val="sq-AL" w:eastAsia="en-GB"/>
          <w14:ligatures w14:val="none"/>
        </w:rPr>
        <w:t>ë për sipërfaqen tokë “arë” prej 63200 m</w:t>
      </w:r>
      <w:r w:rsidRPr="00513037">
        <w:rPr>
          <w:rFonts w:ascii="Times New Roman" w:eastAsia="Times New Roman" w:hAnsi="Times New Roman" w:cs="Times New Roman"/>
          <w:noProof w:val="0"/>
          <w:kern w:val="0"/>
          <w:sz w:val="24"/>
          <w:szCs w:val="24"/>
          <w:vertAlign w:val="superscript"/>
          <w:lang w:val="sq-AL" w:eastAsia="en-GB"/>
          <w14:ligatures w14:val="none"/>
        </w:rPr>
        <w:t>2</w:t>
      </w:r>
      <w:r w:rsidRPr="00513037">
        <w:rPr>
          <w:rFonts w:ascii="Times New Roman" w:eastAsia="Times New Roman" w:hAnsi="Times New Roman" w:cs="Times New Roman"/>
          <w:noProof w:val="0"/>
          <w:kern w:val="0"/>
          <w:sz w:val="24"/>
          <w:szCs w:val="24"/>
          <w:lang w:val="sq-AL" w:eastAsia="en-GB"/>
          <w14:ligatures w14:val="none"/>
        </w:rPr>
        <w:t>.</w:t>
      </w:r>
      <w:r w:rsidRPr="00513037">
        <w:rPr>
          <w:rFonts w:ascii="Times New Roman" w:eastAsia="Times New Roman" w:hAnsi="Times New Roman" w:cs="Times New Roman"/>
          <w:noProof w:val="0"/>
          <w:color w:val="000000"/>
          <w:kern w:val="0"/>
          <w:sz w:val="24"/>
          <w:szCs w:val="24"/>
          <w:lang w:val="sq-AL" w:eastAsia="en-GB"/>
          <w14:ligatures w14:val="none"/>
        </w:rPr>
        <w:t xml:space="preserve"> </w:t>
      </w:r>
      <w:r w:rsidRPr="00513037">
        <w:rPr>
          <w:rFonts w:ascii="Times New Roman" w:eastAsia="Times New Roman" w:hAnsi="Times New Roman" w:cs="Times New Roman"/>
          <w:noProof w:val="0"/>
          <w:kern w:val="0"/>
          <w:sz w:val="24"/>
          <w:szCs w:val="24"/>
          <w:lang w:val="sq-AL" w:eastAsia="en-GB"/>
          <w14:ligatures w14:val="none"/>
        </w:rPr>
        <w:t xml:space="preserve">Në hartën në fuqi, të miratuar me VKM nr.89/2016, si për </w:t>
      </w:r>
      <w:r w:rsidRPr="00513037">
        <w:rPr>
          <w:rFonts w:ascii="Times New Roman" w:eastAsia="Times New Roman" w:hAnsi="Times New Roman" w:cs="Times New Roman"/>
          <w:noProof w:val="0"/>
          <w:color w:val="000000"/>
          <w:kern w:val="0"/>
          <w:sz w:val="24"/>
          <w:szCs w:val="24"/>
          <w:lang w:val="sq-AL" w:eastAsia="en-GB"/>
          <w14:ligatures w14:val="none"/>
        </w:rPr>
        <w:t>ZK 1492 Lushnj</w:t>
      </w:r>
      <w:r w:rsidRPr="00513037">
        <w:rPr>
          <w:rFonts w:ascii="Times New Roman" w:eastAsia="Times New Roman" w:hAnsi="Times New Roman" w:cs="Times New Roman"/>
          <w:noProof w:val="0"/>
          <w:kern w:val="0"/>
          <w:sz w:val="24"/>
          <w:szCs w:val="24"/>
          <w:lang w:val="sq-AL" w:eastAsia="en-GB"/>
          <w14:ligatures w14:val="none"/>
        </w:rPr>
        <w:t xml:space="preserve">ë, vlera për tokën “arë” është e njëjtë, në shumën 364 lekë/m². </w:t>
      </w:r>
    </w:p>
    <w:p w14:paraId="6C2541BB" w14:textId="77777777" w:rsidR="006975A4" w:rsidRPr="00513037" w:rsidRDefault="006975A4" w:rsidP="00513037">
      <w:pPr>
        <w:overflowPunct w:val="0"/>
        <w:autoSpaceDE w:val="0"/>
        <w:autoSpaceDN w:val="0"/>
        <w:adjustRightInd w:val="0"/>
        <w:spacing w:after="0" w:line="288" w:lineRule="auto"/>
        <w:jc w:val="both"/>
        <w:rPr>
          <w:rFonts w:ascii="Times New Roman" w:eastAsia="Times New Roman" w:hAnsi="Times New Roman" w:cs="Times New Roman"/>
          <w:noProof w:val="0"/>
          <w:kern w:val="0"/>
          <w:sz w:val="24"/>
          <w:szCs w:val="24"/>
          <w:lang w:val="sq-AL" w:eastAsia="en-GB"/>
          <w14:ligatures w14:val="none"/>
        </w:rPr>
      </w:pPr>
    </w:p>
    <w:p w14:paraId="6C578217" w14:textId="2E180FEF" w:rsidR="006975A4" w:rsidRPr="00513037" w:rsidRDefault="006975A4" w:rsidP="00513037">
      <w:pPr>
        <w:overflowPunct w:val="0"/>
        <w:autoSpaceDE w:val="0"/>
        <w:autoSpaceDN w:val="0"/>
        <w:adjustRightInd w:val="0"/>
        <w:spacing w:after="0" w:line="288" w:lineRule="auto"/>
        <w:jc w:val="both"/>
        <w:rPr>
          <w:rFonts w:ascii="Times New Roman" w:eastAsia="Times New Roman" w:hAnsi="Times New Roman" w:cs="Times New Roman"/>
          <w:noProof w:val="0"/>
          <w:kern w:val="0"/>
          <w:sz w:val="24"/>
          <w:szCs w:val="24"/>
          <w:shd w:val="clear" w:color="auto" w:fill="FFFFFF"/>
          <w:lang w:val="sq-AL" w:eastAsia="en-GB"/>
          <w14:ligatures w14:val="none"/>
        </w:rPr>
      </w:pPr>
      <w:r w:rsidRPr="00513037">
        <w:rPr>
          <w:rFonts w:ascii="Times New Roman" w:eastAsia="Times New Roman" w:hAnsi="Times New Roman" w:cs="Times New Roman"/>
          <w:noProof w:val="0"/>
          <w:kern w:val="0"/>
          <w:sz w:val="24"/>
          <w:szCs w:val="24"/>
          <w:lang w:val="sq-AL" w:eastAsia="en-GB"/>
          <w14:ligatures w14:val="none"/>
        </w:rPr>
        <w:t xml:space="preserve">Prandaj, në interpretim dhe zbatim të drejtë të ligjit mbi rrethanat e faktit të rezultuara të provuara në gjykimin e kësaj çështjeje, Gjykata Administrative e Apelit vjen në përfundimin se, vlerësimi financiar për sipërfaqen e pronës për të cilën është njohur e drejta e kompensimit të palës paditëse Zoicë Zhuka, me vendimin </w:t>
      </w:r>
      <w:r w:rsidRPr="00513037">
        <w:rPr>
          <w:rFonts w:ascii="Times New Roman" w:eastAsia="Times New Roman" w:hAnsi="Times New Roman" w:cs="Times New Roman"/>
          <w:noProof w:val="0"/>
          <w:kern w:val="0"/>
          <w:sz w:val="24"/>
          <w:szCs w:val="24"/>
          <w:lang w:val="sq-AL" w:eastAsia="fr-FR"/>
          <w14:ligatures w14:val="none"/>
        </w:rPr>
        <w:t xml:space="preserve">nr.59, datë 26.05.1999, </w:t>
      </w:r>
      <w:r w:rsidRPr="00513037">
        <w:rPr>
          <w:rFonts w:ascii="Times New Roman" w:eastAsia="Times New Roman" w:hAnsi="Times New Roman" w:cs="Times New Roman"/>
          <w:noProof w:val="0"/>
          <w:kern w:val="0"/>
          <w:sz w:val="24"/>
          <w:szCs w:val="24"/>
          <w:lang w:val="sq-AL" w:eastAsia="en-GB"/>
          <w14:ligatures w14:val="none"/>
        </w:rPr>
        <w:t xml:space="preserve">të ish KKKP Lushnjë, përllogaritet si vijon: 63200 m² x 364 lekë/m² = 22.677.200 lekë, ndërsa 10 % e kësaj shumë përkon me vlerën 2.267.720 lekë. </w:t>
      </w:r>
    </w:p>
    <w:p w14:paraId="7426A091" w14:textId="77777777" w:rsidR="006975A4" w:rsidRPr="00513037" w:rsidRDefault="006975A4" w:rsidP="00513037">
      <w:pPr>
        <w:overflowPunct w:val="0"/>
        <w:autoSpaceDE w:val="0"/>
        <w:autoSpaceDN w:val="0"/>
        <w:adjustRightInd w:val="0"/>
        <w:spacing w:after="0" w:line="288" w:lineRule="auto"/>
        <w:jc w:val="both"/>
        <w:rPr>
          <w:rFonts w:ascii="Times New Roman" w:eastAsia="Times New Roman" w:hAnsi="Times New Roman" w:cs="Times New Roman"/>
          <w:noProof w:val="0"/>
          <w:kern w:val="0"/>
          <w:sz w:val="24"/>
          <w:szCs w:val="24"/>
          <w:shd w:val="clear" w:color="auto" w:fill="FFFFFF"/>
          <w:lang w:val="sq-AL" w:eastAsia="en-GB"/>
          <w14:ligatures w14:val="none"/>
        </w:rPr>
      </w:pPr>
    </w:p>
    <w:p w14:paraId="08EAD064" w14:textId="60165E63" w:rsidR="006975A4" w:rsidRPr="00513037" w:rsidRDefault="006975A4" w:rsidP="00513037">
      <w:pPr>
        <w:overflowPunct w:val="0"/>
        <w:autoSpaceDE w:val="0"/>
        <w:autoSpaceDN w:val="0"/>
        <w:adjustRightInd w:val="0"/>
        <w:spacing w:after="0" w:line="288" w:lineRule="auto"/>
        <w:jc w:val="both"/>
        <w:rPr>
          <w:rFonts w:ascii="Times New Roman" w:eastAsia="Times New Roman" w:hAnsi="Times New Roman" w:cs="Times New Roman"/>
          <w:noProof w:val="0"/>
          <w:kern w:val="0"/>
          <w:sz w:val="24"/>
          <w:szCs w:val="24"/>
          <w:lang w:val="sq-AL" w:eastAsia="en-GB"/>
          <w14:ligatures w14:val="none"/>
        </w:rPr>
      </w:pPr>
      <w:r w:rsidRPr="00513037">
        <w:rPr>
          <w:rFonts w:ascii="Times New Roman" w:eastAsia="Times New Roman" w:hAnsi="Times New Roman" w:cs="Times New Roman"/>
          <w:noProof w:val="0"/>
          <w:kern w:val="0"/>
          <w:sz w:val="24"/>
          <w:szCs w:val="24"/>
          <w:lang w:val="sq-AL" w:eastAsia="en-GB"/>
          <w14:ligatures w14:val="none"/>
        </w:rPr>
        <w:t xml:space="preserve">Përfundimet e ardhura më sipër </w:t>
      </w:r>
      <w:r w:rsidR="00A53ECC" w:rsidRPr="00513037">
        <w:rPr>
          <w:rFonts w:ascii="Times New Roman" w:eastAsia="Times New Roman" w:hAnsi="Times New Roman" w:cs="Times New Roman"/>
          <w:noProof w:val="0"/>
          <w:kern w:val="0"/>
          <w:sz w:val="24"/>
          <w:szCs w:val="24"/>
          <w:lang w:val="sq-AL" w:eastAsia="en-GB"/>
          <w14:ligatures w14:val="none"/>
        </w:rPr>
        <w:t>n</w:t>
      </w:r>
      <w:r w:rsidRPr="00513037">
        <w:rPr>
          <w:rFonts w:ascii="Times New Roman" w:eastAsia="Times New Roman" w:hAnsi="Times New Roman" w:cs="Times New Roman"/>
          <w:noProof w:val="0"/>
          <w:kern w:val="0"/>
          <w:sz w:val="24"/>
          <w:szCs w:val="24"/>
          <w:lang w:val="sq-AL" w:eastAsia="en-GB"/>
          <w14:ligatures w14:val="none"/>
        </w:rPr>
        <w:t>ë kët</w:t>
      </w:r>
      <w:r w:rsidR="00F8525F" w:rsidRPr="00513037">
        <w:rPr>
          <w:rFonts w:ascii="Times New Roman" w:eastAsia="Times New Roman" w:hAnsi="Times New Roman" w:cs="Times New Roman"/>
          <w:noProof w:val="0"/>
          <w:kern w:val="0"/>
          <w:sz w:val="24"/>
          <w:szCs w:val="24"/>
          <w:lang w:val="sq-AL" w:eastAsia="en-GB"/>
          <w14:ligatures w14:val="none"/>
        </w:rPr>
        <w:t>ë</w:t>
      </w:r>
      <w:r w:rsidRPr="00513037">
        <w:rPr>
          <w:rFonts w:ascii="Times New Roman" w:eastAsia="Times New Roman" w:hAnsi="Times New Roman" w:cs="Times New Roman"/>
          <w:noProof w:val="0"/>
          <w:kern w:val="0"/>
          <w:sz w:val="24"/>
          <w:szCs w:val="24"/>
          <w:lang w:val="sq-AL" w:eastAsia="en-GB"/>
          <w14:ligatures w14:val="none"/>
        </w:rPr>
        <w:t xml:space="preserve"> vendim rezulton se përputhen me vlerësimin financiar që ka kryer pala e paditur ATP dhe që kundërshtohet me padinë objekt gjykimi të ngritur nga pala paditëse Zoicë Zhuka etj.</w:t>
      </w:r>
    </w:p>
    <w:p w14:paraId="6BE052C9" w14:textId="77777777" w:rsidR="009B4FA8" w:rsidRPr="00513037" w:rsidRDefault="009B4FA8" w:rsidP="00513037">
      <w:pPr>
        <w:spacing w:after="0" w:line="288" w:lineRule="auto"/>
        <w:jc w:val="both"/>
        <w:rPr>
          <w:rFonts w:ascii="Times New Roman" w:hAnsi="Times New Roman" w:cs="Times New Roman"/>
          <w:b/>
          <w:bCs/>
          <w:i/>
          <w:iCs/>
          <w:color w:val="4472C4" w:themeColor="accent1"/>
          <w:sz w:val="24"/>
          <w:szCs w:val="24"/>
          <w:lang w:val="sq-AL"/>
        </w:rPr>
      </w:pPr>
    </w:p>
    <w:p w14:paraId="70CBB627" w14:textId="69DA3333" w:rsidR="00D22D4A" w:rsidRPr="00513037" w:rsidRDefault="00D22D4A" w:rsidP="00513037">
      <w:pPr>
        <w:spacing w:after="0" w:line="288" w:lineRule="auto"/>
        <w:jc w:val="both"/>
        <w:rPr>
          <w:rFonts w:ascii="Times New Roman" w:eastAsia="Calibri" w:hAnsi="Times New Roman" w:cs="Times New Roman"/>
          <w:b/>
          <w:noProof w:val="0"/>
          <w:color w:val="000000"/>
          <w:kern w:val="0"/>
          <w:sz w:val="24"/>
          <w:szCs w:val="24"/>
          <w:lang w:val="sq-AL"/>
          <w14:ligatures w14:val="none"/>
        </w:rPr>
      </w:pPr>
      <w:r w:rsidRPr="00513037">
        <w:rPr>
          <w:rFonts w:ascii="Times New Roman" w:eastAsia="Calibri" w:hAnsi="Times New Roman" w:cs="Times New Roman"/>
          <w:b/>
          <w:noProof w:val="0"/>
          <w:color w:val="000000"/>
          <w:kern w:val="0"/>
          <w:sz w:val="24"/>
          <w:szCs w:val="24"/>
          <w:lang w:val="sq-AL"/>
          <w14:ligatures w14:val="none"/>
        </w:rPr>
        <w:t>Vendimi Nr. 84(86-2023-1055), dat</w:t>
      </w:r>
      <w:r w:rsidR="00F8525F" w:rsidRPr="00513037">
        <w:rPr>
          <w:rFonts w:ascii="Times New Roman" w:eastAsia="Calibri" w:hAnsi="Times New Roman" w:cs="Times New Roman"/>
          <w:b/>
          <w:noProof w:val="0"/>
          <w:color w:val="000000"/>
          <w:kern w:val="0"/>
          <w:sz w:val="24"/>
          <w:szCs w:val="24"/>
          <w:lang w:val="sq-AL"/>
          <w14:ligatures w14:val="none"/>
        </w:rPr>
        <w:t>ë</w:t>
      </w:r>
      <w:r w:rsidRPr="00513037">
        <w:rPr>
          <w:rFonts w:ascii="Times New Roman" w:eastAsia="Calibri" w:hAnsi="Times New Roman" w:cs="Times New Roman"/>
          <w:b/>
          <w:noProof w:val="0"/>
          <w:color w:val="000000"/>
          <w:kern w:val="0"/>
          <w:sz w:val="24"/>
          <w:szCs w:val="24"/>
          <w:lang w:val="sq-AL"/>
          <w14:ligatures w14:val="none"/>
        </w:rPr>
        <w:t xml:space="preserve"> 18.10.2023 (Rr</w:t>
      </w:r>
      <w:r w:rsidR="00F8525F" w:rsidRPr="00513037">
        <w:rPr>
          <w:rFonts w:ascii="Times New Roman" w:eastAsia="Calibri" w:hAnsi="Times New Roman" w:cs="Times New Roman"/>
          <w:b/>
          <w:noProof w:val="0"/>
          <w:color w:val="000000"/>
          <w:kern w:val="0"/>
          <w:sz w:val="24"/>
          <w:szCs w:val="24"/>
          <w:lang w:val="sq-AL"/>
          <w14:ligatures w14:val="none"/>
        </w:rPr>
        <w:t>ë</w:t>
      </w:r>
      <w:r w:rsidRPr="00513037">
        <w:rPr>
          <w:rFonts w:ascii="Times New Roman" w:eastAsia="Calibri" w:hAnsi="Times New Roman" w:cs="Times New Roman"/>
          <w:b/>
          <w:noProof w:val="0"/>
          <w:color w:val="000000"/>
          <w:kern w:val="0"/>
          <w:sz w:val="24"/>
          <w:szCs w:val="24"/>
          <w:lang w:val="sq-AL"/>
          <w14:ligatures w14:val="none"/>
        </w:rPr>
        <w:t>zim padie-vler</w:t>
      </w:r>
      <w:r w:rsidR="00F8525F" w:rsidRPr="00513037">
        <w:rPr>
          <w:rFonts w:ascii="Times New Roman" w:eastAsia="Calibri" w:hAnsi="Times New Roman" w:cs="Times New Roman"/>
          <w:b/>
          <w:noProof w:val="0"/>
          <w:color w:val="000000"/>
          <w:kern w:val="0"/>
          <w:sz w:val="24"/>
          <w:szCs w:val="24"/>
          <w:lang w:val="sq-AL"/>
          <w14:ligatures w14:val="none"/>
        </w:rPr>
        <w:t>ë</w:t>
      </w:r>
      <w:r w:rsidRPr="00513037">
        <w:rPr>
          <w:rFonts w:ascii="Times New Roman" w:eastAsia="Calibri" w:hAnsi="Times New Roman" w:cs="Times New Roman"/>
          <w:b/>
          <w:noProof w:val="0"/>
          <w:color w:val="000000"/>
          <w:kern w:val="0"/>
          <w:sz w:val="24"/>
          <w:szCs w:val="24"/>
          <w:lang w:val="sq-AL"/>
          <w14:ligatures w14:val="none"/>
        </w:rPr>
        <w:t>sim financiar i drejt</w:t>
      </w:r>
      <w:r w:rsidR="00F8525F" w:rsidRPr="00513037">
        <w:rPr>
          <w:rFonts w:ascii="Times New Roman" w:eastAsia="Calibri" w:hAnsi="Times New Roman" w:cs="Times New Roman"/>
          <w:b/>
          <w:noProof w:val="0"/>
          <w:color w:val="000000"/>
          <w:kern w:val="0"/>
          <w:sz w:val="24"/>
          <w:szCs w:val="24"/>
          <w:lang w:val="sq-AL"/>
          <w14:ligatures w14:val="none"/>
        </w:rPr>
        <w:t>ë</w:t>
      </w:r>
      <w:r w:rsidRPr="00513037">
        <w:rPr>
          <w:rFonts w:ascii="Times New Roman" w:eastAsia="Calibri" w:hAnsi="Times New Roman" w:cs="Times New Roman"/>
          <w:b/>
          <w:noProof w:val="0"/>
          <w:color w:val="000000"/>
          <w:kern w:val="0"/>
          <w:sz w:val="24"/>
          <w:szCs w:val="24"/>
          <w:lang w:val="sq-AL"/>
          <w14:ligatures w14:val="none"/>
        </w:rPr>
        <w:t>)</w:t>
      </w:r>
    </w:p>
    <w:p w14:paraId="4B9831C8" w14:textId="77777777" w:rsidR="00D22D4A" w:rsidRPr="00513037" w:rsidRDefault="00D22D4A" w:rsidP="00513037">
      <w:pPr>
        <w:spacing w:after="0" w:line="288" w:lineRule="auto"/>
        <w:jc w:val="both"/>
        <w:rPr>
          <w:rFonts w:ascii="Times New Roman" w:eastAsia="Calibri" w:hAnsi="Times New Roman" w:cs="Times New Roman"/>
          <w:b/>
          <w:noProof w:val="0"/>
          <w:color w:val="000000"/>
          <w:kern w:val="0"/>
          <w:sz w:val="24"/>
          <w:szCs w:val="24"/>
          <w:lang w:val="sq-AL"/>
          <w14:ligatures w14:val="none"/>
        </w:rPr>
      </w:pPr>
    </w:p>
    <w:p w14:paraId="054F13EF" w14:textId="77777777" w:rsidR="00D22D4A" w:rsidRPr="00513037" w:rsidRDefault="00D22D4A" w:rsidP="00513037">
      <w:pPr>
        <w:shd w:val="clear" w:color="auto" w:fill="FFFFFF"/>
        <w:spacing w:after="0" w:line="288" w:lineRule="auto"/>
        <w:jc w:val="both"/>
        <w:rPr>
          <w:rFonts w:ascii="Times New Roman" w:eastAsia="Times New Roman" w:hAnsi="Times New Roman" w:cs="Times New Roman"/>
          <w:i/>
          <w:noProof w:val="0"/>
          <w:color w:val="000000"/>
          <w:kern w:val="0"/>
          <w:sz w:val="24"/>
          <w:szCs w:val="24"/>
          <w:lang w:val="sq-AL"/>
          <w14:ligatures w14:val="none"/>
        </w:rPr>
      </w:pPr>
      <w:r w:rsidRPr="00513037">
        <w:rPr>
          <w:rFonts w:ascii="Times New Roman" w:eastAsia="Calibri" w:hAnsi="Times New Roman" w:cs="Times New Roman"/>
          <w:noProof w:val="0"/>
          <w:color w:val="000000"/>
          <w:kern w:val="0"/>
          <w:sz w:val="24"/>
          <w:szCs w:val="24"/>
          <w:lang w:val="sq-AL"/>
          <w14:ligatures w14:val="none"/>
        </w:rPr>
        <w:t xml:space="preserve">Në kushtet kur zëri kadastral i kësaj sipërfaqeve toke rezulton të ketë qënë “tokë bujqësore” në origjinë, ndërsa ka ndryshuar në zërin kadastral“truall” në kohën e njohjes së të drejtës së kompensimit të saj, evidentimi i këtij fakti përmbush situata ligjore që parshikojnë pikat  4 dhe 5 të nenit 2 të ligjit 77/2022, në të cilën përcaktohet: </w:t>
      </w:r>
      <w:r w:rsidRPr="00513037">
        <w:rPr>
          <w:rFonts w:ascii="Times New Roman" w:eastAsia="Times New Roman" w:hAnsi="Times New Roman" w:cs="Times New Roman"/>
          <w:i/>
          <w:noProof w:val="0"/>
          <w:color w:val="000000"/>
          <w:kern w:val="0"/>
          <w:sz w:val="24"/>
          <w:szCs w:val="24"/>
          <w:lang w:val="sq-AL"/>
          <w14:ligatures w14:val="none"/>
        </w:rPr>
        <w:t xml:space="preserve">“4. Vendimet përfundimtare që kanë njohur vetëm të drejtën e kompensimit të pronës, vlerësohen financiarisht në përputhje me nenin 6, pika 2, të këtij ligji, sipas rregullave të mëposhtme: ...b) kur ka ndryshuar zëri kadastral i pronës së njohur për kompensim, vlera e pronës llogaritet duke u bazuar në zërin kadastral aktual. Subjekti i shpronësuar kompensohet në masën 10 për qind të vlerës së pronës, sipas zërit kadastral aktual. 5. Përjashtimisht, kur vlerësimi financiar sipas zërit kadastral, që ka pasur prona në kohën e shpronësimit, është më i madh se 10 për qind e vlerës së pronës së llogaritur sipas pikave 3 dhe 4 të këtij neni, subjekti i shpronësuar kompensohet me vlerën e llogaritur sipas zërit kadastral në kohën e shpronësimit. </w:t>
      </w:r>
    </w:p>
    <w:p w14:paraId="45BC5858" w14:textId="77777777" w:rsidR="00D22D4A" w:rsidRPr="00513037" w:rsidRDefault="00D22D4A" w:rsidP="00513037">
      <w:pPr>
        <w:shd w:val="clear" w:color="auto" w:fill="FFFFFF"/>
        <w:spacing w:after="0" w:line="288" w:lineRule="auto"/>
        <w:jc w:val="both"/>
        <w:rPr>
          <w:rFonts w:ascii="Times New Roman" w:eastAsia="Times New Roman" w:hAnsi="Times New Roman" w:cs="Times New Roman"/>
          <w:i/>
          <w:noProof w:val="0"/>
          <w:color w:val="000000"/>
          <w:kern w:val="0"/>
          <w:sz w:val="24"/>
          <w:szCs w:val="24"/>
          <w:lang w:val="sq-AL"/>
          <w14:ligatures w14:val="none"/>
        </w:rPr>
      </w:pPr>
    </w:p>
    <w:p w14:paraId="6595FB5D" w14:textId="77777777" w:rsidR="00D22D4A" w:rsidRPr="00513037" w:rsidRDefault="00D22D4A" w:rsidP="00513037">
      <w:pPr>
        <w:shd w:val="clear" w:color="auto" w:fill="FFFFFF"/>
        <w:spacing w:after="0" w:line="288" w:lineRule="auto"/>
        <w:jc w:val="both"/>
        <w:rPr>
          <w:rFonts w:ascii="Times New Roman" w:eastAsia="Calibri" w:hAnsi="Times New Roman" w:cs="Times New Roman"/>
          <w:noProof w:val="0"/>
          <w:color w:val="000000"/>
          <w:kern w:val="0"/>
          <w:sz w:val="24"/>
          <w:szCs w:val="24"/>
          <w:lang w:val="sq-AL"/>
          <w14:ligatures w14:val="none"/>
        </w:rPr>
      </w:pPr>
      <w:r w:rsidRPr="00513037">
        <w:rPr>
          <w:rFonts w:ascii="Times New Roman" w:eastAsia="Times New Roman" w:hAnsi="Times New Roman" w:cs="Times New Roman"/>
          <w:iCs/>
          <w:noProof w:val="0"/>
          <w:color w:val="000000"/>
          <w:kern w:val="0"/>
          <w:sz w:val="24"/>
          <w:szCs w:val="24"/>
          <w:lang w:val="sq-AL"/>
          <w14:ligatures w14:val="none"/>
        </w:rPr>
        <w:t>Në interpretim të kësaj dispozite ligjore</w:t>
      </w:r>
      <w:r w:rsidRPr="00513037">
        <w:rPr>
          <w:rFonts w:ascii="Times New Roman" w:eastAsia="Calibri" w:hAnsi="Times New Roman" w:cs="Times New Roman"/>
          <w:noProof w:val="0"/>
          <w:color w:val="000000"/>
          <w:kern w:val="0"/>
          <w:sz w:val="24"/>
          <w:szCs w:val="24"/>
          <w:lang w:val="sq-AL"/>
          <w14:ligatures w14:val="none"/>
        </w:rPr>
        <w:t>, referenca e vlerës së pronës që duhet të llogaritet për paditësit duhet të bazohet në zërin kadastral aktual e cila ka ndryshuar nga zëri i origjinës “tokë bujqësore” në zërin kadastral që është “truall”.</w:t>
      </w:r>
    </w:p>
    <w:p w14:paraId="45D8FEFE" w14:textId="77777777" w:rsidR="00D22D4A" w:rsidRPr="00513037" w:rsidRDefault="00D22D4A" w:rsidP="00513037">
      <w:pPr>
        <w:shd w:val="clear" w:color="auto" w:fill="FFFFFF"/>
        <w:spacing w:after="0" w:line="288" w:lineRule="auto"/>
        <w:jc w:val="both"/>
        <w:rPr>
          <w:rFonts w:ascii="Times New Roman" w:eastAsia="Calibri" w:hAnsi="Times New Roman" w:cs="Times New Roman"/>
          <w:noProof w:val="0"/>
          <w:color w:val="000000"/>
          <w:kern w:val="0"/>
          <w:sz w:val="24"/>
          <w:szCs w:val="24"/>
          <w:lang w:val="sq-AL"/>
          <w14:ligatures w14:val="none"/>
        </w:rPr>
      </w:pPr>
    </w:p>
    <w:p w14:paraId="30BB38CE" w14:textId="77777777" w:rsidR="00D22D4A" w:rsidRPr="00513037" w:rsidRDefault="00D22D4A" w:rsidP="00513037">
      <w:pPr>
        <w:shd w:val="clear" w:color="auto" w:fill="FFFFFF"/>
        <w:spacing w:after="0" w:line="288" w:lineRule="auto"/>
        <w:jc w:val="both"/>
        <w:rPr>
          <w:rFonts w:ascii="Times New Roman" w:eastAsia="Calibri" w:hAnsi="Times New Roman" w:cs="Times New Roman"/>
          <w:noProof w:val="0"/>
          <w:color w:val="000000"/>
          <w:kern w:val="0"/>
          <w:sz w:val="24"/>
          <w:szCs w:val="24"/>
          <w:lang w:val="sq-AL"/>
          <w14:ligatures w14:val="none"/>
        </w:rPr>
      </w:pPr>
      <w:r w:rsidRPr="00513037">
        <w:rPr>
          <w:rFonts w:ascii="Times New Roman" w:eastAsia="Calibri" w:hAnsi="Times New Roman" w:cs="Times New Roman"/>
          <w:noProof w:val="0"/>
          <w:color w:val="000000"/>
          <w:kern w:val="0"/>
          <w:sz w:val="24"/>
          <w:szCs w:val="24"/>
          <w:lang w:val="sq-AL"/>
          <w14:ligatures w14:val="none"/>
        </w:rPr>
        <w:t xml:space="preserve">Vlerësimi i kësaj pasurie është kryer nga pala e paditur duke marrë për bazë VKM nr.89/2016, për vlerën e truallit në ZK ku ndodhet prona që është  në shumën 10.903 lekë/m². </w:t>
      </w:r>
    </w:p>
    <w:p w14:paraId="197F0B35" w14:textId="77777777" w:rsidR="00D22D4A" w:rsidRPr="00513037" w:rsidRDefault="00D22D4A" w:rsidP="00513037">
      <w:pPr>
        <w:shd w:val="clear" w:color="auto" w:fill="FFFFFF"/>
        <w:spacing w:after="0" w:line="288" w:lineRule="auto"/>
        <w:jc w:val="both"/>
        <w:rPr>
          <w:rFonts w:ascii="Times New Roman" w:eastAsia="Calibri" w:hAnsi="Times New Roman" w:cs="Times New Roman"/>
          <w:noProof w:val="0"/>
          <w:color w:val="000000"/>
          <w:kern w:val="0"/>
          <w:sz w:val="24"/>
          <w:szCs w:val="24"/>
          <w:lang w:val="sq-AL"/>
          <w14:ligatures w14:val="none"/>
        </w:rPr>
      </w:pPr>
    </w:p>
    <w:p w14:paraId="39DDB7F6" w14:textId="77777777" w:rsidR="00D22D4A" w:rsidRPr="00513037" w:rsidRDefault="00D22D4A" w:rsidP="00513037">
      <w:pPr>
        <w:shd w:val="clear" w:color="auto" w:fill="FFFFFF"/>
        <w:spacing w:after="0" w:line="288" w:lineRule="auto"/>
        <w:jc w:val="both"/>
        <w:rPr>
          <w:rFonts w:ascii="Times New Roman" w:eastAsia="Calibri" w:hAnsi="Times New Roman" w:cs="Times New Roman"/>
          <w:noProof w:val="0"/>
          <w:color w:val="000000"/>
          <w:kern w:val="0"/>
          <w:sz w:val="24"/>
          <w:szCs w:val="24"/>
          <w:lang w:val="sq-AL"/>
          <w14:ligatures w14:val="none"/>
        </w:rPr>
      </w:pPr>
      <w:r w:rsidRPr="00513037">
        <w:rPr>
          <w:rFonts w:ascii="Times New Roman" w:eastAsia="Calibri" w:hAnsi="Times New Roman" w:cs="Times New Roman"/>
          <w:noProof w:val="0"/>
          <w:color w:val="000000"/>
          <w:kern w:val="0"/>
          <w:sz w:val="24"/>
          <w:szCs w:val="24"/>
          <w:lang w:val="sq-AL"/>
          <w14:ligatures w14:val="none"/>
        </w:rPr>
        <w:t>Referuar kuadrit të ri ligjor, mbi metodologjinë e vlerësimit të kompensimit sipas parashikimeve të ligjit 77/2022, eksperti ka vlerësuar se vlera e shpronësimit në kushtet e ndryshimit të zërit kadastral është 2400 m2 truall X 10903 lekë/m2 = 26,167,200 lekë. 10% e kësaj vlere në zbatim të nenit  2, pika 4/b të ligjit Nr. 77/2022, është e barabartë me 2,616,720 lekë.</w:t>
      </w:r>
    </w:p>
    <w:p w14:paraId="09E72BB1" w14:textId="77777777" w:rsidR="00D22D4A" w:rsidRPr="00513037" w:rsidRDefault="00D22D4A" w:rsidP="00513037">
      <w:pPr>
        <w:shd w:val="clear" w:color="auto" w:fill="FFFFFF"/>
        <w:spacing w:after="0" w:line="288" w:lineRule="auto"/>
        <w:jc w:val="both"/>
        <w:rPr>
          <w:rFonts w:ascii="Times New Roman" w:eastAsia="Calibri" w:hAnsi="Times New Roman" w:cs="Times New Roman"/>
          <w:noProof w:val="0"/>
          <w:color w:val="000000"/>
          <w:kern w:val="0"/>
          <w:sz w:val="24"/>
          <w:szCs w:val="24"/>
          <w:lang w:val="sq-AL"/>
          <w14:ligatures w14:val="none"/>
        </w:rPr>
      </w:pPr>
    </w:p>
    <w:p w14:paraId="0483D82E" w14:textId="77777777" w:rsidR="00D22D4A" w:rsidRPr="00513037" w:rsidRDefault="00D22D4A" w:rsidP="00513037">
      <w:pPr>
        <w:shd w:val="clear" w:color="auto" w:fill="FFFFFF"/>
        <w:spacing w:after="0" w:line="288" w:lineRule="auto"/>
        <w:jc w:val="both"/>
        <w:rPr>
          <w:rFonts w:ascii="Times New Roman" w:eastAsia="Calibri" w:hAnsi="Times New Roman" w:cs="Times New Roman"/>
          <w:noProof w:val="0"/>
          <w:color w:val="000000"/>
          <w:kern w:val="0"/>
          <w:sz w:val="24"/>
          <w:szCs w:val="24"/>
          <w:lang w:val="sq-AL"/>
          <w14:ligatures w14:val="none"/>
        </w:rPr>
      </w:pPr>
      <w:r w:rsidRPr="00513037">
        <w:rPr>
          <w:rFonts w:ascii="Times New Roman" w:eastAsia="Calibri" w:hAnsi="Times New Roman" w:cs="Times New Roman"/>
          <w:noProof w:val="0"/>
          <w:color w:val="000000"/>
          <w:kern w:val="0"/>
          <w:sz w:val="24"/>
          <w:szCs w:val="24"/>
          <w:lang w:val="sq-AL"/>
          <w14:ligatures w14:val="none"/>
        </w:rPr>
        <w:t>Gjykata evidenton se kjo vlerë është e njëjtë me vlerësimin e ri që ka kryer vetë pala e paditur Agjencia e Trajtimit të Pronave, e cila rezulton të ketë kryer rishqyrtim të vlerës së kompensimit për vendimin përfundimtar nr.  84, datë 27.07.1995 ish KKKP pranë Bashkisë Vlorë, për zërin aktual “truall”, nga ku ka rezultuar në vlerën 2,616,720 lekë, e cila është botuar në Buletinin e Njoftimeve Zyrtare nr. 12, datë 30.03.2023.</w:t>
      </w:r>
    </w:p>
    <w:p w14:paraId="51091D00" w14:textId="77777777" w:rsidR="00D22D4A" w:rsidRPr="00513037" w:rsidRDefault="00D22D4A" w:rsidP="00513037">
      <w:pPr>
        <w:shd w:val="clear" w:color="auto" w:fill="FFFFFF"/>
        <w:spacing w:after="0" w:line="288" w:lineRule="auto"/>
        <w:jc w:val="both"/>
        <w:rPr>
          <w:rFonts w:ascii="Times New Roman" w:eastAsia="Calibri" w:hAnsi="Times New Roman" w:cs="Times New Roman"/>
          <w:noProof w:val="0"/>
          <w:color w:val="000000"/>
          <w:kern w:val="0"/>
          <w:sz w:val="24"/>
          <w:szCs w:val="24"/>
          <w:lang w:val="sq-AL"/>
          <w14:ligatures w14:val="none"/>
        </w:rPr>
      </w:pPr>
    </w:p>
    <w:p w14:paraId="65AA5CFE" w14:textId="77777777" w:rsidR="00D22D4A" w:rsidRPr="00513037" w:rsidRDefault="00D22D4A" w:rsidP="00513037">
      <w:pPr>
        <w:shd w:val="clear" w:color="auto" w:fill="FFFFFF"/>
        <w:spacing w:after="0" w:line="288" w:lineRule="auto"/>
        <w:jc w:val="both"/>
        <w:rPr>
          <w:rFonts w:ascii="Times New Roman" w:eastAsia="Calibri" w:hAnsi="Times New Roman" w:cs="Times New Roman"/>
          <w:noProof w:val="0"/>
          <w:color w:val="000000"/>
          <w:kern w:val="0"/>
          <w:sz w:val="24"/>
          <w:szCs w:val="24"/>
          <w:lang w:val="sq-AL"/>
          <w14:ligatures w14:val="none"/>
        </w:rPr>
      </w:pPr>
      <w:r w:rsidRPr="00513037">
        <w:rPr>
          <w:rFonts w:ascii="Times New Roman" w:eastAsia="Calibri" w:hAnsi="Times New Roman" w:cs="Times New Roman"/>
          <w:noProof w:val="0"/>
          <w:color w:val="000000"/>
          <w:kern w:val="0"/>
          <w:sz w:val="24"/>
          <w:szCs w:val="24"/>
          <w:lang w:val="sq-AL"/>
          <w14:ligatures w14:val="none"/>
        </w:rPr>
        <w:t xml:space="preserve">Në interpretim dhe zbatim të drejtë të ligjit mbi rrethanat e faktit të rezultuara të provuara në gjykimin e kësaj çështjeje, Gjykata Administrative e Apelit vjen në përfundimin se, vlerësimi financiar për sipërfaqen e pronës për të cilën është njohur e drejta e kompensimit të palës paditëse trashëgimtarëve Rista, me vendimin nr. 84, datë 27.07.1995 ish KKKP pranë Bashkisë Vlorë, </w:t>
      </w:r>
      <w:r w:rsidRPr="00513037">
        <w:rPr>
          <w:rFonts w:ascii="Times New Roman" w:eastAsia="Calibri" w:hAnsi="Times New Roman" w:cs="Times New Roman"/>
          <w:noProof w:val="0"/>
          <w:color w:val="000000"/>
          <w:kern w:val="0"/>
          <w:sz w:val="24"/>
          <w:szCs w:val="24"/>
          <w:lang w:val="sq-AL"/>
          <w14:ligatures w14:val="none"/>
        </w:rPr>
        <w:lastRenderedPageBreak/>
        <w:t xml:space="preserve">përllogaritet si vijon: 2400 m2 X 10903 lekë/m2 = 26.167.200 lekë. 10 % e kësaj shumë përkon me vlerën 2,616,720 lekë, shumë kjo e cila drejt i është llogaritur paditësave nga pala e padiur në rivlerësimin e kryer në vitin 2023.  </w:t>
      </w:r>
    </w:p>
    <w:p w14:paraId="53BE6DDD" w14:textId="77777777" w:rsidR="00D22D4A" w:rsidRPr="00513037" w:rsidRDefault="00D22D4A" w:rsidP="00513037">
      <w:pPr>
        <w:spacing w:after="0" w:line="288" w:lineRule="auto"/>
        <w:jc w:val="both"/>
        <w:rPr>
          <w:rFonts w:ascii="Times New Roman" w:eastAsia="Calibri" w:hAnsi="Times New Roman" w:cs="Times New Roman"/>
          <w:noProof w:val="0"/>
          <w:color w:val="000000"/>
          <w:kern w:val="0"/>
          <w:sz w:val="24"/>
          <w:szCs w:val="24"/>
          <w:lang w:val="sq-AL"/>
          <w14:ligatures w14:val="none"/>
        </w:rPr>
      </w:pPr>
    </w:p>
    <w:p w14:paraId="4B899F36" w14:textId="77777777" w:rsidR="00D22D4A" w:rsidRPr="00513037" w:rsidRDefault="00D22D4A" w:rsidP="00513037">
      <w:pPr>
        <w:spacing w:after="0" w:line="288" w:lineRule="auto"/>
        <w:jc w:val="both"/>
        <w:rPr>
          <w:rFonts w:ascii="Times New Roman" w:eastAsia="Calibri" w:hAnsi="Times New Roman" w:cs="Times New Roman"/>
          <w:noProof w:val="0"/>
          <w:color w:val="000000"/>
          <w:kern w:val="0"/>
          <w:sz w:val="24"/>
          <w:szCs w:val="24"/>
          <w:lang w:val="sq-AL"/>
          <w14:ligatures w14:val="none"/>
        </w:rPr>
      </w:pPr>
      <w:r w:rsidRPr="00513037">
        <w:rPr>
          <w:rFonts w:ascii="Times New Roman" w:eastAsia="Calibri" w:hAnsi="Times New Roman" w:cs="Times New Roman"/>
          <w:noProof w:val="0"/>
          <w:color w:val="000000"/>
          <w:kern w:val="0"/>
          <w:sz w:val="24"/>
          <w:szCs w:val="24"/>
          <w:lang w:val="sq-AL"/>
          <w14:ligatures w14:val="none"/>
        </w:rPr>
        <w:t xml:space="preserve">Sa më lart arsyetuar, gjykata arrin në konkluzionin se, në rastin konkret pala e paditur ATP ka kryer vlerësimin financiar të vendimit përfundimtar 84, datë 27.07.1995 ish KKKP pranë Bashkisë Vlorë me të cilën është njohur vetëm e drejtën e kompensimit të pronës, në përputhje me nenin 6, pika 2 të ligjit. </w:t>
      </w:r>
    </w:p>
    <w:p w14:paraId="79ADB1FB" w14:textId="77777777" w:rsidR="00D22D4A" w:rsidRPr="00513037" w:rsidRDefault="00D22D4A" w:rsidP="00513037">
      <w:pPr>
        <w:spacing w:after="0" w:line="288" w:lineRule="auto"/>
        <w:jc w:val="both"/>
        <w:rPr>
          <w:rFonts w:ascii="Times New Roman" w:eastAsia="Calibri" w:hAnsi="Times New Roman" w:cs="Times New Roman"/>
          <w:noProof w:val="0"/>
          <w:color w:val="000000"/>
          <w:kern w:val="0"/>
          <w:sz w:val="24"/>
          <w:szCs w:val="24"/>
          <w:lang w:val="sq-AL"/>
          <w14:ligatures w14:val="none"/>
        </w:rPr>
      </w:pPr>
    </w:p>
    <w:p w14:paraId="1791E272" w14:textId="77777777" w:rsidR="00D22D4A" w:rsidRPr="00513037" w:rsidRDefault="00D22D4A" w:rsidP="00513037">
      <w:pPr>
        <w:spacing w:after="0" w:line="288" w:lineRule="auto"/>
        <w:jc w:val="both"/>
        <w:rPr>
          <w:rFonts w:ascii="Times New Roman" w:eastAsia="Calibri" w:hAnsi="Times New Roman" w:cs="Times New Roman"/>
          <w:noProof w:val="0"/>
          <w:color w:val="000000"/>
          <w:kern w:val="0"/>
          <w:sz w:val="24"/>
          <w:szCs w:val="24"/>
          <w:lang w:val="sq-AL"/>
          <w14:ligatures w14:val="none"/>
        </w:rPr>
      </w:pPr>
      <w:r w:rsidRPr="00513037">
        <w:rPr>
          <w:rFonts w:ascii="Times New Roman" w:eastAsia="Calibri" w:hAnsi="Times New Roman" w:cs="Times New Roman"/>
          <w:noProof w:val="0"/>
          <w:color w:val="000000"/>
          <w:kern w:val="0"/>
          <w:sz w:val="24"/>
          <w:szCs w:val="24"/>
          <w:lang w:val="sq-AL"/>
          <w14:ligatures w14:val="none"/>
        </w:rPr>
        <w:t>Ndodhur në kushtet kur ka ndryshuar zëri kadastral i pronës së njohur për kompensim nga zëri kadastral “tokë bujqësore” në origjinë të saj në zërin kadastral “truall” në momentin e njohjes së të drejtës së kompensimit, vlera e pronës llogaritet duke u bazuar në zërin kadastral “truall”. Sipas parashikimit të pikës 4 dhe 5 të nenit 2 të ligjit 77/2022, trashëgimtarët Rista kompensohen në masën 10 për qind të vlerës së pronës, sipas zërit kadastral aktual “truall” i cili rezulton në vlerën 2,616,720 lekë.</w:t>
      </w:r>
    </w:p>
    <w:p w14:paraId="52A8F76B" w14:textId="77777777" w:rsidR="00D22D4A" w:rsidRPr="00513037" w:rsidRDefault="00D22D4A" w:rsidP="00513037">
      <w:pPr>
        <w:shd w:val="clear" w:color="auto" w:fill="FFFFFF"/>
        <w:spacing w:after="0" w:line="288" w:lineRule="auto"/>
        <w:jc w:val="both"/>
        <w:rPr>
          <w:rFonts w:ascii="Times New Roman" w:eastAsia="Calibri" w:hAnsi="Times New Roman" w:cs="Times New Roman"/>
          <w:noProof w:val="0"/>
          <w:color w:val="000000"/>
          <w:kern w:val="0"/>
          <w:sz w:val="24"/>
          <w:szCs w:val="24"/>
          <w:lang w:val="sq-AL"/>
          <w14:ligatures w14:val="none"/>
        </w:rPr>
      </w:pPr>
    </w:p>
    <w:p w14:paraId="1926EC97" w14:textId="77777777" w:rsidR="00D22D4A" w:rsidRPr="00513037" w:rsidRDefault="00D22D4A" w:rsidP="00513037">
      <w:pPr>
        <w:spacing w:after="0" w:line="288" w:lineRule="auto"/>
        <w:jc w:val="both"/>
        <w:rPr>
          <w:rFonts w:ascii="Times New Roman" w:eastAsia="Calibri" w:hAnsi="Times New Roman" w:cs="Times New Roman"/>
          <w:b/>
          <w:noProof w:val="0"/>
          <w:color w:val="000000"/>
          <w:kern w:val="0"/>
          <w:sz w:val="24"/>
          <w:szCs w:val="24"/>
          <w:lang w:val="sq-AL"/>
          <w14:ligatures w14:val="none"/>
        </w:rPr>
      </w:pPr>
    </w:p>
    <w:sectPr w:rsidR="00D22D4A" w:rsidRPr="00513037">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2B29F" w14:textId="77777777" w:rsidR="00D707F8" w:rsidRDefault="00D707F8" w:rsidP="000C5896">
      <w:pPr>
        <w:spacing w:after="0" w:line="240" w:lineRule="auto"/>
      </w:pPr>
      <w:r>
        <w:separator/>
      </w:r>
    </w:p>
  </w:endnote>
  <w:endnote w:type="continuationSeparator" w:id="0">
    <w:p w14:paraId="0B6AF6AE" w14:textId="77777777" w:rsidR="00D707F8" w:rsidRDefault="00D707F8" w:rsidP="000C5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770004655"/>
      <w:docPartObj>
        <w:docPartGallery w:val="Page Numbers (Bottom of Page)"/>
        <w:docPartUnique/>
      </w:docPartObj>
    </w:sdtPr>
    <w:sdtEndPr>
      <w:rPr>
        <w:noProof/>
      </w:rPr>
    </w:sdtEndPr>
    <w:sdtContent>
      <w:p w14:paraId="5ACA8BEE" w14:textId="463DC874" w:rsidR="00AC5958" w:rsidRDefault="00AC5958">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6D0590EA" w14:textId="77777777" w:rsidR="000C5896" w:rsidRDefault="000C58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CC9B8" w14:textId="77777777" w:rsidR="00D707F8" w:rsidRDefault="00D707F8" w:rsidP="000C5896">
      <w:pPr>
        <w:spacing w:after="0" w:line="240" w:lineRule="auto"/>
      </w:pPr>
      <w:r>
        <w:separator/>
      </w:r>
    </w:p>
  </w:footnote>
  <w:footnote w:type="continuationSeparator" w:id="0">
    <w:p w14:paraId="492B96CF" w14:textId="77777777" w:rsidR="00D707F8" w:rsidRDefault="00D707F8" w:rsidP="000C58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DA7EA" w14:textId="2994702B" w:rsidR="00D776B5" w:rsidRPr="007F6F43" w:rsidRDefault="00D776B5" w:rsidP="00D776B5">
    <w:pPr>
      <w:pStyle w:val="Header"/>
      <w:jc w:val="right"/>
      <w:rPr>
        <w:rFonts w:ascii="Times New Roman" w:hAnsi="Times New Roman" w:cs="Times New Roman"/>
        <w:sz w:val="24"/>
        <w:szCs w:val="24"/>
      </w:rPr>
    </w:pPr>
    <w:r w:rsidRPr="007F6F43">
      <w:rPr>
        <w:rFonts w:ascii="Times New Roman" w:hAnsi="Times New Roman" w:cs="Times New Roman"/>
        <w:sz w:val="24"/>
        <w:szCs w:val="24"/>
      </w:rPr>
      <w:t>P</w:t>
    </w:r>
    <w:r w:rsidR="007F6F43">
      <w:rPr>
        <w:rFonts w:ascii="Times New Roman" w:hAnsi="Times New Roman" w:cs="Times New Roman"/>
        <w:sz w:val="24"/>
        <w:szCs w:val="24"/>
      </w:rPr>
      <w:t>ë</w:t>
    </w:r>
    <w:r w:rsidRPr="007F6F43">
      <w:rPr>
        <w:rFonts w:ascii="Times New Roman" w:hAnsi="Times New Roman" w:cs="Times New Roman"/>
        <w:sz w:val="24"/>
        <w:szCs w:val="24"/>
      </w:rPr>
      <w:t>rgatitur nga Aulona Hazbiu</w:t>
    </w:r>
  </w:p>
  <w:p w14:paraId="4B972A4E" w14:textId="52570523" w:rsidR="00D776B5" w:rsidRPr="007F6F43" w:rsidRDefault="00D776B5" w:rsidP="00D776B5">
    <w:pPr>
      <w:pStyle w:val="Header"/>
      <w:jc w:val="right"/>
      <w:rPr>
        <w:rFonts w:ascii="Times New Roman" w:hAnsi="Times New Roman" w:cs="Times New Roman"/>
        <w:sz w:val="24"/>
        <w:szCs w:val="24"/>
      </w:rPr>
    </w:pPr>
    <w:r w:rsidRPr="007F6F43">
      <w:rPr>
        <w:rFonts w:ascii="Times New Roman" w:hAnsi="Times New Roman" w:cs="Times New Roman"/>
        <w:sz w:val="24"/>
        <w:szCs w:val="24"/>
      </w:rPr>
      <w:t>Trajnim 17.01.2024</w:t>
    </w:r>
  </w:p>
  <w:p w14:paraId="03AC01D4" w14:textId="77777777" w:rsidR="00D776B5" w:rsidRPr="007F6F43" w:rsidRDefault="00D776B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21DE3"/>
    <w:multiLevelType w:val="multilevel"/>
    <w:tmpl w:val="66426980"/>
    <w:lvl w:ilvl="0">
      <w:start w:val="1"/>
      <w:numFmt w:val="decimal"/>
      <w:lvlText w:val="%1."/>
      <w:lvlJc w:val="left"/>
      <w:pPr>
        <w:ind w:left="720" w:hanging="360"/>
      </w:pPr>
      <w:rPr>
        <w:b w:val="0"/>
        <w:i w:val="0"/>
        <w:iCs/>
      </w:rPr>
    </w:lvl>
    <w:lvl w:ilvl="1">
      <w:start w:val="1"/>
      <w:numFmt w:val="decimal"/>
      <w:isLgl/>
      <w:lvlText w:val="%1.%2"/>
      <w:lvlJc w:val="left"/>
      <w:pPr>
        <w:ind w:left="720" w:hanging="360"/>
      </w:pPr>
      <w:rPr>
        <w:rFonts w:ascii="Times New Roman" w:hAnsi="Times New Roman" w:hint="default"/>
        <w:sz w:val="24"/>
      </w:rPr>
    </w:lvl>
    <w:lvl w:ilvl="2">
      <w:start w:val="1"/>
      <w:numFmt w:val="decimal"/>
      <w:isLgl/>
      <w:lvlText w:val="%1.%2.%3"/>
      <w:lvlJc w:val="left"/>
      <w:pPr>
        <w:ind w:left="1080" w:hanging="720"/>
      </w:pPr>
      <w:rPr>
        <w:rFonts w:ascii="Times New Roman" w:hAnsi="Times New Roman" w:hint="default"/>
        <w:sz w:val="24"/>
      </w:rPr>
    </w:lvl>
    <w:lvl w:ilvl="3">
      <w:start w:val="1"/>
      <w:numFmt w:val="decimal"/>
      <w:isLgl/>
      <w:lvlText w:val="%1.%2.%3.%4"/>
      <w:lvlJc w:val="left"/>
      <w:pPr>
        <w:ind w:left="1080" w:hanging="720"/>
      </w:pPr>
      <w:rPr>
        <w:rFonts w:ascii="Times New Roman" w:hAnsi="Times New Roman" w:hint="default"/>
        <w:sz w:val="24"/>
      </w:rPr>
    </w:lvl>
    <w:lvl w:ilvl="4">
      <w:start w:val="1"/>
      <w:numFmt w:val="decimal"/>
      <w:isLgl/>
      <w:lvlText w:val="%1.%2.%3.%4.%5"/>
      <w:lvlJc w:val="left"/>
      <w:pPr>
        <w:ind w:left="1440" w:hanging="1080"/>
      </w:pPr>
      <w:rPr>
        <w:rFonts w:ascii="Times New Roman" w:hAnsi="Times New Roman" w:hint="default"/>
        <w:sz w:val="24"/>
      </w:rPr>
    </w:lvl>
    <w:lvl w:ilvl="5">
      <w:start w:val="1"/>
      <w:numFmt w:val="decimal"/>
      <w:isLgl/>
      <w:lvlText w:val="%1.%2.%3.%4.%5.%6"/>
      <w:lvlJc w:val="left"/>
      <w:pPr>
        <w:ind w:left="1440" w:hanging="1080"/>
      </w:pPr>
      <w:rPr>
        <w:rFonts w:ascii="Times New Roman" w:hAnsi="Times New Roman" w:hint="default"/>
        <w:sz w:val="24"/>
      </w:rPr>
    </w:lvl>
    <w:lvl w:ilvl="6">
      <w:start w:val="1"/>
      <w:numFmt w:val="decimal"/>
      <w:isLgl/>
      <w:lvlText w:val="%1.%2.%3.%4.%5.%6.%7"/>
      <w:lvlJc w:val="left"/>
      <w:pPr>
        <w:ind w:left="1800" w:hanging="1440"/>
      </w:pPr>
      <w:rPr>
        <w:rFonts w:ascii="Times New Roman" w:hAnsi="Times New Roman" w:hint="default"/>
        <w:sz w:val="24"/>
      </w:rPr>
    </w:lvl>
    <w:lvl w:ilvl="7">
      <w:start w:val="1"/>
      <w:numFmt w:val="decimal"/>
      <w:isLgl/>
      <w:lvlText w:val="%1.%2.%3.%4.%5.%6.%7.%8"/>
      <w:lvlJc w:val="left"/>
      <w:pPr>
        <w:ind w:left="1800" w:hanging="1440"/>
      </w:pPr>
      <w:rPr>
        <w:rFonts w:ascii="Times New Roman" w:hAnsi="Times New Roman" w:hint="default"/>
        <w:sz w:val="24"/>
      </w:rPr>
    </w:lvl>
    <w:lvl w:ilvl="8">
      <w:start w:val="1"/>
      <w:numFmt w:val="decimal"/>
      <w:isLgl/>
      <w:lvlText w:val="%1.%2.%3.%4.%5.%6.%7.%8.%9"/>
      <w:lvlJc w:val="left"/>
      <w:pPr>
        <w:ind w:left="1800" w:hanging="1440"/>
      </w:pPr>
      <w:rPr>
        <w:rFonts w:ascii="Times New Roman" w:hAnsi="Times New Roman" w:hint="default"/>
        <w:sz w:val="24"/>
      </w:rPr>
    </w:lvl>
  </w:abstractNum>
  <w:num w:numId="1" w16cid:durableId="907423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C35"/>
    <w:rsid w:val="00003583"/>
    <w:rsid w:val="000C5896"/>
    <w:rsid w:val="00146234"/>
    <w:rsid w:val="00163988"/>
    <w:rsid w:val="00194850"/>
    <w:rsid w:val="001F5EBE"/>
    <w:rsid w:val="0020372B"/>
    <w:rsid w:val="00210F44"/>
    <w:rsid w:val="00234F20"/>
    <w:rsid w:val="002A7FAB"/>
    <w:rsid w:val="00335D21"/>
    <w:rsid w:val="003F4ACD"/>
    <w:rsid w:val="00405813"/>
    <w:rsid w:val="00424A81"/>
    <w:rsid w:val="00440A11"/>
    <w:rsid w:val="004E5A6E"/>
    <w:rsid w:val="00501857"/>
    <w:rsid w:val="005069E9"/>
    <w:rsid w:val="00513037"/>
    <w:rsid w:val="00531BC6"/>
    <w:rsid w:val="0054140E"/>
    <w:rsid w:val="00547181"/>
    <w:rsid w:val="00567B6F"/>
    <w:rsid w:val="005B2DB6"/>
    <w:rsid w:val="005B3965"/>
    <w:rsid w:val="005B7039"/>
    <w:rsid w:val="00677B99"/>
    <w:rsid w:val="00682871"/>
    <w:rsid w:val="006975A4"/>
    <w:rsid w:val="0071490E"/>
    <w:rsid w:val="00717622"/>
    <w:rsid w:val="0073318E"/>
    <w:rsid w:val="00741232"/>
    <w:rsid w:val="00741D34"/>
    <w:rsid w:val="00745C35"/>
    <w:rsid w:val="00753BEA"/>
    <w:rsid w:val="00757CE7"/>
    <w:rsid w:val="00760BA3"/>
    <w:rsid w:val="00763918"/>
    <w:rsid w:val="00777C92"/>
    <w:rsid w:val="007C494B"/>
    <w:rsid w:val="007F6F43"/>
    <w:rsid w:val="008457F2"/>
    <w:rsid w:val="00966300"/>
    <w:rsid w:val="00972CE6"/>
    <w:rsid w:val="009B4FA8"/>
    <w:rsid w:val="009D4557"/>
    <w:rsid w:val="009F3D26"/>
    <w:rsid w:val="009F43BC"/>
    <w:rsid w:val="00A236FD"/>
    <w:rsid w:val="00A52E28"/>
    <w:rsid w:val="00A53ECC"/>
    <w:rsid w:val="00AC5958"/>
    <w:rsid w:val="00AC6C67"/>
    <w:rsid w:val="00B72E5E"/>
    <w:rsid w:val="00B82C48"/>
    <w:rsid w:val="00BA06C4"/>
    <w:rsid w:val="00BB53C7"/>
    <w:rsid w:val="00BE39E4"/>
    <w:rsid w:val="00C21FAF"/>
    <w:rsid w:val="00C24256"/>
    <w:rsid w:val="00C560F2"/>
    <w:rsid w:val="00C91E0F"/>
    <w:rsid w:val="00CB2B31"/>
    <w:rsid w:val="00CC5889"/>
    <w:rsid w:val="00CC604C"/>
    <w:rsid w:val="00D22D4A"/>
    <w:rsid w:val="00D374C6"/>
    <w:rsid w:val="00D707F8"/>
    <w:rsid w:val="00D75FCA"/>
    <w:rsid w:val="00D776B5"/>
    <w:rsid w:val="00DB4827"/>
    <w:rsid w:val="00DC104D"/>
    <w:rsid w:val="00E405A7"/>
    <w:rsid w:val="00E52794"/>
    <w:rsid w:val="00EF529A"/>
    <w:rsid w:val="00F1247A"/>
    <w:rsid w:val="00F32F0D"/>
    <w:rsid w:val="00F45D37"/>
    <w:rsid w:val="00F84324"/>
    <w:rsid w:val="00F8525F"/>
    <w:rsid w:val="00FA25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EEFC5"/>
  <w15:chartTrackingRefBased/>
  <w15:docId w15:val="{8F6E2AEB-538D-4880-8CAD-304D177A7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C35"/>
    <w:rPr>
      <w:noProo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57CE7"/>
    <w:pPr>
      <w:spacing w:before="100" w:beforeAutospacing="1" w:after="100" w:afterAutospacing="1" w:line="240" w:lineRule="auto"/>
    </w:pPr>
    <w:rPr>
      <w:rFonts w:ascii="Times New Roman" w:eastAsia="Times New Roman" w:hAnsi="Times New Roman" w:cs="Times New Roman"/>
      <w:noProof w:val="0"/>
      <w:kern w:val="0"/>
      <w:sz w:val="24"/>
      <w:szCs w:val="24"/>
      <w:lang w:val="en-US"/>
      <w14:ligatures w14:val="none"/>
    </w:rPr>
  </w:style>
  <w:style w:type="paragraph" w:styleId="Header">
    <w:name w:val="header"/>
    <w:basedOn w:val="Normal"/>
    <w:link w:val="HeaderChar"/>
    <w:uiPriority w:val="99"/>
    <w:unhideWhenUsed/>
    <w:rsid w:val="000C58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896"/>
    <w:rPr>
      <w:noProof/>
      <w:lang w:val="en-GB"/>
    </w:rPr>
  </w:style>
  <w:style w:type="paragraph" w:styleId="Footer">
    <w:name w:val="footer"/>
    <w:basedOn w:val="Normal"/>
    <w:link w:val="FooterChar"/>
    <w:uiPriority w:val="99"/>
    <w:unhideWhenUsed/>
    <w:rsid w:val="000C58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896"/>
    <w:rPr>
      <w:noProo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704462">
      <w:bodyDiv w:val="1"/>
      <w:marLeft w:val="0"/>
      <w:marRight w:val="0"/>
      <w:marTop w:val="0"/>
      <w:marBottom w:val="0"/>
      <w:divBdr>
        <w:top w:val="none" w:sz="0" w:space="0" w:color="auto"/>
        <w:left w:val="none" w:sz="0" w:space="0" w:color="auto"/>
        <w:bottom w:val="none" w:sz="0" w:space="0" w:color="auto"/>
        <w:right w:val="none" w:sz="0" w:space="0" w:color="auto"/>
      </w:divBdr>
    </w:div>
    <w:div w:id="823162321">
      <w:bodyDiv w:val="1"/>
      <w:marLeft w:val="0"/>
      <w:marRight w:val="0"/>
      <w:marTop w:val="0"/>
      <w:marBottom w:val="0"/>
      <w:divBdr>
        <w:top w:val="none" w:sz="0" w:space="0" w:color="auto"/>
        <w:left w:val="none" w:sz="0" w:space="0" w:color="auto"/>
        <w:bottom w:val="none" w:sz="0" w:space="0" w:color="auto"/>
        <w:right w:val="none" w:sz="0" w:space="0" w:color="auto"/>
      </w:divBdr>
    </w:div>
    <w:div w:id="1626426770">
      <w:bodyDiv w:val="1"/>
      <w:marLeft w:val="0"/>
      <w:marRight w:val="0"/>
      <w:marTop w:val="0"/>
      <w:marBottom w:val="0"/>
      <w:divBdr>
        <w:top w:val="none" w:sz="0" w:space="0" w:color="auto"/>
        <w:left w:val="none" w:sz="0" w:space="0" w:color="auto"/>
        <w:bottom w:val="none" w:sz="0" w:space="0" w:color="auto"/>
        <w:right w:val="none" w:sz="0" w:space="0" w:color="auto"/>
      </w:divBdr>
    </w:div>
    <w:div w:id="1666976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266</TotalTime>
  <Pages>19</Pages>
  <Words>8337</Words>
  <Characters>47522</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75</cp:revision>
  <cp:lastPrinted>2024-01-16T11:04:00Z</cp:lastPrinted>
  <dcterms:created xsi:type="dcterms:W3CDTF">2024-01-10T16:39:00Z</dcterms:created>
  <dcterms:modified xsi:type="dcterms:W3CDTF">2024-01-17T07:08:00Z</dcterms:modified>
</cp:coreProperties>
</file>