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67B" w:rsidRPr="00336670" w:rsidRDefault="0038467B">
      <w:pPr>
        <w:pStyle w:val="BodyText"/>
        <w:rPr>
          <w:rFonts w:ascii="Times New Roman"/>
          <w:sz w:val="20"/>
          <w:lang w:val="sq-AL"/>
        </w:rPr>
      </w:pPr>
      <w:bookmarkStart w:id="0" w:name="_GoBack"/>
      <w:bookmarkEnd w:id="0"/>
    </w:p>
    <w:p w:rsidR="0038467B" w:rsidRPr="00336670" w:rsidRDefault="0038467B">
      <w:pPr>
        <w:pStyle w:val="BodyText"/>
        <w:spacing w:before="11"/>
        <w:rPr>
          <w:rFonts w:ascii="Times New Roman"/>
          <w:sz w:val="29"/>
          <w:lang w:val="sq-AL"/>
        </w:rPr>
      </w:pPr>
    </w:p>
    <w:p w:rsidR="0038467B" w:rsidRPr="00336670" w:rsidRDefault="00BC38FE">
      <w:pPr>
        <w:pStyle w:val="BodyText"/>
        <w:ind w:left="6906"/>
        <w:rPr>
          <w:rFonts w:ascii="Times New Roman"/>
          <w:sz w:val="20"/>
          <w:lang w:val="sq-AL"/>
        </w:rPr>
      </w:pPr>
      <w:r w:rsidRPr="00336670">
        <w:rPr>
          <w:rFonts w:ascii="Times New Roman"/>
          <w:noProof/>
          <w:sz w:val="20"/>
          <w:lang w:val="en-US"/>
        </w:rPr>
        <w:drawing>
          <wp:inline distT="0" distB="0" distL="0" distR="0" wp14:anchorId="52609B7D" wp14:editId="52609B7E">
            <wp:extent cx="1257299" cy="98107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257299" cy="981075"/>
                    </a:xfrm>
                    <a:prstGeom prst="rect">
                      <a:avLst/>
                    </a:prstGeom>
                  </pic:spPr>
                </pic:pic>
              </a:graphicData>
            </a:graphic>
          </wp:inline>
        </w:drawing>
      </w:r>
    </w:p>
    <w:p w:rsidR="0038467B" w:rsidRPr="00336670" w:rsidRDefault="0038467B">
      <w:pPr>
        <w:pStyle w:val="BodyText"/>
        <w:rPr>
          <w:rFonts w:ascii="Times New Roman"/>
          <w:sz w:val="20"/>
          <w:lang w:val="sq-AL"/>
        </w:rPr>
      </w:pPr>
    </w:p>
    <w:p w:rsidR="0038467B" w:rsidRPr="00336670" w:rsidRDefault="0038467B">
      <w:pPr>
        <w:pStyle w:val="BodyText"/>
        <w:spacing w:before="1"/>
        <w:rPr>
          <w:rFonts w:ascii="Times New Roman"/>
          <w:sz w:val="16"/>
          <w:lang w:val="sq-AL"/>
        </w:rPr>
      </w:pPr>
    </w:p>
    <w:p w:rsidR="0038467B" w:rsidRPr="00336670" w:rsidRDefault="006D560B">
      <w:pPr>
        <w:pStyle w:val="BodyText"/>
        <w:spacing w:before="94"/>
        <w:ind w:right="492"/>
        <w:jc w:val="right"/>
        <w:rPr>
          <w:lang w:val="sq-AL"/>
        </w:rPr>
      </w:pPr>
      <w:r>
        <w:rPr>
          <w:lang w:val="sq-AL"/>
        </w:rPr>
        <w:t>KKGjE</w:t>
      </w:r>
      <w:r w:rsidR="00BC38FE" w:rsidRPr="00336670">
        <w:rPr>
          <w:lang w:val="sq-AL"/>
        </w:rPr>
        <w:t>(2022)4</w:t>
      </w:r>
    </w:p>
    <w:p w:rsidR="0038467B" w:rsidRPr="00336670" w:rsidRDefault="0038467B">
      <w:pPr>
        <w:pStyle w:val="BodyText"/>
        <w:rPr>
          <w:sz w:val="20"/>
          <w:lang w:val="sq-AL"/>
        </w:rPr>
      </w:pPr>
    </w:p>
    <w:p w:rsidR="0038467B" w:rsidRPr="00336670" w:rsidRDefault="0038467B">
      <w:pPr>
        <w:pStyle w:val="BodyText"/>
        <w:spacing w:before="9"/>
        <w:rPr>
          <w:sz w:val="25"/>
          <w:lang w:val="sq-AL"/>
        </w:rPr>
      </w:pPr>
    </w:p>
    <w:p w:rsidR="0038467B" w:rsidRPr="00336670" w:rsidRDefault="00BC38FE">
      <w:pPr>
        <w:pStyle w:val="BodyText"/>
        <w:spacing w:before="94"/>
        <w:ind w:left="100"/>
        <w:rPr>
          <w:lang w:val="sq-AL"/>
        </w:rPr>
      </w:pPr>
      <w:r w:rsidRPr="00336670">
        <w:rPr>
          <w:lang w:val="sq-AL"/>
        </w:rPr>
        <w:t xml:space="preserve">Strasburg, 2 </w:t>
      </w:r>
      <w:r w:rsidR="00AC485F" w:rsidRPr="00336670">
        <w:rPr>
          <w:lang w:val="sq-AL"/>
        </w:rPr>
        <w:t>dhjetor</w:t>
      </w:r>
      <w:r w:rsidRPr="00336670">
        <w:rPr>
          <w:lang w:val="sq-AL"/>
        </w:rPr>
        <w:t xml:space="preserve"> 2022</w:t>
      </w:r>
    </w:p>
    <w:p w:rsidR="0038467B" w:rsidRPr="00336670" w:rsidRDefault="0038467B">
      <w:pPr>
        <w:pStyle w:val="BodyText"/>
        <w:rPr>
          <w:sz w:val="24"/>
          <w:lang w:val="sq-AL"/>
        </w:rPr>
      </w:pPr>
    </w:p>
    <w:p w:rsidR="0038467B" w:rsidRPr="00336670" w:rsidRDefault="0038467B">
      <w:pPr>
        <w:pStyle w:val="BodyText"/>
        <w:rPr>
          <w:sz w:val="24"/>
          <w:lang w:val="sq-AL"/>
        </w:rPr>
      </w:pPr>
    </w:p>
    <w:p w:rsidR="0038467B" w:rsidRPr="00336670" w:rsidRDefault="0038467B">
      <w:pPr>
        <w:pStyle w:val="BodyText"/>
        <w:rPr>
          <w:sz w:val="24"/>
          <w:lang w:val="sq-AL"/>
        </w:rPr>
      </w:pPr>
    </w:p>
    <w:p w:rsidR="0038467B" w:rsidRPr="00336670" w:rsidRDefault="0038467B">
      <w:pPr>
        <w:pStyle w:val="BodyText"/>
        <w:spacing w:before="5"/>
        <w:rPr>
          <w:sz w:val="32"/>
          <w:lang w:val="sq-AL"/>
        </w:rPr>
      </w:pPr>
    </w:p>
    <w:p w:rsidR="0038467B" w:rsidRPr="00336670" w:rsidRDefault="008B3ED3">
      <w:pPr>
        <w:pStyle w:val="Title"/>
        <w:rPr>
          <w:lang w:val="sq-AL"/>
        </w:rPr>
      </w:pPr>
      <w:r w:rsidRPr="00336670">
        <w:rPr>
          <w:lang w:val="sq-AL"/>
        </w:rPr>
        <w:t>KËSHILLI KONSULTATIV I GJYQTARËVE EVROPIANË (KKGjE)</w:t>
      </w:r>
    </w:p>
    <w:p w:rsidR="0038467B" w:rsidRPr="00336670" w:rsidRDefault="0038467B">
      <w:pPr>
        <w:pStyle w:val="BodyText"/>
        <w:rPr>
          <w:b/>
          <w:sz w:val="20"/>
          <w:lang w:val="sq-AL"/>
        </w:rPr>
      </w:pPr>
    </w:p>
    <w:p w:rsidR="0038467B" w:rsidRPr="00336670" w:rsidRDefault="0038467B">
      <w:pPr>
        <w:pStyle w:val="BodyText"/>
        <w:rPr>
          <w:b/>
          <w:sz w:val="20"/>
          <w:lang w:val="sq-AL"/>
        </w:rPr>
      </w:pPr>
    </w:p>
    <w:p w:rsidR="0038467B" w:rsidRPr="00336670" w:rsidRDefault="0038467B">
      <w:pPr>
        <w:pStyle w:val="BodyText"/>
        <w:rPr>
          <w:b/>
          <w:sz w:val="20"/>
          <w:lang w:val="sq-AL"/>
        </w:rPr>
      </w:pPr>
    </w:p>
    <w:p w:rsidR="0038467B" w:rsidRPr="00336670" w:rsidRDefault="0038467B">
      <w:pPr>
        <w:pStyle w:val="BodyText"/>
        <w:rPr>
          <w:b/>
          <w:sz w:val="20"/>
          <w:lang w:val="sq-AL"/>
        </w:rPr>
      </w:pPr>
    </w:p>
    <w:p w:rsidR="0038467B" w:rsidRPr="00336670" w:rsidRDefault="0038467B">
      <w:pPr>
        <w:pStyle w:val="BodyText"/>
        <w:rPr>
          <w:b/>
          <w:sz w:val="20"/>
          <w:lang w:val="sq-AL"/>
        </w:rPr>
      </w:pPr>
    </w:p>
    <w:p w:rsidR="0038467B" w:rsidRPr="00336670" w:rsidRDefault="0022439D">
      <w:pPr>
        <w:pStyle w:val="BodyText"/>
        <w:spacing w:before="9"/>
        <w:rPr>
          <w:b/>
          <w:sz w:val="27"/>
          <w:lang w:val="sq-AL"/>
        </w:rPr>
      </w:pPr>
      <w:r>
        <w:rPr>
          <w:noProof/>
          <w:lang w:val="en-US"/>
        </w:rPr>
        <mc:AlternateContent>
          <mc:Choice Requires="wps">
            <w:drawing>
              <wp:anchor distT="0" distB="0" distL="0" distR="0" simplePos="0" relativeHeight="251657728" behindDoc="1" locked="0" layoutInCell="1" allowOverlap="1" wp14:anchorId="52609B80">
                <wp:simplePos x="0" y="0"/>
                <wp:positionH relativeFrom="page">
                  <wp:posOffset>1274445</wp:posOffset>
                </wp:positionH>
                <wp:positionV relativeFrom="paragraph">
                  <wp:posOffset>231140</wp:posOffset>
                </wp:positionV>
                <wp:extent cx="5132705" cy="1803400"/>
                <wp:effectExtent l="0" t="0" r="0" b="0"/>
                <wp:wrapTopAndBottom/>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32705" cy="18034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8467B" w:rsidRPr="00A80172" w:rsidRDefault="0038467B">
                            <w:pPr>
                              <w:pStyle w:val="BodyText"/>
                              <w:rPr>
                                <w:b/>
                                <w:sz w:val="30"/>
                                <w:lang w:val="sq-AL"/>
                              </w:rPr>
                            </w:pPr>
                          </w:p>
                          <w:p w:rsidR="0038467B" w:rsidRPr="00A80172" w:rsidRDefault="0038467B">
                            <w:pPr>
                              <w:pStyle w:val="BodyText"/>
                              <w:rPr>
                                <w:b/>
                                <w:sz w:val="30"/>
                                <w:lang w:val="sq-AL"/>
                              </w:rPr>
                            </w:pPr>
                          </w:p>
                          <w:p w:rsidR="0038467B" w:rsidRPr="00A80172" w:rsidRDefault="0038467B">
                            <w:pPr>
                              <w:pStyle w:val="BodyText"/>
                              <w:rPr>
                                <w:b/>
                                <w:sz w:val="24"/>
                                <w:lang w:val="sq-AL"/>
                              </w:rPr>
                            </w:pPr>
                          </w:p>
                          <w:p w:rsidR="0038467B" w:rsidRPr="00A80172" w:rsidRDefault="009F1779">
                            <w:pPr>
                              <w:ind w:left="1643" w:right="1642"/>
                              <w:jc w:val="center"/>
                              <w:rPr>
                                <w:b/>
                                <w:sz w:val="28"/>
                                <w:lang w:val="sq-AL"/>
                              </w:rPr>
                            </w:pPr>
                            <w:r w:rsidRPr="00A80172">
                              <w:rPr>
                                <w:b/>
                                <w:sz w:val="28"/>
                                <w:lang w:val="sq-AL"/>
                              </w:rPr>
                              <w:t>Opi</w:t>
                            </w:r>
                            <w:r w:rsidR="00C82A76" w:rsidRPr="00A80172">
                              <w:rPr>
                                <w:b/>
                                <w:sz w:val="28"/>
                                <w:lang w:val="sq-AL"/>
                              </w:rPr>
                              <w:t>nioni Nr.</w:t>
                            </w:r>
                            <w:r w:rsidR="00BC38FE" w:rsidRPr="00A80172">
                              <w:rPr>
                                <w:b/>
                                <w:sz w:val="28"/>
                                <w:lang w:val="sq-AL"/>
                              </w:rPr>
                              <w:t xml:space="preserve"> 25 (2022)</w:t>
                            </w:r>
                            <w:r w:rsidR="00A80172">
                              <w:rPr>
                                <w:b/>
                                <w:sz w:val="28"/>
                                <w:lang w:val="sq-AL"/>
                              </w:rPr>
                              <w:t xml:space="preserve"> i KK</w:t>
                            </w:r>
                            <w:r w:rsidR="00602C94">
                              <w:rPr>
                                <w:b/>
                                <w:sz w:val="28"/>
                                <w:lang w:val="sq-AL"/>
                              </w:rPr>
                              <w:t>GjE-së</w:t>
                            </w:r>
                          </w:p>
                          <w:p w:rsidR="0038467B" w:rsidRPr="00A80172" w:rsidRDefault="0038467B">
                            <w:pPr>
                              <w:pStyle w:val="BodyText"/>
                              <w:spacing w:before="11"/>
                              <w:rPr>
                                <w:b/>
                                <w:sz w:val="27"/>
                                <w:lang w:val="sq-AL"/>
                              </w:rPr>
                            </w:pPr>
                          </w:p>
                          <w:p w:rsidR="0038467B" w:rsidRPr="00A80172" w:rsidRDefault="00602C94">
                            <w:pPr>
                              <w:ind w:left="1643" w:right="1644"/>
                              <w:jc w:val="center"/>
                              <w:rPr>
                                <w:b/>
                                <w:sz w:val="28"/>
                                <w:lang w:val="sq-AL"/>
                              </w:rPr>
                            </w:pPr>
                            <w:r>
                              <w:rPr>
                                <w:b/>
                                <w:sz w:val="28"/>
                                <w:lang w:val="sq-AL"/>
                              </w:rPr>
                              <w:t xml:space="preserve">për lirinë e shprehjes së gjyqtarëve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http://schemas.microsoft.com/office/drawing/2014/chartex">
            <w:pict>
              <v:shapetype w14:anchorId="52609B80" id="_x0000_t202" coordsize="21600,21600" o:spt="202" path="m,l,21600r21600,l21600,xe">
                <v:stroke joinstyle="miter"/>
                <v:path gradientshapeok="t" o:connecttype="rect"/>
              </v:shapetype>
              <v:shape id="Text Box 17" o:spid="_x0000_s1026" type="#_x0000_t202" style="position:absolute;margin-left:100.35pt;margin-top:18.2pt;width:404.15pt;height:14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" filled="f" strokeweight=".48pt">
                <v:path arrowok="t"/>
                <v:textbox inset="0,0,0,0">
                  <w:txbxContent>
                    <w:p w14:paraId="52609B92" w14:textId="77777777" w:rsidR="0038467B" w:rsidRPr="00A80172" w:rsidRDefault="0038467B">
                      <w:pPr>
                        <w:pStyle w:val="BodyText"/>
                        <w:rPr>
                          <w:b/>
                          <w:sz w:val="30"/>
                          <w:lang w:val="sq-AL"/>
                        </w:rPr>
                      </w:pPr>
                    </w:p>
                    <w:p w14:paraId="52609B93" w14:textId="77777777" w:rsidR="0038467B" w:rsidRPr="00A80172" w:rsidRDefault="0038467B">
                      <w:pPr>
                        <w:pStyle w:val="BodyText"/>
                        <w:rPr>
                          <w:b/>
                          <w:sz w:val="30"/>
                          <w:lang w:val="sq-AL"/>
                        </w:rPr>
                      </w:pPr>
                    </w:p>
                    <w:p w14:paraId="52609B94" w14:textId="77777777" w:rsidR="0038467B" w:rsidRPr="00A80172" w:rsidRDefault="0038467B">
                      <w:pPr>
                        <w:pStyle w:val="BodyText"/>
                        <w:rPr>
                          <w:b/>
                          <w:sz w:val="24"/>
                          <w:lang w:val="sq-AL"/>
                        </w:rPr>
                      </w:pPr>
                    </w:p>
                    <w:p w14:paraId="52609B95" w14:textId="0B199720" w:rsidR="0038467B" w:rsidRPr="00A80172" w:rsidRDefault="009F1779">
                      <w:pPr>
                        <w:ind w:left="1643" w:right="1642"/>
                        <w:jc w:val="center"/>
                        <w:rPr>
                          <w:b/>
                          <w:sz w:val="28"/>
                          <w:lang w:val="sq-AL"/>
                        </w:rPr>
                      </w:pPr>
                      <w:r w:rsidRPr="00A80172">
                        <w:rPr>
                          <w:b/>
                          <w:sz w:val="28"/>
                          <w:lang w:val="sq-AL"/>
                        </w:rPr>
                        <w:t>Opi</w:t>
                      </w:r>
                      <w:r w:rsidR="00C82A76" w:rsidRPr="00A80172">
                        <w:rPr>
                          <w:b/>
                          <w:sz w:val="28"/>
                          <w:lang w:val="sq-AL"/>
                        </w:rPr>
                        <w:t>nioni Nr.</w:t>
                      </w:r>
                      <w:r w:rsidR="00BC38FE" w:rsidRPr="00A80172">
                        <w:rPr>
                          <w:b/>
                          <w:sz w:val="28"/>
                          <w:lang w:val="sq-AL"/>
                        </w:rPr>
                        <w:t xml:space="preserve"> 25 (2022)</w:t>
                      </w:r>
                      <w:r w:rsidR="00A80172">
                        <w:rPr>
                          <w:b/>
                          <w:sz w:val="28"/>
                          <w:lang w:val="sq-AL"/>
                        </w:rPr>
                        <w:t xml:space="preserve"> i KK</w:t>
                      </w:r>
                      <w:r w:rsidR="00602C94">
                        <w:rPr>
                          <w:b/>
                          <w:sz w:val="28"/>
                          <w:lang w:val="sq-AL"/>
                        </w:rPr>
                        <w:t>GjE-së</w:t>
                      </w:r>
                    </w:p>
                    <w:p w14:paraId="52609B96" w14:textId="77777777" w:rsidR="0038467B" w:rsidRPr="00A80172" w:rsidRDefault="0038467B">
                      <w:pPr>
                        <w:pStyle w:val="BodyText"/>
                        <w:spacing w:before="11"/>
                        <w:rPr>
                          <w:b/>
                          <w:sz w:val="27"/>
                          <w:lang w:val="sq-AL"/>
                        </w:rPr>
                      </w:pPr>
                    </w:p>
                    <w:p w14:paraId="52609B97" w14:textId="08DEE40D" w:rsidR="0038467B" w:rsidRPr="00A80172" w:rsidRDefault="00602C94">
                      <w:pPr>
                        <w:ind w:left="1643" w:right="1644"/>
                        <w:jc w:val="center"/>
                        <w:rPr>
                          <w:b/>
                          <w:sz w:val="28"/>
                          <w:lang w:val="sq-AL"/>
                        </w:rPr>
                      </w:pPr>
                      <w:r>
                        <w:rPr>
                          <w:b/>
                          <w:sz w:val="28"/>
                          <w:lang w:val="sq-AL"/>
                        </w:rPr>
                        <w:t xml:space="preserve">për lirinë e shprehjes së gjyqtarëve </w:t>
                      </w:r>
                    </w:p>
                  </w:txbxContent>
                </v:textbox>
                <w10:wrap type="topAndBottom" anchorx="page"/>
              </v:shape>
            </w:pict>
          </mc:Fallback>
        </mc:AlternateContent>
      </w:r>
    </w:p>
    <w:p w:rsidR="0038467B" w:rsidRPr="00336670" w:rsidRDefault="0038467B">
      <w:pPr>
        <w:rPr>
          <w:sz w:val="27"/>
          <w:lang w:val="sq-AL"/>
        </w:rPr>
        <w:sectPr w:rsidR="0038467B" w:rsidRPr="00336670">
          <w:type w:val="continuous"/>
          <w:pgSz w:w="11910" w:h="16840"/>
          <w:pgMar w:top="1580" w:right="1320" w:bottom="280" w:left="1340" w:header="720" w:footer="720" w:gutter="0"/>
          <w:cols w:space="720"/>
        </w:sectPr>
      </w:pPr>
    </w:p>
    <w:p w:rsidR="0038467B" w:rsidRPr="00336670" w:rsidRDefault="0038467B">
      <w:pPr>
        <w:pStyle w:val="BodyText"/>
        <w:spacing w:before="2"/>
        <w:rPr>
          <w:b/>
          <w:sz w:val="26"/>
          <w:lang w:val="sq-AL"/>
        </w:rPr>
      </w:pPr>
    </w:p>
    <w:p w:rsidR="0038467B" w:rsidRPr="00336670" w:rsidRDefault="00BB3A8D" w:rsidP="00BB3A8D">
      <w:pPr>
        <w:pStyle w:val="Heading1"/>
        <w:spacing w:before="92"/>
        <w:ind w:right="4006"/>
        <w:rPr>
          <w:lang w:val="sq-AL"/>
        </w:rPr>
      </w:pPr>
      <w:r w:rsidRPr="00336670">
        <w:rPr>
          <w:lang w:val="sq-AL"/>
        </w:rPr>
        <w:t>Përmbajtj</w:t>
      </w:r>
      <w:r w:rsidR="00602C94" w:rsidRPr="00336670">
        <w:rPr>
          <w:lang w:val="sq-AL"/>
        </w:rPr>
        <w:t>e</w:t>
      </w:r>
    </w:p>
    <w:sdt>
      <w:sdtPr>
        <w:rPr>
          <w:lang w:val="sq-AL"/>
        </w:rPr>
        <w:id w:val="1049656916"/>
        <w:docPartObj>
          <w:docPartGallery w:val="Table of Contents"/>
          <w:docPartUnique/>
        </w:docPartObj>
      </w:sdtPr>
      <w:sdtEndPr/>
      <w:sdtContent>
        <w:p w:rsidR="0038467B" w:rsidRPr="00336670" w:rsidRDefault="00E67963">
          <w:pPr>
            <w:pStyle w:val="TOC1"/>
            <w:numPr>
              <w:ilvl w:val="0"/>
              <w:numId w:val="5"/>
            </w:numPr>
            <w:tabs>
              <w:tab w:val="left" w:pos="539"/>
              <w:tab w:val="left" w:pos="540"/>
              <w:tab w:val="left" w:leader="dot" w:pos="8996"/>
            </w:tabs>
            <w:spacing w:before="296"/>
            <w:rPr>
              <w:b w:val="0"/>
              <w:lang w:val="sq-AL"/>
            </w:rPr>
          </w:pPr>
          <w:hyperlink w:anchor="_bookmark0" w:history="1">
            <w:r w:rsidR="00BB3A8D" w:rsidRPr="00336670">
              <w:rPr>
                <w:lang w:val="sq-AL"/>
              </w:rPr>
              <w:t>Hyrje</w:t>
            </w:r>
            <w:r w:rsidR="00BC38FE" w:rsidRPr="00336670">
              <w:rPr>
                <w:lang w:val="sq-AL"/>
              </w:rPr>
              <w:tab/>
            </w:r>
            <w:r w:rsidR="00BC38FE" w:rsidRPr="00336670">
              <w:rPr>
                <w:b w:val="0"/>
                <w:lang w:val="sq-AL"/>
              </w:rPr>
              <w:t>3</w:t>
            </w:r>
          </w:hyperlink>
        </w:p>
        <w:p w:rsidR="0038467B" w:rsidRPr="00336670" w:rsidRDefault="00E67963">
          <w:pPr>
            <w:pStyle w:val="TOC1"/>
            <w:numPr>
              <w:ilvl w:val="0"/>
              <w:numId w:val="5"/>
            </w:numPr>
            <w:tabs>
              <w:tab w:val="left" w:pos="539"/>
              <w:tab w:val="left" w:pos="540"/>
              <w:tab w:val="left" w:leader="dot" w:pos="8996"/>
            </w:tabs>
            <w:rPr>
              <w:b w:val="0"/>
              <w:lang w:val="sq-AL"/>
            </w:rPr>
          </w:pPr>
          <w:hyperlink w:anchor="_bookmark1" w:history="1">
            <w:r w:rsidR="00BB3A8D" w:rsidRPr="00336670">
              <w:rPr>
                <w:lang w:val="sq-AL"/>
              </w:rPr>
              <w:t>Objekti dhe objektivi i Opinionit</w:t>
            </w:r>
            <w:r w:rsidR="00BC38FE" w:rsidRPr="00336670">
              <w:rPr>
                <w:lang w:val="sq-AL"/>
              </w:rPr>
              <w:tab/>
            </w:r>
            <w:r w:rsidR="00BC38FE" w:rsidRPr="00336670">
              <w:rPr>
                <w:b w:val="0"/>
                <w:lang w:val="sq-AL"/>
              </w:rPr>
              <w:t>3</w:t>
            </w:r>
          </w:hyperlink>
        </w:p>
        <w:p w:rsidR="0038467B" w:rsidRPr="00336670" w:rsidRDefault="00E67963">
          <w:pPr>
            <w:pStyle w:val="TOC1"/>
            <w:numPr>
              <w:ilvl w:val="0"/>
              <w:numId w:val="5"/>
            </w:numPr>
            <w:tabs>
              <w:tab w:val="left" w:pos="760"/>
              <w:tab w:val="left" w:pos="761"/>
              <w:tab w:val="left" w:leader="dot" w:pos="8996"/>
            </w:tabs>
            <w:ind w:left="760" w:hanging="661"/>
            <w:rPr>
              <w:b w:val="0"/>
              <w:lang w:val="sq-AL"/>
            </w:rPr>
          </w:pPr>
          <w:hyperlink w:anchor="_bookmark2" w:history="1">
            <w:r w:rsidR="00726321">
              <w:rPr>
                <w:lang w:val="sq-AL"/>
              </w:rPr>
              <w:t>Një vështrim mbi rregullat dhe praktikat e vendeve</w:t>
            </w:r>
            <w:r w:rsidR="00BC38FE" w:rsidRPr="00336670">
              <w:rPr>
                <w:lang w:val="sq-AL"/>
              </w:rPr>
              <w:tab/>
            </w:r>
            <w:r w:rsidR="00BC38FE" w:rsidRPr="00336670">
              <w:rPr>
                <w:b w:val="0"/>
                <w:lang w:val="sq-AL"/>
              </w:rPr>
              <w:t>4</w:t>
            </w:r>
          </w:hyperlink>
        </w:p>
        <w:p w:rsidR="0038467B" w:rsidRPr="00336670" w:rsidRDefault="00E67963">
          <w:pPr>
            <w:pStyle w:val="TOC1"/>
            <w:numPr>
              <w:ilvl w:val="0"/>
              <w:numId w:val="5"/>
            </w:numPr>
            <w:tabs>
              <w:tab w:val="left" w:pos="760"/>
              <w:tab w:val="left" w:pos="761"/>
              <w:tab w:val="left" w:leader="dot" w:pos="8996"/>
            </w:tabs>
            <w:spacing w:before="136"/>
            <w:ind w:left="760" w:hanging="661"/>
            <w:rPr>
              <w:b w:val="0"/>
              <w:lang w:val="sq-AL"/>
            </w:rPr>
          </w:pPr>
          <w:hyperlink w:anchor="_bookmark3" w:history="1">
            <w:r w:rsidR="00BB3A8D" w:rsidRPr="00336670">
              <w:rPr>
                <w:lang w:val="sq-AL"/>
              </w:rPr>
              <w:t>Parimet e përgjithshme</w:t>
            </w:r>
            <w:r w:rsidR="00BC38FE" w:rsidRPr="00336670">
              <w:rPr>
                <w:lang w:val="sq-AL"/>
              </w:rPr>
              <w:tab/>
            </w:r>
            <w:r w:rsidR="00BC38FE" w:rsidRPr="00336670">
              <w:rPr>
                <w:b w:val="0"/>
                <w:lang w:val="sq-AL"/>
              </w:rPr>
              <w:t>6</w:t>
            </w:r>
          </w:hyperlink>
        </w:p>
        <w:p w:rsidR="0038467B" w:rsidRPr="00336670" w:rsidRDefault="00DB10A5">
          <w:pPr>
            <w:pStyle w:val="TOC1"/>
            <w:numPr>
              <w:ilvl w:val="0"/>
              <w:numId w:val="5"/>
            </w:numPr>
            <w:tabs>
              <w:tab w:val="left" w:pos="539"/>
              <w:tab w:val="left" w:pos="540"/>
              <w:tab w:val="left" w:leader="dot" w:pos="8996"/>
            </w:tabs>
            <w:rPr>
              <w:b w:val="0"/>
              <w:lang w:val="sq-AL"/>
            </w:rPr>
          </w:pPr>
          <w:r w:rsidRPr="00336670">
            <w:rPr>
              <w:lang w:val="sq-AL"/>
            </w:rPr>
            <w:t xml:space="preserve">    </w:t>
          </w:r>
          <w:hyperlink w:anchor="_bookmark4" w:history="1">
            <w:r w:rsidR="001D65D6" w:rsidRPr="00336670">
              <w:rPr>
                <w:lang w:val="sq-AL"/>
              </w:rPr>
              <w:t>Kufizimet e lirisë së shprehjes/çështjet e diskutueshme</w:t>
            </w:r>
            <w:r w:rsidR="00BC38FE" w:rsidRPr="00336670">
              <w:rPr>
                <w:lang w:val="sq-AL"/>
              </w:rPr>
              <w:tab/>
            </w:r>
            <w:r w:rsidR="00BC38FE" w:rsidRPr="00336670">
              <w:rPr>
                <w:b w:val="0"/>
                <w:lang w:val="sq-AL"/>
              </w:rPr>
              <w:t>9</w:t>
            </w:r>
          </w:hyperlink>
        </w:p>
        <w:p w:rsidR="0038467B" w:rsidRPr="00336670" w:rsidRDefault="00E67963">
          <w:pPr>
            <w:pStyle w:val="TOC2"/>
            <w:numPr>
              <w:ilvl w:val="1"/>
              <w:numId w:val="5"/>
            </w:numPr>
            <w:tabs>
              <w:tab w:val="left" w:pos="760"/>
              <w:tab w:val="left" w:pos="761"/>
              <w:tab w:val="left" w:leader="dot" w:pos="8996"/>
            </w:tabs>
            <w:rPr>
              <w:b w:val="0"/>
              <w:lang w:val="sq-AL"/>
            </w:rPr>
          </w:pPr>
          <w:hyperlink w:anchor="_bookmark5" w:history="1">
            <w:r w:rsidR="00602C94" w:rsidRPr="00336670">
              <w:rPr>
                <w:lang w:val="sq-AL"/>
              </w:rPr>
              <w:t xml:space="preserve">Deklaratat </w:t>
            </w:r>
            <w:r w:rsidR="002C24C0" w:rsidRPr="00336670">
              <w:rPr>
                <w:lang w:val="sq-AL"/>
              </w:rPr>
              <w:t>lidhur me mosmarrëveshjet gjyqësore</w:t>
            </w:r>
            <w:r w:rsidR="00BC38FE" w:rsidRPr="00336670">
              <w:rPr>
                <w:lang w:val="sq-AL"/>
              </w:rPr>
              <w:tab/>
            </w:r>
            <w:r w:rsidR="00BC38FE" w:rsidRPr="00336670">
              <w:rPr>
                <w:b w:val="0"/>
                <w:lang w:val="sq-AL"/>
              </w:rPr>
              <w:t>9</w:t>
            </w:r>
          </w:hyperlink>
        </w:p>
        <w:p w:rsidR="0038467B" w:rsidRPr="00336670" w:rsidRDefault="00E67963">
          <w:pPr>
            <w:pStyle w:val="TOC2"/>
            <w:numPr>
              <w:ilvl w:val="1"/>
              <w:numId w:val="5"/>
            </w:numPr>
            <w:tabs>
              <w:tab w:val="left" w:pos="760"/>
              <w:tab w:val="left" w:pos="761"/>
              <w:tab w:val="left" w:leader="dot" w:pos="8873"/>
            </w:tabs>
            <w:spacing w:before="139"/>
            <w:rPr>
              <w:b w:val="0"/>
              <w:lang w:val="sq-AL"/>
            </w:rPr>
          </w:pPr>
          <w:hyperlink w:anchor="_bookmark6" w:history="1">
            <w:r w:rsidR="002C24C0" w:rsidRPr="00336670">
              <w:rPr>
                <w:lang w:val="sq-AL"/>
              </w:rPr>
              <w:t>Deklara</w:t>
            </w:r>
            <w:r w:rsidR="00BC38FE" w:rsidRPr="00336670">
              <w:rPr>
                <w:lang w:val="sq-AL"/>
              </w:rPr>
              <w:t>tat</w:t>
            </w:r>
            <w:r w:rsidR="00DB10A5" w:rsidRPr="00336670">
              <w:rPr>
                <w:lang w:val="sq-AL"/>
              </w:rPr>
              <w:t xml:space="preserve"> që lidhen me debatet publike</w:t>
            </w:r>
            <w:r w:rsidR="00BC38FE" w:rsidRPr="00336670">
              <w:rPr>
                <w:lang w:val="sq-AL"/>
              </w:rPr>
              <w:tab/>
            </w:r>
            <w:r w:rsidR="00BC38FE" w:rsidRPr="00336670">
              <w:rPr>
                <w:b w:val="0"/>
                <w:lang w:val="sq-AL"/>
              </w:rPr>
              <w:t>11</w:t>
            </w:r>
          </w:hyperlink>
        </w:p>
        <w:p w:rsidR="0038467B" w:rsidRPr="00336670" w:rsidRDefault="004272E0">
          <w:pPr>
            <w:pStyle w:val="TOC2"/>
            <w:numPr>
              <w:ilvl w:val="1"/>
              <w:numId w:val="5"/>
            </w:numPr>
            <w:tabs>
              <w:tab w:val="left" w:pos="760"/>
              <w:tab w:val="left" w:pos="761"/>
              <w:tab w:val="left" w:leader="dot" w:pos="8873"/>
            </w:tabs>
            <w:rPr>
              <w:b w:val="0"/>
              <w:lang w:val="sq-AL"/>
            </w:rPr>
          </w:pPr>
          <w:r>
            <w:rPr>
              <w:lang w:val="sq-AL"/>
            </w:rPr>
            <w:t>Deklaratat lidhur me çështjet me interes për gjyqësorin si institucion</w:t>
          </w:r>
          <w:r w:rsidR="00DC3CF3">
            <w:rPr>
              <w:lang w:val="sq-AL"/>
            </w:rPr>
            <w:t xml:space="preserve"> </w:t>
          </w:r>
          <w:hyperlink w:anchor="_bookmark7" w:history="1">
            <w:r w:rsidR="00BC38FE" w:rsidRPr="00336670">
              <w:rPr>
                <w:lang w:val="sq-AL"/>
              </w:rPr>
              <w:tab/>
            </w:r>
            <w:r w:rsidR="00BC38FE" w:rsidRPr="00336670">
              <w:rPr>
                <w:b w:val="0"/>
                <w:lang w:val="sq-AL"/>
              </w:rPr>
              <w:t>11</w:t>
            </w:r>
          </w:hyperlink>
        </w:p>
        <w:p w:rsidR="0038467B" w:rsidRPr="00336670" w:rsidRDefault="00DC3CF3">
          <w:pPr>
            <w:pStyle w:val="TOC2"/>
            <w:numPr>
              <w:ilvl w:val="1"/>
              <w:numId w:val="5"/>
            </w:numPr>
            <w:tabs>
              <w:tab w:val="left" w:pos="760"/>
              <w:tab w:val="left" w:pos="761"/>
              <w:tab w:val="left" w:leader="dot" w:pos="8873"/>
            </w:tabs>
            <w:spacing w:before="139"/>
            <w:rPr>
              <w:b w:val="0"/>
              <w:lang w:val="sq-AL"/>
            </w:rPr>
          </w:pPr>
          <w:r>
            <w:rPr>
              <w:lang w:val="sq-AL"/>
            </w:rPr>
            <w:t xml:space="preserve">Kritikat </w:t>
          </w:r>
          <w:r w:rsidR="00B333DB">
            <w:rPr>
              <w:lang w:val="sq-AL"/>
            </w:rPr>
            <w:t>publike ndaj gjyqësorit/kolegëve gjyqtarë</w:t>
          </w:r>
          <w:hyperlink w:anchor="_bookmark8" w:history="1">
            <w:r w:rsidR="00BC38FE" w:rsidRPr="00336670">
              <w:rPr>
                <w:lang w:val="sq-AL"/>
              </w:rPr>
              <w:tab/>
            </w:r>
            <w:r w:rsidR="00BC38FE" w:rsidRPr="00336670">
              <w:rPr>
                <w:b w:val="0"/>
                <w:lang w:val="sq-AL"/>
              </w:rPr>
              <w:t>12</w:t>
            </w:r>
          </w:hyperlink>
        </w:p>
        <w:p w:rsidR="0038467B" w:rsidRPr="00336670" w:rsidRDefault="00E67963">
          <w:pPr>
            <w:pStyle w:val="TOC2"/>
            <w:numPr>
              <w:ilvl w:val="1"/>
              <w:numId w:val="5"/>
            </w:numPr>
            <w:tabs>
              <w:tab w:val="left" w:pos="760"/>
              <w:tab w:val="left" w:pos="761"/>
              <w:tab w:val="left" w:leader="dot" w:pos="8873"/>
            </w:tabs>
            <w:rPr>
              <w:b w:val="0"/>
              <w:lang w:val="sq-AL"/>
            </w:rPr>
          </w:pPr>
          <w:hyperlink w:anchor="_bookmark9" w:history="1">
            <w:r w:rsidR="00B333DB">
              <w:rPr>
                <w:lang w:val="sq-AL"/>
              </w:rPr>
              <w:t>Mandati politik aktiv/mandati i mëparshëm politik</w:t>
            </w:r>
            <w:r w:rsidR="00BC38FE" w:rsidRPr="00336670">
              <w:rPr>
                <w:lang w:val="sq-AL"/>
              </w:rPr>
              <w:tab/>
            </w:r>
            <w:r w:rsidR="00BC38FE" w:rsidRPr="00336670">
              <w:rPr>
                <w:b w:val="0"/>
                <w:lang w:val="sq-AL"/>
              </w:rPr>
              <w:t>12</w:t>
            </w:r>
          </w:hyperlink>
        </w:p>
        <w:p w:rsidR="0038467B" w:rsidRPr="00336670" w:rsidRDefault="00B333DB">
          <w:pPr>
            <w:pStyle w:val="TOC1"/>
            <w:numPr>
              <w:ilvl w:val="0"/>
              <w:numId w:val="5"/>
            </w:numPr>
            <w:tabs>
              <w:tab w:val="left" w:pos="760"/>
              <w:tab w:val="left" w:pos="761"/>
              <w:tab w:val="left" w:leader="dot" w:pos="8873"/>
            </w:tabs>
            <w:spacing w:before="136" w:line="278" w:lineRule="auto"/>
            <w:ind w:left="100" w:right="125" w:firstLine="0"/>
            <w:rPr>
              <w:b w:val="0"/>
              <w:lang w:val="sq-AL"/>
            </w:rPr>
          </w:pPr>
          <w:r>
            <w:rPr>
              <w:lang w:val="sq-AL"/>
            </w:rPr>
            <w:t>Mbrojtja e pavarësisë së gjyqësorit si detyr</w:t>
          </w:r>
          <w:r w:rsidR="00A55C03">
            <w:rPr>
              <w:lang w:val="sq-AL"/>
            </w:rPr>
            <w:t>im</w:t>
          </w:r>
          <w:r>
            <w:rPr>
              <w:lang w:val="sq-AL"/>
            </w:rPr>
            <w:t xml:space="preserve"> ligjor dhe/ose etik </w:t>
          </w:r>
          <w:r w:rsidR="00A55C03">
            <w:rPr>
              <w:lang w:val="sq-AL"/>
            </w:rPr>
            <w:t>i</w:t>
          </w:r>
          <w:r>
            <w:rPr>
              <w:lang w:val="sq-AL"/>
            </w:rPr>
            <w:t xml:space="preserve"> gjyqtarëve, shoqatave të gjyqtarëve dhe këshillave të gjyqësorit</w:t>
          </w:r>
          <w:hyperlink w:anchor="_bookmark10" w:history="1">
            <w:r w:rsidR="00BC38FE" w:rsidRPr="00336670">
              <w:rPr>
                <w:lang w:val="sq-AL"/>
              </w:rPr>
              <w:tab/>
            </w:r>
            <w:r w:rsidR="00BC38FE" w:rsidRPr="00336670">
              <w:rPr>
                <w:b w:val="0"/>
                <w:spacing w:val="-9"/>
                <w:lang w:val="sq-AL"/>
              </w:rPr>
              <w:t>13</w:t>
            </w:r>
          </w:hyperlink>
        </w:p>
        <w:p w:rsidR="0038467B" w:rsidRPr="00336670" w:rsidRDefault="00B333DB">
          <w:pPr>
            <w:pStyle w:val="TOC1"/>
            <w:numPr>
              <w:ilvl w:val="0"/>
              <w:numId w:val="5"/>
            </w:numPr>
            <w:tabs>
              <w:tab w:val="left" w:pos="760"/>
              <w:tab w:val="left" w:pos="761"/>
              <w:tab w:val="left" w:leader="dot" w:pos="8873"/>
            </w:tabs>
            <w:spacing w:before="97"/>
            <w:ind w:left="760" w:hanging="661"/>
            <w:rPr>
              <w:b w:val="0"/>
              <w:lang w:val="sq-AL"/>
            </w:rPr>
          </w:pPr>
          <w:r>
            <w:rPr>
              <w:lang w:val="sq-AL"/>
            </w:rPr>
            <w:t>Detyrimi etik i gjyqtarëve për t’i shpjeguar publikut drejtësinë</w:t>
          </w:r>
          <w:hyperlink w:anchor="_bookmark11" w:history="1">
            <w:r w:rsidR="00BC38FE" w:rsidRPr="00336670">
              <w:rPr>
                <w:lang w:val="sq-AL"/>
              </w:rPr>
              <w:tab/>
            </w:r>
            <w:r w:rsidR="00BC38FE" w:rsidRPr="00336670">
              <w:rPr>
                <w:b w:val="0"/>
                <w:lang w:val="sq-AL"/>
              </w:rPr>
              <w:t>14</w:t>
            </w:r>
          </w:hyperlink>
        </w:p>
        <w:p w:rsidR="0038467B" w:rsidRPr="00336670" w:rsidRDefault="00E67963">
          <w:pPr>
            <w:pStyle w:val="TOC1"/>
            <w:numPr>
              <w:ilvl w:val="0"/>
              <w:numId w:val="5"/>
            </w:numPr>
            <w:tabs>
              <w:tab w:val="left" w:pos="760"/>
              <w:tab w:val="left" w:pos="761"/>
              <w:tab w:val="left" w:leader="dot" w:pos="8873"/>
            </w:tabs>
            <w:ind w:left="760" w:hanging="661"/>
            <w:rPr>
              <w:b w:val="0"/>
              <w:lang w:val="sq-AL"/>
            </w:rPr>
          </w:pPr>
          <w:hyperlink w:anchor="_bookmark12" w:history="1">
            <w:r w:rsidR="00B333DB">
              <w:rPr>
                <w:lang w:val="sq-AL"/>
              </w:rPr>
              <w:t>Përdorimi i medias sociale nga gjyqtarët</w:t>
            </w:r>
            <w:r w:rsidR="00BC38FE" w:rsidRPr="00336670">
              <w:rPr>
                <w:lang w:val="sq-AL"/>
              </w:rPr>
              <w:tab/>
            </w:r>
            <w:r w:rsidR="00BC38FE" w:rsidRPr="00336670">
              <w:rPr>
                <w:b w:val="0"/>
                <w:lang w:val="sq-AL"/>
              </w:rPr>
              <w:t>15</w:t>
            </w:r>
          </w:hyperlink>
        </w:p>
        <w:p w:rsidR="0038467B" w:rsidRPr="00336670" w:rsidRDefault="00E67963">
          <w:pPr>
            <w:pStyle w:val="TOC2"/>
            <w:numPr>
              <w:ilvl w:val="1"/>
              <w:numId w:val="5"/>
            </w:numPr>
            <w:tabs>
              <w:tab w:val="left" w:pos="760"/>
              <w:tab w:val="left" w:pos="761"/>
              <w:tab w:val="left" w:leader="dot" w:pos="8873"/>
            </w:tabs>
            <w:rPr>
              <w:b w:val="0"/>
              <w:lang w:val="sq-AL"/>
            </w:rPr>
          </w:pPr>
          <w:hyperlink w:anchor="_bookmark13" w:history="1">
            <w:r w:rsidR="00B333DB">
              <w:rPr>
                <w:lang w:val="sq-AL"/>
              </w:rPr>
              <w:t>Liria e shprehjes së gjyqtarëve në internet dhe jashtë tij</w:t>
            </w:r>
            <w:r w:rsidR="00BC38FE" w:rsidRPr="00336670">
              <w:rPr>
                <w:lang w:val="sq-AL"/>
              </w:rPr>
              <w:tab/>
            </w:r>
            <w:r w:rsidR="00BC38FE" w:rsidRPr="00336670">
              <w:rPr>
                <w:b w:val="0"/>
                <w:lang w:val="sq-AL"/>
              </w:rPr>
              <w:t>15</w:t>
            </w:r>
          </w:hyperlink>
        </w:p>
        <w:p w:rsidR="0038467B" w:rsidRPr="00336670" w:rsidRDefault="00E67963">
          <w:pPr>
            <w:pStyle w:val="TOC2"/>
            <w:numPr>
              <w:ilvl w:val="1"/>
              <w:numId w:val="5"/>
            </w:numPr>
            <w:tabs>
              <w:tab w:val="left" w:pos="760"/>
              <w:tab w:val="left" w:pos="761"/>
              <w:tab w:val="left" w:leader="dot" w:pos="8873"/>
            </w:tabs>
            <w:spacing w:before="136"/>
            <w:rPr>
              <w:b w:val="0"/>
              <w:lang w:val="sq-AL"/>
            </w:rPr>
          </w:pPr>
          <w:hyperlink w:anchor="_bookmark14" w:history="1">
            <w:r w:rsidR="008770D1">
              <w:rPr>
                <w:lang w:val="sq-AL"/>
              </w:rPr>
              <w:t>Hartimi i udhëzimit për përdorimin e medias sociale nga gjyqtarët</w:t>
            </w:r>
            <w:r w:rsidR="00BC38FE" w:rsidRPr="00336670">
              <w:rPr>
                <w:lang w:val="sq-AL"/>
              </w:rPr>
              <w:tab/>
            </w:r>
            <w:r w:rsidR="00BC38FE" w:rsidRPr="00336670">
              <w:rPr>
                <w:b w:val="0"/>
                <w:lang w:val="sq-AL"/>
              </w:rPr>
              <w:t>15</w:t>
            </w:r>
          </w:hyperlink>
        </w:p>
        <w:p w:rsidR="0038467B" w:rsidRPr="00336670" w:rsidRDefault="00E67963">
          <w:pPr>
            <w:pStyle w:val="TOC3"/>
            <w:numPr>
              <w:ilvl w:val="2"/>
              <w:numId w:val="5"/>
            </w:numPr>
            <w:tabs>
              <w:tab w:val="left" w:pos="981"/>
              <w:tab w:val="left" w:pos="982"/>
              <w:tab w:val="left" w:leader="dot" w:pos="8873"/>
            </w:tabs>
            <w:spacing w:before="139"/>
            <w:ind w:hanging="443"/>
            <w:rPr>
              <w:b w:val="0"/>
              <w:lang w:val="sq-AL"/>
            </w:rPr>
          </w:pPr>
          <w:hyperlink w:anchor="_bookmark15" w:history="1">
            <w:r w:rsidR="008770D1">
              <w:rPr>
                <w:lang w:val="sq-AL"/>
              </w:rPr>
              <w:t>Përkufizimi i medias sociale</w:t>
            </w:r>
            <w:r w:rsidR="00BC38FE" w:rsidRPr="00336670">
              <w:rPr>
                <w:lang w:val="sq-AL"/>
              </w:rPr>
              <w:tab/>
            </w:r>
            <w:r w:rsidR="00BC38FE" w:rsidRPr="00336670">
              <w:rPr>
                <w:b w:val="0"/>
                <w:lang w:val="sq-AL"/>
              </w:rPr>
              <w:t>15</w:t>
            </w:r>
          </w:hyperlink>
        </w:p>
        <w:p w:rsidR="0038467B" w:rsidRPr="00336670" w:rsidRDefault="00E67963">
          <w:pPr>
            <w:pStyle w:val="TOC3"/>
            <w:numPr>
              <w:ilvl w:val="2"/>
              <w:numId w:val="5"/>
            </w:numPr>
            <w:tabs>
              <w:tab w:val="left" w:pos="981"/>
              <w:tab w:val="left" w:pos="982"/>
              <w:tab w:val="left" w:leader="dot" w:pos="8873"/>
            </w:tabs>
            <w:ind w:hanging="443"/>
            <w:rPr>
              <w:b w:val="0"/>
              <w:lang w:val="sq-AL"/>
            </w:rPr>
          </w:pPr>
          <w:hyperlink w:anchor="_bookmark16" w:history="1">
            <w:r w:rsidR="00BC6BEC">
              <w:rPr>
                <w:lang w:val="sq-AL"/>
              </w:rPr>
              <w:t>Zbatueshmëria e rregullit të përgjithshëm të vetëpërmbajtjes gjyqësore</w:t>
            </w:r>
            <w:r w:rsidR="00BC38FE" w:rsidRPr="00336670">
              <w:rPr>
                <w:lang w:val="sq-AL"/>
              </w:rPr>
              <w:tab/>
            </w:r>
            <w:r w:rsidR="00BC38FE" w:rsidRPr="00336670">
              <w:rPr>
                <w:b w:val="0"/>
                <w:lang w:val="sq-AL"/>
              </w:rPr>
              <w:t>16</w:t>
            </w:r>
          </w:hyperlink>
        </w:p>
        <w:p w:rsidR="0038467B" w:rsidRPr="00336670" w:rsidRDefault="00E67963">
          <w:pPr>
            <w:pStyle w:val="TOC3"/>
            <w:numPr>
              <w:ilvl w:val="2"/>
              <w:numId w:val="5"/>
            </w:numPr>
            <w:tabs>
              <w:tab w:val="left" w:pos="981"/>
              <w:tab w:val="left" w:pos="982"/>
              <w:tab w:val="left" w:leader="dot" w:pos="8873"/>
            </w:tabs>
            <w:spacing w:before="136" w:line="278" w:lineRule="auto"/>
            <w:ind w:left="539" w:right="125" w:firstLine="0"/>
            <w:rPr>
              <w:b w:val="0"/>
              <w:lang w:val="sq-AL"/>
            </w:rPr>
          </w:pPr>
          <w:hyperlink w:anchor="_bookmark17" w:history="1">
            <w:r w:rsidR="009036B1">
              <w:rPr>
                <w:lang w:val="sq-AL"/>
              </w:rPr>
              <w:t xml:space="preserve">Përshtatja e sjelljes gjyqësore me sfidat </w:t>
            </w:r>
            <w:r w:rsidR="003676C9">
              <w:rPr>
                <w:lang w:val="sq-AL"/>
              </w:rPr>
              <w:t>konkrete të komunikimit në median sociale</w:t>
            </w:r>
            <w:r w:rsidR="009A7A0B">
              <w:rPr>
                <w:lang w:val="sq-AL"/>
              </w:rPr>
              <w:t xml:space="preserve"> </w:t>
            </w:r>
          </w:hyperlink>
          <w:hyperlink w:anchor="_bookmark17" w:history="1">
            <w:r w:rsidR="00BC38FE" w:rsidRPr="00336670">
              <w:rPr>
                <w:lang w:val="sq-AL"/>
              </w:rPr>
              <w:tab/>
            </w:r>
            <w:r w:rsidR="00BC38FE" w:rsidRPr="00336670">
              <w:rPr>
                <w:b w:val="0"/>
                <w:spacing w:val="-9"/>
                <w:lang w:val="sq-AL"/>
              </w:rPr>
              <w:t>16</w:t>
            </w:r>
          </w:hyperlink>
        </w:p>
        <w:p w:rsidR="0038467B" w:rsidRPr="00336670" w:rsidRDefault="00E67963">
          <w:pPr>
            <w:pStyle w:val="TOC3"/>
            <w:numPr>
              <w:ilvl w:val="2"/>
              <w:numId w:val="5"/>
            </w:numPr>
            <w:tabs>
              <w:tab w:val="left" w:pos="981"/>
              <w:tab w:val="left" w:pos="982"/>
              <w:tab w:val="left" w:leader="dot" w:pos="8873"/>
            </w:tabs>
            <w:spacing w:before="97"/>
            <w:ind w:hanging="443"/>
            <w:rPr>
              <w:b w:val="0"/>
              <w:lang w:val="sq-AL"/>
            </w:rPr>
          </w:pPr>
          <w:hyperlink w:anchor="_bookmark18" w:history="1">
            <w:r w:rsidR="009A7A0B">
              <w:rPr>
                <w:lang w:val="sq-AL"/>
              </w:rPr>
              <w:t>Propozimi i përdorimit transparent të medias sociale (</w:t>
            </w:r>
            <w:r w:rsidR="00A55C03">
              <w:rPr>
                <w:lang w:val="sq-AL"/>
              </w:rPr>
              <w:t>me miratim</w:t>
            </w:r>
            <w:r w:rsidR="00BC38FE" w:rsidRPr="00336670">
              <w:rPr>
                <w:lang w:val="sq-AL"/>
              </w:rPr>
              <w:t>)</w:t>
            </w:r>
            <w:r w:rsidR="00BC38FE" w:rsidRPr="00336670">
              <w:rPr>
                <w:lang w:val="sq-AL"/>
              </w:rPr>
              <w:tab/>
            </w:r>
            <w:r w:rsidR="00BC38FE" w:rsidRPr="00336670">
              <w:rPr>
                <w:b w:val="0"/>
                <w:lang w:val="sq-AL"/>
              </w:rPr>
              <w:t>17</w:t>
            </w:r>
          </w:hyperlink>
        </w:p>
        <w:p w:rsidR="0038467B" w:rsidRPr="00336670" w:rsidRDefault="003A3194">
          <w:pPr>
            <w:pStyle w:val="TOC3"/>
            <w:numPr>
              <w:ilvl w:val="2"/>
              <w:numId w:val="5"/>
            </w:numPr>
            <w:tabs>
              <w:tab w:val="left" w:pos="981"/>
              <w:tab w:val="left" w:pos="982"/>
              <w:tab w:val="left" w:leader="dot" w:pos="8873"/>
            </w:tabs>
            <w:ind w:hanging="443"/>
            <w:rPr>
              <w:b w:val="0"/>
              <w:lang w:val="sq-AL"/>
            </w:rPr>
          </w:pPr>
          <w:r>
            <w:rPr>
              <w:lang w:val="sq-AL"/>
            </w:rPr>
            <w:t>Theksimi i rëndësisë së trajnimit të gjyqtarëve për përdorimin e medias sociale</w:t>
          </w:r>
          <w:hyperlink w:anchor="_bookmark19" w:history="1">
            <w:r w:rsidR="0075045F">
              <w:rPr>
                <w:lang w:val="sq-AL"/>
              </w:rPr>
              <w:t xml:space="preserve">   </w:t>
            </w:r>
            <w:r w:rsidR="00BC38FE" w:rsidRPr="00336670">
              <w:rPr>
                <w:lang w:val="sq-AL"/>
              </w:rPr>
              <w:tab/>
            </w:r>
            <w:r w:rsidR="00BC38FE" w:rsidRPr="00336670">
              <w:rPr>
                <w:b w:val="0"/>
                <w:lang w:val="sq-AL"/>
              </w:rPr>
              <w:t>17</w:t>
            </w:r>
          </w:hyperlink>
        </w:p>
        <w:p w:rsidR="0038467B" w:rsidRPr="00336670" w:rsidRDefault="00E67963">
          <w:pPr>
            <w:pStyle w:val="TOC1"/>
            <w:numPr>
              <w:ilvl w:val="0"/>
              <w:numId w:val="5"/>
            </w:numPr>
            <w:tabs>
              <w:tab w:val="left" w:pos="760"/>
              <w:tab w:val="left" w:pos="761"/>
              <w:tab w:val="left" w:leader="dot" w:pos="8873"/>
            </w:tabs>
            <w:ind w:left="760" w:hanging="661"/>
            <w:rPr>
              <w:b w:val="0"/>
              <w:lang w:val="sq-AL"/>
            </w:rPr>
          </w:pPr>
          <w:hyperlink w:anchor="_bookmark20" w:history="1">
            <w:r w:rsidR="00BC38FE" w:rsidRPr="00336670">
              <w:rPr>
                <w:lang w:val="sq-AL"/>
              </w:rPr>
              <w:t>Re</w:t>
            </w:r>
            <w:r w:rsidR="0075045F">
              <w:rPr>
                <w:lang w:val="sq-AL"/>
              </w:rPr>
              <w:t xml:space="preserve">komandime </w:t>
            </w:r>
            <w:r w:rsidR="00BC38FE" w:rsidRPr="00336670">
              <w:rPr>
                <w:lang w:val="sq-AL"/>
              </w:rPr>
              <w:tab/>
            </w:r>
            <w:r w:rsidR="00BC38FE" w:rsidRPr="00336670">
              <w:rPr>
                <w:b w:val="0"/>
                <w:lang w:val="sq-AL"/>
              </w:rPr>
              <w:t>18</w:t>
            </w:r>
          </w:hyperlink>
        </w:p>
      </w:sdtContent>
    </w:sdt>
    <w:p w:rsidR="0038467B" w:rsidRPr="00336670" w:rsidRDefault="0038467B">
      <w:pPr>
        <w:rPr>
          <w:lang w:val="sq-AL"/>
        </w:rPr>
        <w:sectPr w:rsidR="0038467B" w:rsidRPr="00336670">
          <w:footerReference w:type="default" r:id="rId10"/>
          <w:pgSz w:w="11910" w:h="16840"/>
          <w:pgMar w:top="1580" w:right="1320" w:bottom="800" w:left="1340" w:header="0" w:footer="609" w:gutter="0"/>
          <w:pgNumType w:start="2"/>
          <w:cols w:space="720"/>
        </w:sectPr>
      </w:pPr>
    </w:p>
    <w:p w:rsidR="0038467B" w:rsidRPr="00336670" w:rsidRDefault="0075045F">
      <w:pPr>
        <w:pStyle w:val="Heading2"/>
        <w:numPr>
          <w:ilvl w:val="0"/>
          <w:numId w:val="4"/>
        </w:numPr>
        <w:tabs>
          <w:tab w:val="left" w:pos="666"/>
          <w:tab w:val="left" w:pos="667"/>
        </w:tabs>
        <w:spacing w:before="104"/>
        <w:rPr>
          <w:lang w:val="sq-AL"/>
        </w:rPr>
      </w:pPr>
      <w:bookmarkStart w:id="1" w:name="_bookmark0"/>
      <w:bookmarkEnd w:id="1"/>
      <w:r>
        <w:rPr>
          <w:lang w:val="sq-AL"/>
        </w:rPr>
        <w:lastRenderedPageBreak/>
        <w:t>Hyrje</w:t>
      </w:r>
    </w:p>
    <w:p w:rsidR="0038467B" w:rsidRPr="00336670" w:rsidRDefault="0038467B">
      <w:pPr>
        <w:pStyle w:val="BodyText"/>
        <w:spacing w:before="1"/>
        <w:rPr>
          <w:b/>
          <w:lang w:val="sq-AL"/>
        </w:rPr>
      </w:pPr>
    </w:p>
    <w:p w:rsidR="0038467B" w:rsidRPr="00336670" w:rsidRDefault="0075045F">
      <w:pPr>
        <w:pStyle w:val="ListParagraph"/>
        <w:numPr>
          <w:ilvl w:val="1"/>
          <w:numId w:val="4"/>
        </w:numPr>
        <w:tabs>
          <w:tab w:val="left" w:pos="667"/>
        </w:tabs>
        <w:ind w:right="115"/>
        <w:jc w:val="both"/>
        <w:rPr>
          <w:lang w:val="sq-AL"/>
        </w:rPr>
      </w:pPr>
      <w:r>
        <w:rPr>
          <w:lang w:val="sq-AL"/>
        </w:rPr>
        <w:t>Në përputhje me mandatin që i është dh</w:t>
      </w:r>
      <w:r w:rsidR="00F525C9">
        <w:rPr>
          <w:lang w:val="sq-AL"/>
        </w:rPr>
        <w:t>ë</w:t>
      </w:r>
      <w:r>
        <w:rPr>
          <w:lang w:val="sq-AL"/>
        </w:rPr>
        <w:t>në nga Komiteti i Ministrave, Këshilli Konsultativ i Gjyqtarëve Evropianë (KKGjE), ka përgatitur këtë Opinion lidhur me lirinë e shprehjes së gjyqtarëve</w:t>
      </w:r>
      <w:r w:rsidR="00BC38FE" w:rsidRPr="00336670">
        <w:rPr>
          <w:lang w:val="sq-AL"/>
        </w:rPr>
        <w:t>.</w:t>
      </w:r>
    </w:p>
    <w:p w:rsidR="0038467B" w:rsidRPr="00336670" w:rsidRDefault="0038467B">
      <w:pPr>
        <w:pStyle w:val="BodyText"/>
        <w:spacing w:before="10"/>
        <w:rPr>
          <w:sz w:val="21"/>
          <w:lang w:val="sq-AL"/>
        </w:rPr>
      </w:pPr>
    </w:p>
    <w:p w:rsidR="0038467B" w:rsidRPr="00336670" w:rsidRDefault="0075045F">
      <w:pPr>
        <w:pStyle w:val="ListParagraph"/>
        <w:numPr>
          <w:ilvl w:val="1"/>
          <w:numId w:val="4"/>
        </w:numPr>
        <w:tabs>
          <w:tab w:val="left" w:pos="667"/>
        </w:tabs>
        <w:ind w:right="114"/>
        <w:jc w:val="both"/>
        <w:rPr>
          <w:lang w:val="sq-AL"/>
        </w:rPr>
      </w:pPr>
      <w:r>
        <w:rPr>
          <w:lang w:val="sq-AL"/>
        </w:rPr>
        <w:t>Opinioni është përgatitur mbi bazën e opinioneve të mëparshme të KKGjE-së</w:t>
      </w:r>
      <w:r w:rsidR="00BC38FE" w:rsidRPr="00336670">
        <w:rPr>
          <w:lang w:val="sq-AL"/>
        </w:rPr>
        <w:t>, Ma</w:t>
      </w:r>
      <w:r w:rsidR="00F729CB">
        <w:rPr>
          <w:lang w:val="sq-AL"/>
        </w:rPr>
        <w:t>gna</w:t>
      </w:r>
      <w:r w:rsidR="00E96B2A">
        <w:rPr>
          <w:lang w:val="sq-AL"/>
        </w:rPr>
        <w:t xml:space="preserve"> </w:t>
      </w:r>
      <w:r w:rsidR="00F729CB">
        <w:rPr>
          <w:lang w:val="sq-AL"/>
        </w:rPr>
        <w:t>C</w:t>
      </w:r>
      <w:r w:rsidR="00BC38FE" w:rsidRPr="00336670">
        <w:rPr>
          <w:lang w:val="sq-AL"/>
        </w:rPr>
        <w:t>art</w:t>
      </w:r>
      <w:r w:rsidR="00F729CB">
        <w:rPr>
          <w:lang w:val="sq-AL"/>
        </w:rPr>
        <w:t>a-</w:t>
      </w:r>
      <w:r w:rsidR="00E96B2A">
        <w:rPr>
          <w:lang w:val="sq-AL"/>
        </w:rPr>
        <w:t>s së Gjyqtarëve të KKGjE-së</w:t>
      </w:r>
      <w:r w:rsidR="00BC38FE" w:rsidRPr="00336670">
        <w:rPr>
          <w:lang w:val="sq-AL"/>
        </w:rPr>
        <w:t xml:space="preserve"> (2010) </w:t>
      </w:r>
      <w:r w:rsidR="00E96B2A">
        <w:rPr>
          <w:lang w:val="sq-AL"/>
        </w:rPr>
        <w:t xml:space="preserve">dhe instrumenteve përkatëse të Këshillit të Evropës, sidomos, Kartës Evropiane </w:t>
      </w:r>
      <w:r w:rsidR="000F5CF6">
        <w:rPr>
          <w:lang w:val="sq-AL"/>
        </w:rPr>
        <w:t>të</w:t>
      </w:r>
      <w:r w:rsidR="00671282">
        <w:rPr>
          <w:lang w:val="sq-AL"/>
        </w:rPr>
        <w:t xml:space="preserve"> Statuti</w:t>
      </w:r>
      <w:r w:rsidR="000F5CF6">
        <w:rPr>
          <w:lang w:val="sq-AL"/>
        </w:rPr>
        <w:t>t të</w:t>
      </w:r>
      <w:r w:rsidR="00671282">
        <w:rPr>
          <w:lang w:val="sq-AL"/>
        </w:rPr>
        <w:t xml:space="preserve"> Gjyqtarëve</w:t>
      </w:r>
      <w:r w:rsidR="00BC38FE" w:rsidRPr="00336670">
        <w:rPr>
          <w:spacing w:val="-7"/>
          <w:lang w:val="sq-AL"/>
        </w:rPr>
        <w:t xml:space="preserve"> </w:t>
      </w:r>
      <w:r w:rsidR="00BC38FE" w:rsidRPr="00336670">
        <w:rPr>
          <w:lang w:val="sq-AL"/>
        </w:rPr>
        <w:t>(1998)</w:t>
      </w:r>
      <w:r w:rsidR="00BC38FE" w:rsidRPr="00336670">
        <w:rPr>
          <w:spacing w:val="-4"/>
          <w:lang w:val="sq-AL"/>
        </w:rPr>
        <w:t xml:space="preserve"> </w:t>
      </w:r>
      <w:r w:rsidR="00671282">
        <w:rPr>
          <w:lang w:val="sq-AL"/>
        </w:rPr>
        <w:t>dhe Rekomandimi</w:t>
      </w:r>
      <w:r w:rsidR="00BB4145">
        <w:rPr>
          <w:lang w:val="sq-AL"/>
        </w:rPr>
        <w:t>t</w:t>
      </w:r>
      <w:r w:rsidR="00671282">
        <w:rPr>
          <w:lang w:val="sq-AL"/>
        </w:rPr>
        <w:t xml:space="preserve"> </w:t>
      </w:r>
      <w:r w:rsidR="00BB4145">
        <w:rPr>
          <w:lang w:val="sq-AL"/>
        </w:rPr>
        <w:t>të</w:t>
      </w:r>
      <w:r w:rsidR="00671282">
        <w:rPr>
          <w:lang w:val="sq-AL"/>
        </w:rPr>
        <w:t xml:space="preserve"> Komitetit të Ministrave</w:t>
      </w:r>
      <w:r w:rsidR="00BC38FE" w:rsidRPr="00336670">
        <w:rPr>
          <w:lang w:val="sq-AL"/>
        </w:rPr>
        <w:t xml:space="preserve"> </w:t>
      </w:r>
      <w:r w:rsidR="00671282">
        <w:rPr>
          <w:lang w:val="sq-AL"/>
        </w:rPr>
        <w:t>KM</w:t>
      </w:r>
      <w:r w:rsidR="00BC38FE" w:rsidRPr="00336670">
        <w:rPr>
          <w:lang w:val="sq-AL"/>
        </w:rPr>
        <w:t>/Re</w:t>
      </w:r>
      <w:r w:rsidR="00671282">
        <w:rPr>
          <w:lang w:val="sq-AL"/>
        </w:rPr>
        <w:t>k</w:t>
      </w:r>
      <w:r w:rsidR="00BC38FE" w:rsidRPr="00336670">
        <w:rPr>
          <w:lang w:val="sq-AL"/>
        </w:rPr>
        <w:t>(2010)12</w:t>
      </w:r>
      <w:r w:rsidR="005B4B15">
        <w:rPr>
          <w:lang w:val="sq-AL"/>
        </w:rPr>
        <w:t>,</w:t>
      </w:r>
      <w:r w:rsidR="00671282">
        <w:rPr>
          <w:lang w:val="sq-AL"/>
        </w:rPr>
        <w:t xml:space="preserve"> </w:t>
      </w:r>
      <w:r w:rsidR="005B4B15">
        <w:rPr>
          <w:lang w:val="sq-AL"/>
        </w:rPr>
        <w:t>“Gjyqtarët</w:t>
      </w:r>
      <w:r w:rsidR="00BC38FE" w:rsidRPr="00336670">
        <w:rPr>
          <w:lang w:val="sq-AL"/>
        </w:rPr>
        <w:t xml:space="preserve">: </w:t>
      </w:r>
      <w:r w:rsidR="005B4B15">
        <w:rPr>
          <w:lang w:val="sq-AL"/>
        </w:rPr>
        <w:t>Pavarësia, Efikasiteti dhe Përgjegjësitë”</w:t>
      </w:r>
      <w:r w:rsidR="00BC38FE" w:rsidRPr="00336670">
        <w:rPr>
          <w:lang w:val="sq-AL"/>
        </w:rPr>
        <w:t xml:space="preserve">, </w:t>
      </w:r>
      <w:r w:rsidR="00621CD6">
        <w:rPr>
          <w:lang w:val="sq-AL"/>
        </w:rPr>
        <w:t xml:space="preserve">si dhe </w:t>
      </w:r>
      <w:r w:rsidR="00AB5D92">
        <w:rPr>
          <w:lang w:val="sq-AL"/>
        </w:rPr>
        <w:t>r</w:t>
      </w:r>
      <w:r w:rsidR="005B4B15">
        <w:rPr>
          <w:lang w:val="sq-AL"/>
        </w:rPr>
        <w:t>aporti</w:t>
      </w:r>
      <w:r w:rsidR="00BB4145">
        <w:rPr>
          <w:lang w:val="sq-AL"/>
        </w:rPr>
        <w:t>t</w:t>
      </w:r>
      <w:r w:rsidR="005B4B15">
        <w:rPr>
          <w:lang w:val="sq-AL"/>
        </w:rPr>
        <w:t xml:space="preserve"> </w:t>
      </w:r>
      <w:r w:rsidR="00BB4145">
        <w:rPr>
          <w:lang w:val="sq-AL"/>
        </w:rPr>
        <w:t>të</w:t>
      </w:r>
      <w:r w:rsidR="005B4B15">
        <w:rPr>
          <w:lang w:val="sq-AL"/>
        </w:rPr>
        <w:t xml:space="preserve"> Komisionit E</w:t>
      </w:r>
      <w:r w:rsidR="00AB5D92">
        <w:rPr>
          <w:lang w:val="sq-AL"/>
        </w:rPr>
        <w:t>v</w:t>
      </w:r>
      <w:r w:rsidR="00E4736A">
        <w:rPr>
          <w:lang w:val="sq-AL"/>
        </w:rPr>
        <w:t xml:space="preserve">ropian për Demokraci përmes Ligjit (Komisioni i Venecias) për </w:t>
      </w:r>
      <w:r w:rsidR="00AB5D92">
        <w:rPr>
          <w:lang w:val="sq-AL"/>
        </w:rPr>
        <w:t>l</w:t>
      </w:r>
      <w:r w:rsidR="00E4736A">
        <w:rPr>
          <w:lang w:val="sq-AL"/>
        </w:rPr>
        <w:t xml:space="preserve">irinë e </w:t>
      </w:r>
      <w:r w:rsidR="00AB5D92">
        <w:rPr>
          <w:lang w:val="sq-AL"/>
        </w:rPr>
        <w:t>s</w:t>
      </w:r>
      <w:r w:rsidR="00E4736A">
        <w:rPr>
          <w:lang w:val="sq-AL"/>
        </w:rPr>
        <w:t xml:space="preserve">hprehjes së </w:t>
      </w:r>
      <w:r w:rsidR="00AB5D92">
        <w:rPr>
          <w:lang w:val="sq-AL"/>
        </w:rPr>
        <w:t>g</w:t>
      </w:r>
      <w:r w:rsidR="00E4736A">
        <w:rPr>
          <w:lang w:val="sq-AL"/>
        </w:rPr>
        <w:t xml:space="preserve">jyqtarëve </w:t>
      </w:r>
      <w:r w:rsidR="00BC38FE" w:rsidRPr="00336670">
        <w:rPr>
          <w:lang w:val="sq-AL"/>
        </w:rPr>
        <w:t xml:space="preserve">(CDLAD(2015)018). </w:t>
      </w:r>
      <w:r w:rsidR="00AB5D92">
        <w:rPr>
          <w:lang w:val="sq-AL"/>
        </w:rPr>
        <w:t>Po kështu, ai merr parasysh Parimet Themelore të Kombeve të Bashkuara për Pavarësinë e Gjyqësorit, Parimet e Bangalorit për</w:t>
      </w:r>
      <w:r w:rsidR="00821239">
        <w:rPr>
          <w:lang w:val="sq-AL"/>
        </w:rPr>
        <w:t xml:space="preserve"> Sjelljen e Gjyqësorit dhe raportin e Raportuesit të posaçëm të Kombeve të Bashkuara për pavarësinë e gjyqtarëve dhe avokatëve, i cili</w:t>
      </w:r>
      <w:r w:rsidR="00621CD6">
        <w:rPr>
          <w:lang w:val="sq-AL"/>
        </w:rPr>
        <w:t>,</w:t>
      </w:r>
      <w:r w:rsidR="00821239">
        <w:rPr>
          <w:lang w:val="sq-AL"/>
        </w:rPr>
        <w:t xml:space="preserve"> po ashtu</w:t>
      </w:r>
      <w:r w:rsidR="00621CD6">
        <w:rPr>
          <w:lang w:val="sq-AL"/>
        </w:rPr>
        <w:t>,</w:t>
      </w:r>
      <w:r w:rsidR="00821239">
        <w:rPr>
          <w:lang w:val="sq-AL"/>
        </w:rPr>
        <w:t xml:space="preserve"> trajton lirinë e shprehjes së gjyqtarëve</w:t>
      </w:r>
      <w:r w:rsidR="00BE1A48">
        <w:rPr>
          <w:rStyle w:val="FootnoteReference"/>
          <w:lang w:val="sq-AL"/>
        </w:rPr>
        <w:footnoteReference w:id="1"/>
      </w:r>
      <w:r w:rsidR="00BC38FE" w:rsidRPr="00336670">
        <w:rPr>
          <w:lang w:val="sq-AL"/>
        </w:rPr>
        <w:t xml:space="preserve">. </w:t>
      </w:r>
      <w:r w:rsidR="000F61BC">
        <w:rPr>
          <w:lang w:val="sq-AL"/>
        </w:rPr>
        <w:t>Përveç kësaj,</w:t>
      </w:r>
      <w:r w:rsidR="001B06F8">
        <w:rPr>
          <w:lang w:val="sq-AL"/>
        </w:rPr>
        <w:t xml:space="preserve"> janë marrë parasysh</w:t>
      </w:r>
      <w:r w:rsidR="000F61BC">
        <w:rPr>
          <w:lang w:val="sq-AL"/>
        </w:rPr>
        <w:t xml:space="preserve"> Udhëzimet jodetyruese</w:t>
      </w:r>
      <w:r w:rsidR="00054A3D">
        <w:rPr>
          <w:lang w:val="sq-AL"/>
        </w:rPr>
        <w:t xml:space="preserve"> të Zyrës së Kombeve të Bashkuara </w:t>
      </w:r>
      <w:r w:rsidR="00A530B7">
        <w:rPr>
          <w:lang w:val="sq-AL"/>
        </w:rPr>
        <w:t>për</w:t>
      </w:r>
      <w:r w:rsidR="00054A3D">
        <w:rPr>
          <w:lang w:val="sq-AL"/>
        </w:rPr>
        <w:t xml:space="preserve"> Drogë</w:t>
      </w:r>
      <w:r w:rsidR="00A530B7">
        <w:rPr>
          <w:lang w:val="sq-AL"/>
        </w:rPr>
        <w:t>n</w:t>
      </w:r>
      <w:r w:rsidR="00054A3D">
        <w:rPr>
          <w:lang w:val="sq-AL"/>
        </w:rPr>
        <w:t xml:space="preserve"> dhe Krimi</w:t>
      </w:r>
      <w:r w:rsidR="00A530B7">
        <w:rPr>
          <w:lang w:val="sq-AL"/>
        </w:rPr>
        <w:t>n</w:t>
      </w:r>
      <w:r w:rsidR="00BF3C33">
        <w:rPr>
          <w:lang w:val="sq-AL"/>
        </w:rPr>
        <w:t xml:space="preserve"> </w:t>
      </w:r>
      <w:r w:rsidR="00BF3C33" w:rsidRPr="00336670">
        <w:rPr>
          <w:lang w:val="sq-AL"/>
        </w:rPr>
        <w:t>(UNODC)</w:t>
      </w:r>
      <w:r w:rsidR="00054A3D">
        <w:rPr>
          <w:lang w:val="sq-AL"/>
        </w:rPr>
        <w:t xml:space="preserve"> </w:t>
      </w:r>
      <w:r w:rsidR="000F61BC">
        <w:rPr>
          <w:lang w:val="sq-AL"/>
        </w:rPr>
        <w:t>për përdorimin e medias sociale</w:t>
      </w:r>
      <w:r w:rsidR="00A12003">
        <w:rPr>
          <w:lang w:val="sq-AL"/>
        </w:rPr>
        <w:t xml:space="preserve"> </w:t>
      </w:r>
      <w:r w:rsidR="00B12AC9">
        <w:rPr>
          <w:lang w:val="sq-AL"/>
        </w:rPr>
        <w:t>nga gjyqtarët</w:t>
      </w:r>
      <w:r w:rsidR="00BF3C33">
        <w:rPr>
          <w:lang w:val="sq-AL"/>
        </w:rPr>
        <w:t xml:space="preserve"> dhe </w:t>
      </w:r>
      <w:r w:rsidR="00D9545B">
        <w:rPr>
          <w:lang w:val="sq-AL"/>
        </w:rPr>
        <w:t>raportet nga</w:t>
      </w:r>
      <w:r w:rsidR="00EC0FA5">
        <w:rPr>
          <w:lang w:val="sq-AL"/>
        </w:rPr>
        <w:t xml:space="preserve"> Rrjeti Evropian i Këshillave Gjyqësorë</w:t>
      </w:r>
      <w:r w:rsidR="00BC38FE" w:rsidRPr="00336670">
        <w:rPr>
          <w:spacing w:val="-10"/>
          <w:lang w:val="sq-AL"/>
        </w:rPr>
        <w:t xml:space="preserve"> </w:t>
      </w:r>
      <w:r w:rsidR="00BC38FE" w:rsidRPr="00336670">
        <w:rPr>
          <w:lang w:val="sq-AL"/>
        </w:rPr>
        <w:t>(</w:t>
      </w:r>
      <w:r w:rsidR="005D6C35">
        <w:rPr>
          <w:lang w:val="sq-AL"/>
        </w:rPr>
        <w:t>RrEKGj</w:t>
      </w:r>
      <w:r w:rsidR="00BC38FE" w:rsidRPr="00336670">
        <w:rPr>
          <w:lang w:val="sq-AL"/>
        </w:rPr>
        <w:t xml:space="preserve">). </w:t>
      </w:r>
      <w:r w:rsidR="00180C83">
        <w:rPr>
          <w:lang w:val="sq-AL"/>
        </w:rPr>
        <w:t>Së fundi, Opinioni mbështetet te jurisprudenca e Gjykatës Evr</w:t>
      </w:r>
      <w:r w:rsidR="004D30CA">
        <w:rPr>
          <w:lang w:val="sq-AL"/>
        </w:rPr>
        <w:t>o</w:t>
      </w:r>
      <w:r w:rsidR="00180C83">
        <w:rPr>
          <w:lang w:val="sq-AL"/>
        </w:rPr>
        <w:t xml:space="preserve">piane </w:t>
      </w:r>
      <w:r w:rsidR="004D30CA">
        <w:rPr>
          <w:lang w:val="sq-AL"/>
        </w:rPr>
        <w:t>të të Drejtave të Njeriut</w:t>
      </w:r>
      <w:r w:rsidR="00BC38FE" w:rsidRPr="00336670">
        <w:rPr>
          <w:spacing w:val="-3"/>
          <w:lang w:val="sq-AL"/>
        </w:rPr>
        <w:t xml:space="preserve"> </w:t>
      </w:r>
      <w:r w:rsidR="00BC38FE" w:rsidRPr="00336670">
        <w:rPr>
          <w:lang w:val="sq-AL"/>
        </w:rPr>
        <w:t>(</w:t>
      </w:r>
      <w:r w:rsidR="004D30CA">
        <w:rPr>
          <w:lang w:val="sq-AL"/>
        </w:rPr>
        <w:t>GjEDNj</w:t>
      </w:r>
      <w:r w:rsidR="00BC38FE" w:rsidRPr="00336670">
        <w:rPr>
          <w:lang w:val="sq-AL"/>
        </w:rPr>
        <w:t>).</w:t>
      </w:r>
    </w:p>
    <w:p w:rsidR="0038467B" w:rsidRPr="00336670" w:rsidRDefault="0038467B">
      <w:pPr>
        <w:pStyle w:val="BodyText"/>
        <w:rPr>
          <w:lang w:val="sq-AL"/>
        </w:rPr>
      </w:pPr>
    </w:p>
    <w:p w:rsidR="0038467B" w:rsidRPr="00336670" w:rsidRDefault="004D30CA">
      <w:pPr>
        <w:pStyle w:val="ListParagraph"/>
        <w:numPr>
          <w:ilvl w:val="1"/>
          <w:numId w:val="4"/>
        </w:numPr>
        <w:tabs>
          <w:tab w:val="left" w:pos="667"/>
        </w:tabs>
        <w:ind w:right="117"/>
        <w:jc w:val="both"/>
        <w:rPr>
          <w:lang w:val="sq-AL"/>
        </w:rPr>
      </w:pPr>
      <w:r>
        <w:rPr>
          <w:lang w:val="sq-AL"/>
        </w:rPr>
        <w:t xml:space="preserve">Opinioni </w:t>
      </w:r>
      <w:r w:rsidR="00A755A5">
        <w:rPr>
          <w:lang w:val="sq-AL"/>
        </w:rPr>
        <w:t>merr</w:t>
      </w:r>
      <w:r w:rsidR="00B07C94">
        <w:rPr>
          <w:lang w:val="sq-AL"/>
        </w:rPr>
        <w:t xml:space="preserve"> parasysh edhe</w:t>
      </w:r>
      <w:r w:rsidR="00821D27">
        <w:rPr>
          <w:lang w:val="sq-AL"/>
        </w:rPr>
        <w:t xml:space="preserve"> përgjigjet e anëtarëve të KKGjE-së</w:t>
      </w:r>
      <w:r w:rsidR="00F90F25">
        <w:rPr>
          <w:lang w:val="sq-AL"/>
        </w:rPr>
        <w:t xml:space="preserve"> </w:t>
      </w:r>
      <w:r w:rsidR="006E211E">
        <w:rPr>
          <w:lang w:val="sq-AL"/>
        </w:rPr>
        <w:t>në</w:t>
      </w:r>
      <w:r w:rsidR="00F90F25">
        <w:rPr>
          <w:lang w:val="sq-AL"/>
        </w:rPr>
        <w:t xml:space="preserve"> pyetësorin mbi lirinë e shprehjes së gjyqtarëve dhe përmbledhjen e këtyre përgjigjeve</w:t>
      </w:r>
      <w:r w:rsidR="0001737C">
        <w:rPr>
          <w:lang w:val="sq-AL"/>
        </w:rPr>
        <w:t xml:space="preserve">, si dhe draftin paraprak të përgatitur nga </w:t>
      </w:r>
      <w:r w:rsidR="008D4875">
        <w:rPr>
          <w:lang w:val="sq-AL"/>
        </w:rPr>
        <w:t>ekspertja e caktuar nga Këshilli i Evropës, znj.</w:t>
      </w:r>
      <w:r w:rsidR="00BC38FE" w:rsidRPr="00336670">
        <w:rPr>
          <w:spacing w:val="-13"/>
          <w:lang w:val="sq-AL"/>
        </w:rPr>
        <w:t xml:space="preserve"> </w:t>
      </w:r>
      <w:r w:rsidR="00BC38FE" w:rsidRPr="00336670">
        <w:rPr>
          <w:lang w:val="sq-AL"/>
        </w:rPr>
        <w:t>Jannika Jahn.</w:t>
      </w:r>
    </w:p>
    <w:p w:rsidR="0038467B" w:rsidRPr="00336670" w:rsidRDefault="0038467B">
      <w:pPr>
        <w:pStyle w:val="BodyText"/>
        <w:rPr>
          <w:sz w:val="21"/>
          <w:lang w:val="sq-AL"/>
        </w:rPr>
      </w:pPr>
    </w:p>
    <w:p w:rsidR="0038467B" w:rsidRPr="00336670" w:rsidRDefault="008D4875">
      <w:pPr>
        <w:pStyle w:val="Heading2"/>
        <w:numPr>
          <w:ilvl w:val="0"/>
          <w:numId w:val="4"/>
        </w:numPr>
        <w:tabs>
          <w:tab w:val="left" w:pos="666"/>
          <w:tab w:val="left" w:pos="667"/>
        </w:tabs>
        <w:rPr>
          <w:lang w:val="sq-AL"/>
        </w:rPr>
      </w:pPr>
      <w:bookmarkStart w:id="2" w:name="_bookmark1"/>
      <w:bookmarkEnd w:id="2"/>
      <w:r>
        <w:rPr>
          <w:lang w:val="sq-AL"/>
        </w:rPr>
        <w:t>Objekti dhe objektivi i Opinionit</w:t>
      </w:r>
    </w:p>
    <w:p w:rsidR="0038467B" w:rsidRPr="00336670" w:rsidRDefault="0038467B">
      <w:pPr>
        <w:pStyle w:val="BodyText"/>
        <w:spacing w:before="10"/>
        <w:rPr>
          <w:b/>
          <w:sz w:val="21"/>
          <w:lang w:val="sq-AL"/>
        </w:rPr>
      </w:pPr>
    </w:p>
    <w:p w:rsidR="0038467B" w:rsidRPr="00336670" w:rsidRDefault="008D4875">
      <w:pPr>
        <w:pStyle w:val="ListParagraph"/>
        <w:numPr>
          <w:ilvl w:val="0"/>
          <w:numId w:val="3"/>
        </w:numPr>
        <w:tabs>
          <w:tab w:val="left" w:pos="667"/>
        </w:tabs>
        <w:ind w:right="112"/>
        <w:jc w:val="both"/>
        <w:rPr>
          <w:lang w:val="sq-AL"/>
        </w:rPr>
      </w:pPr>
      <w:r>
        <w:rPr>
          <w:lang w:val="sq-AL"/>
        </w:rPr>
        <w:t xml:space="preserve">Opinioni merret lirinë e shprehjes së gjyqtarëve dhe </w:t>
      </w:r>
      <w:r w:rsidR="004D2344">
        <w:rPr>
          <w:lang w:val="sq-AL"/>
        </w:rPr>
        <w:t>diskuton</w:t>
      </w:r>
      <w:r>
        <w:rPr>
          <w:lang w:val="sq-AL"/>
        </w:rPr>
        <w:t xml:space="preserve"> aspektet kryesore të shprehjes së gjyqësorit</w:t>
      </w:r>
      <w:r w:rsidR="00BC38FE" w:rsidRPr="00336670">
        <w:rPr>
          <w:lang w:val="sq-AL"/>
        </w:rPr>
        <w:t>.</w:t>
      </w:r>
      <w:r>
        <w:rPr>
          <w:lang w:val="sq-AL"/>
        </w:rPr>
        <w:t xml:space="preserve"> Ai </w:t>
      </w:r>
      <w:r w:rsidR="004D2344">
        <w:rPr>
          <w:lang w:val="sq-AL"/>
        </w:rPr>
        <w:t xml:space="preserve">trajton detyrimin ligjor dhe etik të gjyqtarit për të </w:t>
      </w:r>
      <w:r w:rsidR="004234D4">
        <w:rPr>
          <w:lang w:val="sq-AL"/>
        </w:rPr>
        <w:t>ngritur zërin</w:t>
      </w:r>
      <w:r w:rsidR="004D2344">
        <w:rPr>
          <w:lang w:val="sq-AL"/>
        </w:rPr>
        <w:t xml:space="preserve">, me qëllim </w:t>
      </w:r>
      <w:r w:rsidR="00990807">
        <w:rPr>
          <w:lang w:val="sq-AL"/>
        </w:rPr>
        <w:t>garantimin e shtetit të së drejtës dhe demokracisë në shkallë vendi, por edhe në atë evropiane dhe ndërkombëtare</w:t>
      </w:r>
      <w:r w:rsidR="00BC38FE" w:rsidRPr="00336670">
        <w:rPr>
          <w:lang w:val="sq-AL"/>
        </w:rPr>
        <w:t xml:space="preserve">. </w:t>
      </w:r>
      <w:r w:rsidR="00990807">
        <w:rPr>
          <w:lang w:val="sq-AL"/>
        </w:rPr>
        <w:t xml:space="preserve">Opinioni </w:t>
      </w:r>
      <w:r w:rsidR="00080A10">
        <w:rPr>
          <w:lang w:val="sq-AL"/>
        </w:rPr>
        <w:t>bën</w:t>
      </w:r>
      <w:r w:rsidR="00990807">
        <w:rPr>
          <w:lang w:val="sq-AL"/>
        </w:rPr>
        <w:t xml:space="preserve"> </w:t>
      </w:r>
      <w:r w:rsidR="00080A10">
        <w:rPr>
          <w:lang w:val="sq-AL"/>
        </w:rPr>
        <w:t>një</w:t>
      </w:r>
      <w:r w:rsidR="00990807">
        <w:rPr>
          <w:lang w:val="sq-AL"/>
        </w:rPr>
        <w:t xml:space="preserve"> vlerësim </w:t>
      </w:r>
      <w:r w:rsidR="00080A10">
        <w:rPr>
          <w:lang w:val="sq-AL"/>
        </w:rPr>
        <w:t xml:space="preserve">të </w:t>
      </w:r>
      <w:r w:rsidR="00990807">
        <w:rPr>
          <w:lang w:val="sq-AL"/>
        </w:rPr>
        <w:t>shprehje</w:t>
      </w:r>
      <w:r w:rsidR="00080A10">
        <w:rPr>
          <w:lang w:val="sq-AL"/>
        </w:rPr>
        <w:t>s</w:t>
      </w:r>
      <w:r w:rsidR="00990807">
        <w:rPr>
          <w:lang w:val="sq-AL"/>
        </w:rPr>
        <w:t xml:space="preserve"> </w:t>
      </w:r>
      <w:r w:rsidR="00135D21">
        <w:rPr>
          <w:lang w:val="sq-AL"/>
        </w:rPr>
        <w:t xml:space="preserve">gjyqësore </w:t>
      </w:r>
      <w:r w:rsidR="00080A10">
        <w:rPr>
          <w:lang w:val="sq-AL"/>
        </w:rPr>
        <w:t>i cili</w:t>
      </w:r>
      <w:r w:rsidR="00135D21">
        <w:rPr>
          <w:lang w:val="sq-AL"/>
        </w:rPr>
        <w:t xml:space="preserve"> trajton çështje</w:t>
      </w:r>
      <w:r w:rsidR="00192B95">
        <w:rPr>
          <w:lang w:val="sq-AL"/>
        </w:rPr>
        <w:t xml:space="preserve">t që </w:t>
      </w:r>
      <w:r w:rsidR="00F326D3">
        <w:rPr>
          <w:lang w:val="sq-AL"/>
        </w:rPr>
        <w:t>lidhen me</w:t>
      </w:r>
      <w:r w:rsidR="00192B95">
        <w:rPr>
          <w:lang w:val="sq-AL"/>
        </w:rPr>
        <w:t xml:space="preserve"> gjyqësorin, si dhe temat e debatueshme me interes publik dhe shqyrton</w:t>
      </w:r>
      <w:r w:rsidR="00497F45">
        <w:rPr>
          <w:lang w:val="sq-AL"/>
        </w:rPr>
        <w:t xml:space="preserve"> vetëpërmbajtjen që duhet ushtruar nga gjyqësori</w:t>
      </w:r>
      <w:r w:rsidR="00BC38FE" w:rsidRPr="00336670">
        <w:rPr>
          <w:lang w:val="sq-AL"/>
        </w:rPr>
        <w:t>.</w:t>
      </w:r>
      <w:r w:rsidR="00497F45">
        <w:rPr>
          <w:lang w:val="sq-AL"/>
        </w:rPr>
        <w:t xml:space="preserve"> Ai mbulon shprehjen e sistemit gjyqësor brenda dhe jashtë gjykatës</w:t>
      </w:r>
      <w:r w:rsidR="00BC38FE" w:rsidRPr="00336670">
        <w:rPr>
          <w:lang w:val="sq-AL"/>
        </w:rPr>
        <w:t>.</w:t>
      </w:r>
      <w:r w:rsidR="00497F45">
        <w:rPr>
          <w:lang w:val="sq-AL"/>
        </w:rPr>
        <w:t xml:space="preserve"> Opinioni synon t</w:t>
      </w:r>
      <w:r w:rsidR="00C42F82">
        <w:rPr>
          <w:lang w:val="sq-AL"/>
        </w:rPr>
        <w:t xml:space="preserve">’u ofrojë një orientim të përgjithshëm gjyqtarëve dhe një kuadër të gjerë për një diskutim të vazhdueshëm se cilat parametra duhen marrë në konsideratë kur </w:t>
      </w:r>
      <w:r w:rsidR="00B33D21">
        <w:rPr>
          <w:lang w:val="sq-AL"/>
        </w:rPr>
        <w:t>ushtrojnë të drejtën e tyre të lirisë së shprehjes</w:t>
      </w:r>
      <w:r w:rsidR="00BC38FE" w:rsidRPr="00336670">
        <w:rPr>
          <w:lang w:val="sq-AL"/>
        </w:rPr>
        <w:t>.</w:t>
      </w:r>
      <w:r w:rsidR="00B33D21">
        <w:rPr>
          <w:lang w:val="sq-AL"/>
        </w:rPr>
        <w:t xml:space="preserve"> Ky Opinion nuk kërkon të përcaktojë </w:t>
      </w:r>
      <w:r w:rsidR="009A0D98">
        <w:rPr>
          <w:lang w:val="sq-AL"/>
        </w:rPr>
        <w:t>fushë</w:t>
      </w:r>
      <w:r w:rsidR="00C617FE">
        <w:rPr>
          <w:lang w:val="sq-AL"/>
        </w:rPr>
        <w:t>n</w:t>
      </w:r>
      <w:r w:rsidR="00B33D21">
        <w:rPr>
          <w:lang w:val="sq-AL"/>
        </w:rPr>
        <w:t xml:space="preserve"> minimal</w:t>
      </w:r>
      <w:r w:rsidR="00C617FE">
        <w:rPr>
          <w:lang w:val="sq-AL"/>
        </w:rPr>
        <w:t>e</w:t>
      </w:r>
      <w:r w:rsidR="00B33D21">
        <w:rPr>
          <w:lang w:val="sq-AL"/>
        </w:rPr>
        <w:t xml:space="preserve"> të lirisë së shprehjes së gjyqtarëve</w:t>
      </w:r>
      <w:r w:rsidR="00BC38FE" w:rsidRPr="00336670">
        <w:rPr>
          <w:lang w:val="sq-AL"/>
        </w:rPr>
        <w:t>.</w:t>
      </w:r>
    </w:p>
    <w:p w:rsidR="0038467B" w:rsidRPr="00336670" w:rsidRDefault="0038467B">
      <w:pPr>
        <w:pStyle w:val="BodyText"/>
        <w:spacing w:before="1"/>
        <w:rPr>
          <w:lang w:val="sq-AL"/>
        </w:rPr>
      </w:pPr>
    </w:p>
    <w:p w:rsidR="0038467B" w:rsidRPr="00336670" w:rsidRDefault="00B33D21">
      <w:pPr>
        <w:pStyle w:val="ListParagraph"/>
        <w:numPr>
          <w:ilvl w:val="0"/>
          <w:numId w:val="3"/>
        </w:numPr>
        <w:tabs>
          <w:tab w:val="left" w:pos="667"/>
        </w:tabs>
        <w:spacing w:before="1"/>
        <w:ind w:right="112"/>
        <w:jc w:val="both"/>
        <w:rPr>
          <w:lang w:val="sq-AL"/>
        </w:rPr>
      </w:pPr>
      <w:r>
        <w:rPr>
          <w:lang w:val="sq-AL"/>
        </w:rPr>
        <w:t xml:space="preserve">Për qëllimet e këtij Opinioni, </w:t>
      </w:r>
      <w:r w:rsidR="006E4299">
        <w:rPr>
          <w:lang w:val="sq-AL"/>
        </w:rPr>
        <w:t>k</w:t>
      </w:r>
      <w:r w:rsidR="00CE1CA1">
        <w:rPr>
          <w:lang w:val="sq-AL"/>
        </w:rPr>
        <w:t xml:space="preserve">ushti i vetëpërmbajtjes nga ana e gjyqësorit përkufizohet, për rrjedhojë, </w:t>
      </w:r>
      <w:r w:rsidR="00C70171">
        <w:rPr>
          <w:lang w:val="sq-AL"/>
        </w:rPr>
        <w:t xml:space="preserve">si </w:t>
      </w:r>
      <w:r w:rsidR="00321F3A">
        <w:rPr>
          <w:lang w:val="sq-AL"/>
        </w:rPr>
        <w:t>detyr</w:t>
      </w:r>
      <w:r w:rsidR="00A02070">
        <w:rPr>
          <w:lang w:val="sq-AL"/>
        </w:rPr>
        <w:t>imi për të treguar përmbajtje</w:t>
      </w:r>
      <w:r w:rsidR="00C617FE">
        <w:rPr>
          <w:lang w:val="sq-AL"/>
        </w:rPr>
        <w:t>,</w:t>
      </w:r>
      <w:r w:rsidR="00CC3F99">
        <w:rPr>
          <w:lang w:val="sq-AL"/>
        </w:rPr>
        <w:t xml:space="preserve"> </w:t>
      </w:r>
      <w:r w:rsidR="00C617FE">
        <w:rPr>
          <w:lang w:val="sq-AL"/>
        </w:rPr>
        <w:t>i cili</w:t>
      </w:r>
      <w:r w:rsidR="00CC3F99">
        <w:rPr>
          <w:lang w:val="sq-AL"/>
        </w:rPr>
        <w:t xml:space="preserve"> </w:t>
      </w:r>
      <w:r w:rsidR="00C617FE">
        <w:rPr>
          <w:lang w:val="sq-AL"/>
        </w:rPr>
        <w:t>i caktohet</w:t>
      </w:r>
      <w:r w:rsidR="007C5117">
        <w:rPr>
          <w:lang w:val="sq-AL"/>
        </w:rPr>
        <w:t xml:space="preserve"> gjyqtarit ose nga vetë gjyqësori, ose nga ligjvënësi</w:t>
      </w:r>
      <w:r w:rsidR="00BC38FE" w:rsidRPr="00336670">
        <w:rPr>
          <w:lang w:val="sq-AL"/>
        </w:rPr>
        <w:t>.</w:t>
      </w:r>
      <w:r w:rsidR="007C5117">
        <w:rPr>
          <w:lang w:val="sq-AL"/>
        </w:rPr>
        <w:t xml:space="preserve"> Për parametrat ligjore, Opinioni</w:t>
      </w:r>
      <w:r w:rsidR="005C6E2F">
        <w:rPr>
          <w:lang w:val="sq-AL"/>
        </w:rPr>
        <w:t xml:space="preserve"> mbështetet në jurisprudencën e Gjykatës Evropiane të të Drejtave të Njeriut (GjEDNj)</w:t>
      </w:r>
      <w:r w:rsidR="002051B8">
        <w:rPr>
          <w:lang w:val="sq-AL"/>
        </w:rPr>
        <w:t>. Për pikëpamjet mbi udhëzimet etike dhe rekomandimet e shprehura në këtë Opinion, KKGjE-ja mbështetet te gjetjet e saj</w:t>
      </w:r>
      <w:r w:rsidR="00BC38FE" w:rsidRPr="00336670">
        <w:rPr>
          <w:lang w:val="sq-AL"/>
        </w:rPr>
        <w:t xml:space="preserve">. </w:t>
      </w:r>
      <w:r w:rsidR="002051B8">
        <w:rPr>
          <w:lang w:val="sq-AL"/>
        </w:rPr>
        <w:t xml:space="preserve">(Vetë)përmbajtja e gjyqësorit përfshin konceptin e </w:t>
      </w:r>
      <w:r w:rsidR="00EC0E83">
        <w:rPr>
          <w:lang w:val="sq-AL"/>
        </w:rPr>
        <w:t xml:space="preserve">maturisë, rezervimit ose </w:t>
      </w:r>
      <w:r w:rsidR="00EF29CB">
        <w:rPr>
          <w:lang w:val="sq-AL"/>
        </w:rPr>
        <w:t>të</w:t>
      </w:r>
      <w:r w:rsidR="00D5197C">
        <w:rPr>
          <w:lang w:val="sq-AL"/>
        </w:rPr>
        <w:t xml:space="preserve"> masës</w:t>
      </w:r>
      <w:r w:rsidR="00BC38FE" w:rsidRPr="00336670">
        <w:rPr>
          <w:lang w:val="sq-AL"/>
        </w:rPr>
        <w:t>.</w:t>
      </w:r>
    </w:p>
    <w:p w:rsidR="0038467B" w:rsidRPr="00336670" w:rsidRDefault="0038467B">
      <w:pPr>
        <w:pStyle w:val="BodyText"/>
        <w:rPr>
          <w:lang w:val="sq-AL"/>
        </w:rPr>
      </w:pPr>
    </w:p>
    <w:p w:rsidR="0038467B" w:rsidRPr="007C41DC" w:rsidRDefault="00CA3111" w:rsidP="007C41DC">
      <w:pPr>
        <w:pStyle w:val="ListParagraph"/>
        <w:numPr>
          <w:ilvl w:val="0"/>
          <w:numId w:val="3"/>
        </w:numPr>
        <w:tabs>
          <w:tab w:val="left" w:pos="667"/>
        </w:tabs>
        <w:spacing w:before="103"/>
        <w:ind w:right="113"/>
        <w:jc w:val="both"/>
        <w:rPr>
          <w:lang w:val="sq-AL"/>
        </w:rPr>
      </w:pPr>
      <w:r w:rsidRPr="007C41DC">
        <w:rPr>
          <w:lang w:val="sq-AL"/>
        </w:rPr>
        <w:t xml:space="preserve">Për trajtimin e lirisë së shprehjes së gjyqtarit individual, Opinioni merr parasysh interesat </w:t>
      </w:r>
      <w:r w:rsidR="00755BE9" w:rsidRPr="007C41DC">
        <w:rPr>
          <w:lang w:val="sq-AL"/>
        </w:rPr>
        <w:t xml:space="preserve">pjesërisht konkurruese dhe pjesërisht përplotësuese që </w:t>
      </w:r>
      <w:r w:rsidR="007C41DC" w:rsidRPr="007C41DC">
        <w:rPr>
          <w:lang w:val="sq-AL"/>
        </w:rPr>
        <w:t>ngërthen ajo</w:t>
      </w:r>
      <w:r w:rsidR="00BC38FE" w:rsidRPr="007C41DC">
        <w:rPr>
          <w:lang w:val="sq-AL"/>
        </w:rPr>
        <w:t>.</w:t>
      </w:r>
      <w:r w:rsidR="00BC38FE" w:rsidRPr="007C41DC">
        <w:rPr>
          <w:spacing w:val="-12"/>
          <w:lang w:val="sq-AL"/>
        </w:rPr>
        <w:t xml:space="preserve"> </w:t>
      </w:r>
      <w:r w:rsidR="005726B2" w:rsidRPr="007C41DC">
        <w:rPr>
          <w:spacing w:val="-12"/>
          <w:lang w:val="sq-AL"/>
        </w:rPr>
        <w:t xml:space="preserve">Ato përfshijnë të drejtën </w:t>
      </w:r>
      <w:r w:rsidR="005726B2" w:rsidRPr="007C41DC">
        <w:rPr>
          <w:lang w:val="sq-AL"/>
        </w:rPr>
        <w:t>e gjyqtarit për lirinë e shprehjes</w:t>
      </w:r>
      <w:r w:rsidR="00BC38FE" w:rsidRPr="007C41DC">
        <w:rPr>
          <w:lang w:val="sq-AL"/>
        </w:rPr>
        <w:t>;</w:t>
      </w:r>
      <w:r w:rsidR="005726B2" w:rsidRPr="007C41DC">
        <w:rPr>
          <w:lang w:val="sq-AL"/>
        </w:rPr>
        <w:t xml:space="preserve"> të drejtën e publikut për t’u informuar lidhur me çështjet e interesit publik; të drejtën </w:t>
      </w:r>
      <w:r w:rsidR="00666189" w:rsidRPr="007C41DC">
        <w:rPr>
          <w:lang w:val="sq-AL"/>
        </w:rPr>
        <w:t xml:space="preserve">për një proces të </w:t>
      </w:r>
      <w:r w:rsidR="001B655F" w:rsidRPr="007C41DC">
        <w:rPr>
          <w:lang w:val="sq-AL"/>
        </w:rPr>
        <w:t>drejtë</w:t>
      </w:r>
      <w:r w:rsidR="00666189" w:rsidRPr="007C41DC">
        <w:rPr>
          <w:lang w:val="sq-AL"/>
        </w:rPr>
        <w:t xml:space="preserve"> </w:t>
      </w:r>
      <w:r w:rsidR="00666189" w:rsidRPr="007C41DC">
        <w:rPr>
          <w:lang w:val="sq-AL"/>
        </w:rPr>
        <w:lastRenderedPageBreak/>
        <w:t>gjyqësor</w:t>
      </w:r>
      <w:r w:rsidR="001B655F" w:rsidRPr="007C41DC">
        <w:rPr>
          <w:lang w:val="sq-AL"/>
        </w:rPr>
        <w:t>, përfshi një gjykatë të paanshme dhe të pavarur</w:t>
      </w:r>
      <w:r w:rsidR="001437ED" w:rsidRPr="007C41DC">
        <w:rPr>
          <w:lang w:val="sq-AL"/>
        </w:rPr>
        <w:t xml:space="preserve"> dhe prezumimin e pafajësisë.</w:t>
      </w:r>
      <w:r w:rsidR="00503DFD">
        <w:rPr>
          <w:lang w:val="sq-AL"/>
        </w:rPr>
        <w:t xml:space="preserve"> </w:t>
      </w:r>
      <w:r w:rsidR="001437ED" w:rsidRPr="007C41DC">
        <w:rPr>
          <w:lang w:val="sq-AL"/>
        </w:rPr>
        <w:t xml:space="preserve">Po kështu, Opinioni reflekton mbi parimet që qëndrojnë në themel të këtyre të drejtave. Parimi i ndarjes së pushteteve </w:t>
      </w:r>
      <w:r w:rsidR="00F856F9" w:rsidRPr="007C41DC">
        <w:rPr>
          <w:lang w:val="sq-AL"/>
        </w:rPr>
        <w:t xml:space="preserve">është baza e </w:t>
      </w:r>
      <w:r w:rsidR="00096C4E" w:rsidRPr="007C41DC">
        <w:rPr>
          <w:lang w:val="sq-AL"/>
        </w:rPr>
        <w:t>fjalës së lirë të gjyqtarëve, në rast se bëhet fjalë për një çështje me interes publik, siç është funksionimi i sistemit të drejtësisë</w:t>
      </w:r>
      <w:r w:rsidR="00BC38FE" w:rsidRPr="007C41DC">
        <w:rPr>
          <w:lang w:val="sq-AL"/>
        </w:rPr>
        <w:t>.</w:t>
      </w:r>
      <w:r w:rsidR="00096C4E" w:rsidRPr="007C41DC">
        <w:rPr>
          <w:lang w:val="sq-AL"/>
        </w:rPr>
        <w:t xml:space="preserve"> Shteti i së drejtës garanton barazinë e të gjithëve (qofshin ata qytetarë apo aktorë shtetërorë) përpara ligjit</w:t>
      </w:r>
      <w:r w:rsidR="00BC38FE" w:rsidRPr="007C41DC">
        <w:rPr>
          <w:lang w:val="sq-AL"/>
        </w:rPr>
        <w:t>.</w:t>
      </w:r>
      <w:r w:rsidR="00096C4E" w:rsidRPr="007C41DC">
        <w:rPr>
          <w:lang w:val="sq-AL"/>
        </w:rPr>
        <w:t xml:space="preserve"> Efektiviteti i tij varet pjesërisht nga besimi i publikut te pavarësia dhe autoriteti i gjyqësorit. Ndarja e pushteteve </w:t>
      </w:r>
      <w:r w:rsidR="005B7E02">
        <w:rPr>
          <w:lang w:val="sq-AL"/>
        </w:rPr>
        <w:t>ka nevojë për</w:t>
      </w:r>
      <w:r w:rsidR="00096C4E" w:rsidRPr="007C41DC">
        <w:rPr>
          <w:lang w:val="sq-AL"/>
        </w:rPr>
        <w:t xml:space="preserve"> pavarësinë e gjyqësorit dhe lirinë e shprehjes së gjyqtarëve</w:t>
      </w:r>
      <w:r w:rsidR="00BC38FE" w:rsidRPr="007C41DC">
        <w:rPr>
          <w:lang w:val="sq-AL"/>
        </w:rPr>
        <w:t>,</w:t>
      </w:r>
      <w:r w:rsidR="00096C4E" w:rsidRPr="007C41DC">
        <w:rPr>
          <w:lang w:val="sq-AL"/>
        </w:rPr>
        <w:t xml:space="preserve"> çka sjell </w:t>
      </w:r>
      <w:r w:rsidR="005B7E02">
        <w:rPr>
          <w:lang w:val="sq-AL"/>
        </w:rPr>
        <w:t>fërkime</w:t>
      </w:r>
      <w:r w:rsidR="00F43B6F" w:rsidRPr="007C41DC">
        <w:rPr>
          <w:lang w:val="sq-AL"/>
        </w:rPr>
        <w:t xml:space="preserve"> midis synimit të moslejimit të gjyqtarëve për t’u sjellë si politikanë dhe, në të njëjtën kohë, </w:t>
      </w:r>
      <w:r w:rsidR="008309FD" w:rsidRPr="007C41DC">
        <w:rPr>
          <w:lang w:val="sq-AL"/>
        </w:rPr>
        <w:t>mbështetjes së lirisë së tyre të shprehjes si dëshmi e pavarësisë së gjyqësorit</w:t>
      </w:r>
      <w:r w:rsidR="00BC38FE" w:rsidRPr="007C41DC">
        <w:rPr>
          <w:lang w:val="sq-AL"/>
        </w:rPr>
        <w:t>.</w:t>
      </w:r>
    </w:p>
    <w:p w:rsidR="0038467B" w:rsidRPr="00336670" w:rsidRDefault="0038467B">
      <w:pPr>
        <w:pStyle w:val="BodyText"/>
        <w:rPr>
          <w:lang w:val="sq-AL"/>
        </w:rPr>
      </w:pPr>
    </w:p>
    <w:p w:rsidR="0038467B" w:rsidRPr="00336670" w:rsidRDefault="008309FD">
      <w:pPr>
        <w:pStyle w:val="ListParagraph"/>
        <w:numPr>
          <w:ilvl w:val="0"/>
          <w:numId w:val="3"/>
        </w:numPr>
        <w:tabs>
          <w:tab w:val="left" w:pos="667"/>
        </w:tabs>
        <w:spacing w:before="1"/>
        <w:ind w:right="113"/>
        <w:jc w:val="both"/>
        <w:rPr>
          <w:lang w:val="sq-AL"/>
        </w:rPr>
      </w:pPr>
      <w:r>
        <w:rPr>
          <w:lang w:val="sq-AL"/>
        </w:rPr>
        <w:t>Opinion</w:t>
      </w:r>
      <w:r w:rsidR="00184447">
        <w:rPr>
          <w:lang w:val="sq-AL"/>
        </w:rPr>
        <w:t>i</w:t>
      </w:r>
      <w:r>
        <w:rPr>
          <w:lang w:val="sq-AL"/>
        </w:rPr>
        <w:t xml:space="preserve"> trajton edhe </w:t>
      </w:r>
      <w:r w:rsidR="00212AE7">
        <w:rPr>
          <w:lang w:val="sq-AL"/>
        </w:rPr>
        <w:t>rastin kur gjyqtarët flasin ose shkruajnë në emër të shoqatave të gjyqtarëve, gjykatave ose këshillit të gjyqësorit</w:t>
      </w:r>
      <w:r w:rsidR="00BC38FE" w:rsidRPr="00336670">
        <w:rPr>
          <w:lang w:val="sq-AL"/>
        </w:rPr>
        <w:t>.</w:t>
      </w:r>
      <w:r w:rsidR="00212AE7">
        <w:rPr>
          <w:lang w:val="sq-AL"/>
        </w:rPr>
        <w:t xml:space="preserve"> Kjo nuk </w:t>
      </w:r>
      <w:r w:rsidR="00A629DE">
        <w:rPr>
          <w:lang w:val="sq-AL"/>
        </w:rPr>
        <w:t>përfshin gjyqtarët e dalë në pension, pasi ata gëzojnë të njëjtën liri shprehjeje si të tjerët, përveçse kur bëhet fjalë për informacion</w:t>
      </w:r>
      <w:r w:rsidR="004E6450">
        <w:rPr>
          <w:lang w:val="sq-AL"/>
        </w:rPr>
        <w:t>e të fshehta të përftuara gjatë kryerjes së detyrës</w:t>
      </w:r>
      <w:r w:rsidR="00BC38FE" w:rsidRPr="00336670">
        <w:rPr>
          <w:lang w:val="sq-AL"/>
        </w:rPr>
        <w:t>.</w:t>
      </w:r>
    </w:p>
    <w:p w:rsidR="0038467B" w:rsidRPr="00336670" w:rsidRDefault="0038467B">
      <w:pPr>
        <w:pStyle w:val="BodyText"/>
        <w:rPr>
          <w:lang w:val="sq-AL"/>
        </w:rPr>
      </w:pPr>
    </w:p>
    <w:p w:rsidR="0038467B" w:rsidRPr="00336670" w:rsidRDefault="004E6450">
      <w:pPr>
        <w:pStyle w:val="ListParagraph"/>
        <w:numPr>
          <w:ilvl w:val="0"/>
          <w:numId w:val="3"/>
        </w:numPr>
        <w:tabs>
          <w:tab w:val="left" w:pos="667"/>
        </w:tabs>
        <w:ind w:right="114"/>
        <w:jc w:val="both"/>
        <w:rPr>
          <w:lang w:val="sq-AL"/>
        </w:rPr>
      </w:pPr>
      <w:r>
        <w:rPr>
          <w:lang w:val="sq-AL"/>
        </w:rPr>
        <w:t xml:space="preserve">Në rrethanat kur publiku mund të mos e bëjë gjithnjë qartë dallimin se kur një gjyqtar vepron në cilësi personale ose profesionale, Opinioni i konsideron deklaratat e bëra nga gjyqtarët </w:t>
      </w:r>
      <w:r w:rsidR="002E2121">
        <w:rPr>
          <w:lang w:val="sq-AL"/>
        </w:rPr>
        <w:t xml:space="preserve">nga pozicioni i tyre si </w:t>
      </w:r>
      <w:r w:rsidR="0037362F">
        <w:rPr>
          <w:lang w:val="sq-AL"/>
        </w:rPr>
        <w:t xml:space="preserve">mbajtës të </w:t>
      </w:r>
      <w:r w:rsidR="00A749CF">
        <w:rPr>
          <w:lang w:val="sq-AL"/>
        </w:rPr>
        <w:t>postit publik</w:t>
      </w:r>
      <w:r w:rsidR="00BC38FE" w:rsidRPr="00336670">
        <w:rPr>
          <w:lang w:val="sq-AL"/>
        </w:rPr>
        <w:t>.</w:t>
      </w:r>
    </w:p>
    <w:p w:rsidR="0038467B" w:rsidRPr="00336670" w:rsidRDefault="0038467B">
      <w:pPr>
        <w:pStyle w:val="BodyText"/>
        <w:spacing w:before="5"/>
        <w:rPr>
          <w:sz w:val="25"/>
          <w:lang w:val="sq-AL"/>
        </w:rPr>
      </w:pPr>
    </w:p>
    <w:p w:rsidR="0038467B" w:rsidRPr="00336670" w:rsidRDefault="00A749CF">
      <w:pPr>
        <w:pStyle w:val="ListParagraph"/>
        <w:numPr>
          <w:ilvl w:val="0"/>
          <w:numId w:val="3"/>
        </w:numPr>
        <w:tabs>
          <w:tab w:val="left" w:pos="667"/>
        </w:tabs>
        <w:ind w:right="116"/>
        <w:jc w:val="both"/>
        <w:rPr>
          <w:lang w:val="sq-AL"/>
        </w:rPr>
      </w:pPr>
      <w:r>
        <w:rPr>
          <w:lang w:val="sq-AL"/>
        </w:rPr>
        <w:t xml:space="preserve">Opinioni nuk merret me çështje që kanë të bëjnë me arsyetimin </w:t>
      </w:r>
      <w:r w:rsidR="00DD41AB">
        <w:rPr>
          <w:lang w:val="sq-AL"/>
        </w:rPr>
        <w:t>e çështjeve nga gjyqtarët, pasi kjo është përmbushja e detyrës së tyre gjyqësore dhe jo ushtrimi i një të drejte individuale</w:t>
      </w:r>
      <w:r w:rsidR="00BC38FE" w:rsidRPr="00336670">
        <w:rPr>
          <w:lang w:val="sq-AL"/>
        </w:rPr>
        <w:t>.</w:t>
      </w:r>
    </w:p>
    <w:p w:rsidR="0038467B" w:rsidRPr="00336670" w:rsidRDefault="0038467B">
      <w:pPr>
        <w:pStyle w:val="BodyText"/>
        <w:spacing w:before="2"/>
        <w:rPr>
          <w:sz w:val="25"/>
          <w:lang w:val="sq-AL"/>
        </w:rPr>
      </w:pPr>
    </w:p>
    <w:p w:rsidR="0038467B" w:rsidRPr="00336670" w:rsidRDefault="00DF5D6A">
      <w:pPr>
        <w:pStyle w:val="ListParagraph"/>
        <w:numPr>
          <w:ilvl w:val="0"/>
          <w:numId w:val="3"/>
        </w:numPr>
        <w:tabs>
          <w:tab w:val="left" w:pos="667"/>
        </w:tabs>
        <w:ind w:right="114"/>
        <w:jc w:val="both"/>
        <w:rPr>
          <w:lang w:val="sq-AL"/>
        </w:rPr>
      </w:pPr>
      <w:r>
        <w:rPr>
          <w:lang w:val="sq-AL"/>
        </w:rPr>
        <w:t xml:space="preserve">Për qëllimet e këtij Opinioni, termi “media” përfshin shtypin e shkruar, median e transmetuar dhe </w:t>
      </w:r>
      <w:r w:rsidR="001C6BDF">
        <w:rPr>
          <w:lang w:val="sq-AL"/>
        </w:rPr>
        <w:t>atë elektronike</w:t>
      </w:r>
      <w:r w:rsidR="00BC38FE" w:rsidRPr="00336670">
        <w:rPr>
          <w:lang w:val="sq-AL"/>
        </w:rPr>
        <w:t>,</w:t>
      </w:r>
      <w:r w:rsidR="001C6BDF">
        <w:rPr>
          <w:lang w:val="sq-AL"/>
        </w:rPr>
        <w:t xml:space="preserve"> përfshi shërbimet e transmetimit audio dhe video</w:t>
      </w:r>
      <w:r w:rsidR="000E2EFF">
        <w:rPr>
          <w:rStyle w:val="FootnoteReference"/>
          <w:lang w:val="sq-AL"/>
        </w:rPr>
        <w:footnoteReference w:id="2"/>
      </w:r>
      <w:r w:rsidR="00BC38FE" w:rsidRPr="00336670">
        <w:rPr>
          <w:lang w:val="sq-AL"/>
        </w:rPr>
        <w:t>.</w:t>
      </w:r>
    </w:p>
    <w:p w:rsidR="0038467B" w:rsidRPr="00336670" w:rsidRDefault="0038467B">
      <w:pPr>
        <w:pStyle w:val="BodyText"/>
        <w:rPr>
          <w:sz w:val="21"/>
          <w:lang w:val="sq-AL"/>
        </w:rPr>
      </w:pPr>
    </w:p>
    <w:p w:rsidR="0038467B" w:rsidRPr="00336670" w:rsidRDefault="003D49E5">
      <w:pPr>
        <w:pStyle w:val="Heading2"/>
        <w:numPr>
          <w:ilvl w:val="0"/>
          <w:numId w:val="4"/>
        </w:numPr>
        <w:tabs>
          <w:tab w:val="left" w:pos="666"/>
          <w:tab w:val="left" w:pos="667"/>
        </w:tabs>
        <w:rPr>
          <w:lang w:val="sq-AL"/>
        </w:rPr>
      </w:pPr>
      <w:bookmarkStart w:id="3" w:name="_bookmark2"/>
      <w:bookmarkEnd w:id="3"/>
      <w:r>
        <w:rPr>
          <w:lang w:val="sq-AL"/>
        </w:rPr>
        <w:t xml:space="preserve">Një vështrim mbi rregullat dhe praktikën e vendeve </w:t>
      </w:r>
    </w:p>
    <w:p w:rsidR="0038467B" w:rsidRPr="00336670" w:rsidRDefault="0038467B">
      <w:pPr>
        <w:pStyle w:val="BodyText"/>
        <w:spacing w:before="10"/>
        <w:rPr>
          <w:b/>
          <w:sz w:val="21"/>
          <w:lang w:val="sq-AL"/>
        </w:rPr>
      </w:pPr>
    </w:p>
    <w:p w:rsidR="0038467B" w:rsidRPr="00336670" w:rsidRDefault="00046A4E">
      <w:pPr>
        <w:pStyle w:val="ListParagraph"/>
        <w:numPr>
          <w:ilvl w:val="0"/>
          <w:numId w:val="3"/>
        </w:numPr>
        <w:tabs>
          <w:tab w:val="left" w:pos="667"/>
        </w:tabs>
        <w:ind w:right="114"/>
        <w:jc w:val="both"/>
        <w:rPr>
          <w:lang w:val="sq-AL"/>
        </w:rPr>
      </w:pPr>
      <w:r>
        <w:rPr>
          <w:lang w:val="sq-AL"/>
        </w:rPr>
        <w:t xml:space="preserve">Përgjigjet </w:t>
      </w:r>
      <w:r w:rsidR="00AC6DFA">
        <w:rPr>
          <w:lang w:val="sq-AL"/>
        </w:rPr>
        <w:t>e</w:t>
      </w:r>
      <w:r>
        <w:rPr>
          <w:lang w:val="sq-AL"/>
        </w:rPr>
        <w:t xml:space="preserve"> anëtarë</w:t>
      </w:r>
      <w:r w:rsidR="00AC6DFA">
        <w:rPr>
          <w:lang w:val="sq-AL"/>
        </w:rPr>
        <w:t>ve</w:t>
      </w:r>
      <w:r>
        <w:rPr>
          <w:lang w:val="sq-AL"/>
        </w:rPr>
        <w:t xml:space="preserve"> </w:t>
      </w:r>
      <w:r w:rsidR="00AC6DFA">
        <w:rPr>
          <w:lang w:val="sq-AL"/>
        </w:rPr>
        <w:t>të</w:t>
      </w:r>
      <w:r>
        <w:rPr>
          <w:lang w:val="sq-AL"/>
        </w:rPr>
        <w:t xml:space="preserve"> KKGjE-së </w:t>
      </w:r>
      <w:r w:rsidR="00A976A7">
        <w:rPr>
          <w:lang w:val="sq-AL"/>
        </w:rPr>
        <w:t>për</w:t>
      </w:r>
      <w:r w:rsidR="00AC6DFA">
        <w:rPr>
          <w:lang w:val="sq-AL"/>
        </w:rPr>
        <w:t xml:space="preserve"> pyetësorin</w:t>
      </w:r>
      <w:r w:rsidR="00BC5067">
        <w:rPr>
          <w:lang w:val="sq-AL"/>
        </w:rPr>
        <w:t xml:space="preserve"> e</w:t>
      </w:r>
      <w:r>
        <w:rPr>
          <w:lang w:val="sq-AL"/>
        </w:rPr>
        <w:t xml:space="preserve"> përgatitje</w:t>
      </w:r>
      <w:r w:rsidR="00C82EE9">
        <w:rPr>
          <w:lang w:val="sq-AL"/>
        </w:rPr>
        <w:t>s</w:t>
      </w:r>
      <w:r>
        <w:rPr>
          <w:lang w:val="sq-AL"/>
        </w:rPr>
        <w:t xml:space="preserve"> </w:t>
      </w:r>
      <w:r w:rsidR="00C82EE9">
        <w:rPr>
          <w:lang w:val="sq-AL"/>
        </w:rPr>
        <w:t>së</w:t>
      </w:r>
      <w:r>
        <w:rPr>
          <w:lang w:val="sq-AL"/>
        </w:rPr>
        <w:t xml:space="preserve"> këtij Opinioni</w:t>
      </w:r>
      <w:r w:rsidR="004D6213">
        <w:rPr>
          <w:rStyle w:val="FootnoteReference"/>
          <w:lang w:val="sq-AL"/>
        </w:rPr>
        <w:footnoteReference w:id="3"/>
      </w:r>
      <w:r w:rsidR="00BC38FE" w:rsidRPr="00336670">
        <w:rPr>
          <w:spacing w:val="-16"/>
          <w:lang w:val="sq-AL"/>
        </w:rPr>
        <w:t xml:space="preserve"> </w:t>
      </w:r>
      <w:r w:rsidR="00AC6DFA">
        <w:rPr>
          <w:lang w:val="sq-AL"/>
        </w:rPr>
        <w:t xml:space="preserve">japin një panoramë të situatës aktuale të rregullave dhe praktikave të </w:t>
      </w:r>
      <w:r w:rsidR="00C82EE9">
        <w:rPr>
          <w:lang w:val="sq-AL"/>
        </w:rPr>
        <w:t>vendeve</w:t>
      </w:r>
      <w:r w:rsidR="00AC6DFA">
        <w:rPr>
          <w:lang w:val="sq-AL"/>
        </w:rPr>
        <w:t xml:space="preserve"> anëtare</w:t>
      </w:r>
      <w:r w:rsidR="00BC38FE" w:rsidRPr="00336670">
        <w:rPr>
          <w:lang w:val="sq-AL"/>
        </w:rPr>
        <w:t>.</w:t>
      </w:r>
    </w:p>
    <w:p w:rsidR="0038467B" w:rsidRPr="00336670" w:rsidRDefault="0038467B">
      <w:pPr>
        <w:pStyle w:val="BodyText"/>
        <w:spacing w:before="11"/>
        <w:rPr>
          <w:sz w:val="21"/>
          <w:lang w:val="sq-AL"/>
        </w:rPr>
      </w:pPr>
    </w:p>
    <w:p w:rsidR="0038467B" w:rsidRPr="00336670" w:rsidRDefault="00C82EE9">
      <w:pPr>
        <w:pStyle w:val="ListParagraph"/>
        <w:numPr>
          <w:ilvl w:val="0"/>
          <w:numId w:val="3"/>
        </w:numPr>
        <w:tabs>
          <w:tab w:val="left" w:pos="667"/>
        </w:tabs>
        <w:ind w:right="116"/>
        <w:jc w:val="both"/>
        <w:rPr>
          <w:lang w:val="sq-AL"/>
        </w:rPr>
      </w:pPr>
      <w:r>
        <w:rPr>
          <w:lang w:val="sq-AL"/>
        </w:rPr>
        <w:t>Vendet</w:t>
      </w:r>
      <w:r w:rsidR="00AC6DFA">
        <w:rPr>
          <w:lang w:val="sq-AL"/>
        </w:rPr>
        <w:t xml:space="preserve"> anëtare të Këshillit të Evropës</w:t>
      </w:r>
      <w:r w:rsidR="008C30D1">
        <w:rPr>
          <w:lang w:val="sq-AL"/>
        </w:rPr>
        <w:t xml:space="preserve"> iu garantojnë gjyqtarëve të drejtën e lirisë së shprehjes</w:t>
      </w:r>
      <w:r w:rsidR="00BC38FE" w:rsidRPr="00336670">
        <w:rPr>
          <w:lang w:val="sq-AL"/>
        </w:rPr>
        <w:t>.</w:t>
      </w:r>
      <w:r w:rsidR="008C30D1">
        <w:rPr>
          <w:lang w:val="sq-AL"/>
        </w:rPr>
        <w:t xml:space="preserve"> Objekti i mbrojtjes ndryshon nga njëri </w:t>
      </w:r>
      <w:r>
        <w:rPr>
          <w:lang w:val="sq-AL"/>
        </w:rPr>
        <w:t>vend</w:t>
      </w:r>
      <w:r w:rsidR="008C30D1">
        <w:rPr>
          <w:lang w:val="sq-AL"/>
        </w:rPr>
        <w:t xml:space="preserve"> anëtar në tjetrin. Në shumë vende</w:t>
      </w:r>
      <w:r w:rsidR="00BC38FE" w:rsidRPr="00336670">
        <w:rPr>
          <w:lang w:val="sq-AL"/>
        </w:rPr>
        <w:t xml:space="preserve">, </w:t>
      </w:r>
      <w:r w:rsidR="008C30D1">
        <w:rPr>
          <w:lang w:val="sq-AL"/>
        </w:rPr>
        <w:t xml:space="preserve">ai përfshin </w:t>
      </w:r>
      <w:r w:rsidR="00656514">
        <w:rPr>
          <w:lang w:val="sq-AL"/>
        </w:rPr>
        <w:t>dhënien</w:t>
      </w:r>
      <w:r w:rsidR="00BD0747">
        <w:rPr>
          <w:lang w:val="sq-AL"/>
        </w:rPr>
        <w:t xml:space="preserve"> e mendimeve jashtëgjyqësor</w:t>
      </w:r>
      <w:r w:rsidR="00853E3A">
        <w:rPr>
          <w:lang w:val="sq-AL"/>
        </w:rPr>
        <w:t>e,</w:t>
      </w:r>
      <w:r w:rsidR="00BD0747">
        <w:rPr>
          <w:lang w:val="sq-AL"/>
        </w:rPr>
        <w:t xml:space="preserve"> privatisht apo publikisht</w:t>
      </w:r>
      <w:r w:rsidR="00853E3A">
        <w:rPr>
          <w:lang w:val="sq-AL"/>
        </w:rPr>
        <w:t>,</w:t>
      </w:r>
      <w:r w:rsidR="00BD0747">
        <w:rPr>
          <w:lang w:val="sq-AL"/>
        </w:rPr>
        <w:t xml:space="preserve"> lidhur me cilësinë profesionale të gjyqtarit, si dhe deklaratat jashtëgjyqësore që bëhen për llogari dhe në interes të gjyqësorit. Në disa vende, gjyqtarët kanë imunitet nga </w:t>
      </w:r>
      <w:r w:rsidR="005F10E9">
        <w:rPr>
          <w:lang w:val="sq-AL"/>
        </w:rPr>
        <w:t xml:space="preserve">paditë për çdo gjë që thonë në gjykatë, përveçse kur përcaktohet </w:t>
      </w:r>
      <w:r w:rsidR="00EC0427">
        <w:rPr>
          <w:lang w:val="sq-AL"/>
        </w:rPr>
        <w:t>se është bërë</w:t>
      </w:r>
      <w:r w:rsidR="0062615D">
        <w:rPr>
          <w:lang w:val="sq-AL"/>
        </w:rPr>
        <w:t xml:space="preserve"> në</w:t>
      </w:r>
      <w:r w:rsidR="00EC0427">
        <w:rPr>
          <w:lang w:val="sq-AL"/>
        </w:rPr>
        <w:t xml:space="preserve"> </w:t>
      </w:r>
      <w:r w:rsidR="00BC38FE" w:rsidRPr="00336670">
        <w:rPr>
          <w:i/>
          <w:lang w:val="sq-AL"/>
        </w:rPr>
        <w:t xml:space="preserve">mala fides </w:t>
      </w:r>
      <w:r w:rsidR="00EC0427">
        <w:rPr>
          <w:lang w:val="sq-AL"/>
        </w:rPr>
        <w:t>(</w:t>
      </w:r>
      <w:r w:rsidR="00D117D2">
        <w:rPr>
          <w:lang w:val="sq-AL"/>
        </w:rPr>
        <w:t>keqbesim)</w:t>
      </w:r>
      <w:r w:rsidR="00BC38FE" w:rsidRPr="00336670">
        <w:rPr>
          <w:lang w:val="sq-AL"/>
        </w:rPr>
        <w:t>.</w:t>
      </w:r>
    </w:p>
    <w:p w:rsidR="0038467B" w:rsidRPr="00336670" w:rsidRDefault="0038467B">
      <w:pPr>
        <w:pStyle w:val="BodyText"/>
        <w:rPr>
          <w:lang w:val="sq-AL"/>
        </w:rPr>
      </w:pPr>
    </w:p>
    <w:p w:rsidR="002E4716" w:rsidRDefault="00D117D2" w:rsidP="00620AD2">
      <w:pPr>
        <w:pStyle w:val="ListParagraph"/>
        <w:numPr>
          <w:ilvl w:val="0"/>
          <w:numId w:val="3"/>
        </w:numPr>
        <w:tabs>
          <w:tab w:val="left" w:pos="667"/>
        </w:tabs>
        <w:spacing w:before="103"/>
        <w:ind w:right="115"/>
        <w:jc w:val="both"/>
        <w:rPr>
          <w:lang w:val="sq-AL"/>
        </w:rPr>
      </w:pPr>
      <w:r w:rsidRPr="00620AD2">
        <w:rPr>
          <w:lang w:val="sq-AL"/>
        </w:rPr>
        <w:t>Liria e shprehjes e gjyqtarëve është e kufizuar, me qëllim ruajtjen e fshehtësisë së procesit gjyqësor</w:t>
      </w:r>
      <w:r w:rsidR="00BC38FE" w:rsidRPr="00620AD2">
        <w:rPr>
          <w:lang w:val="sq-AL"/>
        </w:rPr>
        <w:t>,</w:t>
      </w:r>
      <w:r w:rsidR="00455633" w:rsidRPr="00620AD2">
        <w:rPr>
          <w:lang w:val="sq-AL"/>
        </w:rPr>
        <w:t xml:space="preserve"> çështjeve të brendshme gjyqësore dhe të drejtave procedurale të palëve në proces</w:t>
      </w:r>
      <w:r w:rsidR="00BC38FE" w:rsidRPr="00620AD2">
        <w:rPr>
          <w:lang w:val="sq-AL"/>
        </w:rPr>
        <w:t>.</w:t>
      </w:r>
      <w:r w:rsidR="00455633" w:rsidRPr="00620AD2">
        <w:rPr>
          <w:lang w:val="sq-AL"/>
        </w:rPr>
        <w:t xml:space="preserve"> Në të gjitha vendet anëtare, </w:t>
      </w:r>
      <w:r w:rsidR="002928CB" w:rsidRPr="00620AD2">
        <w:rPr>
          <w:lang w:val="sq-AL"/>
        </w:rPr>
        <w:t>gjyqtarët ndalohe</w:t>
      </w:r>
      <w:r w:rsidR="00776AE8">
        <w:rPr>
          <w:lang w:val="sq-AL"/>
        </w:rPr>
        <w:t>n</w:t>
      </w:r>
      <w:r w:rsidR="002928CB" w:rsidRPr="00620AD2">
        <w:rPr>
          <w:lang w:val="sq-AL"/>
        </w:rPr>
        <w:t xml:space="preserve"> të japin informacion të fshehtë të përftuar gjatë detyrës</w:t>
      </w:r>
      <w:r w:rsidR="008A2B1D">
        <w:rPr>
          <w:lang w:val="sq-AL"/>
        </w:rPr>
        <w:t>,</w:t>
      </w:r>
      <w:r w:rsidR="002928CB" w:rsidRPr="00620AD2">
        <w:rPr>
          <w:lang w:val="sq-AL"/>
        </w:rPr>
        <w:t xml:space="preserve"> që lidhet me </w:t>
      </w:r>
      <w:r w:rsidR="00533DB3" w:rsidRPr="00620AD2">
        <w:rPr>
          <w:lang w:val="sq-AL"/>
        </w:rPr>
        <w:t xml:space="preserve">një </w:t>
      </w:r>
      <w:r w:rsidR="002928CB" w:rsidRPr="00620AD2">
        <w:rPr>
          <w:lang w:val="sq-AL"/>
        </w:rPr>
        <w:t xml:space="preserve">proces gjyqësor </w:t>
      </w:r>
      <w:r w:rsidR="00533DB3" w:rsidRPr="00620AD2">
        <w:rPr>
          <w:lang w:val="sq-AL"/>
        </w:rPr>
        <w:t>në zhvillim dhe që mund të shkel</w:t>
      </w:r>
      <w:r w:rsidR="008A2B1D">
        <w:rPr>
          <w:lang w:val="sq-AL"/>
        </w:rPr>
        <w:t>ë</w:t>
      </w:r>
      <w:r w:rsidR="00533DB3" w:rsidRPr="00620AD2">
        <w:rPr>
          <w:lang w:val="sq-AL"/>
        </w:rPr>
        <w:t xml:space="preserve"> të drejtat e palëve në proces</w:t>
      </w:r>
      <w:r w:rsidR="00BC38FE" w:rsidRPr="00620AD2">
        <w:rPr>
          <w:lang w:val="sq-AL"/>
        </w:rPr>
        <w:t>.</w:t>
      </w:r>
      <w:r w:rsidR="00EE449C" w:rsidRPr="00620AD2">
        <w:rPr>
          <w:lang w:val="sq-AL"/>
        </w:rPr>
        <w:t xml:space="preserve"> Ata janë të detyruar të ruajnë sekretin profesional lidhur me </w:t>
      </w:r>
      <w:r w:rsidR="00776AE8">
        <w:rPr>
          <w:lang w:val="sq-AL"/>
        </w:rPr>
        <w:t>diskutimet për marrjen e vendimeve</w:t>
      </w:r>
      <w:r w:rsidR="00BC38FE" w:rsidRPr="00620AD2">
        <w:rPr>
          <w:lang w:val="sq-AL"/>
        </w:rPr>
        <w:t>.</w:t>
      </w:r>
      <w:r w:rsidR="004D6213" w:rsidRPr="00620AD2">
        <w:rPr>
          <w:lang w:val="sq-AL"/>
        </w:rPr>
        <w:t xml:space="preserve"> </w:t>
      </w:r>
    </w:p>
    <w:p w:rsidR="002E4716" w:rsidRPr="002E4716" w:rsidRDefault="002E4716" w:rsidP="002E4716">
      <w:pPr>
        <w:pStyle w:val="ListParagraph"/>
        <w:rPr>
          <w:lang w:val="sq-AL"/>
        </w:rPr>
      </w:pPr>
    </w:p>
    <w:p w:rsidR="0038467B" w:rsidRPr="00620AD2" w:rsidRDefault="00BF5AAB" w:rsidP="00620AD2">
      <w:pPr>
        <w:pStyle w:val="ListParagraph"/>
        <w:numPr>
          <w:ilvl w:val="0"/>
          <w:numId w:val="3"/>
        </w:numPr>
        <w:tabs>
          <w:tab w:val="left" w:pos="667"/>
        </w:tabs>
        <w:spacing w:before="103"/>
        <w:ind w:right="115"/>
        <w:jc w:val="both"/>
        <w:rPr>
          <w:lang w:val="sq-AL"/>
        </w:rPr>
      </w:pPr>
      <w:r w:rsidRPr="00620AD2">
        <w:rPr>
          <w:lang w:val="sq-AL"/>
        </w:rPr>
        <w:t xml:space="preserve">Në shumicën dërrmuese të </w:t>
      </w:r>
      <w:r w:rsidR="008A2B1D">
        <w:rPr>
          <w:lang w:val="sq-AL"/>
        </w:rPr>
        <w:t>vendeve</w:t>
      </w:r>
      <w:r w:rsidRPr="00620AD2">
        <w:rPr>
          <w:lang w:val="sq-AL"/>
        </w:rPr>
        <w:t xml:space="preserve"> anëtare, gjyqtarët </w:t>
      </w:r>
      <w:r w:rsidR="004F6353" w:rsidRPr="00620AD2">
        <w:rPr>
          <w:lang w:val="sq-AL"/>
        </w:rPr>
        <w:t>janë objekt i detyrimit ligjor dhe/ose etik</w:t>
      </w:r>
      <w:r w:rsidR="005457D7">
        <w:rPr>
          <w:rStyle w:val="FootnoteReference"/>
          <w:lang w:val="sq-AL"/>
        </w:rPr>
        <w:footnoteReference w:id="4"/>
      </w:r>
      <w:r w:rsidR="00BC38FE" w:rsidRPr="00620AD2">
        <w:rPr>
          <w:lang w:val="sq-AL"/>
        </w:rPr>
        <w:t xml:space="preserve"> </w:t>
      </w:r>
      <w:r w:rsidR="004F6353" w:rsidRPr="00620AD2">
        <w:rPr>
          <w:lang w:val="sq-AL"/>
        </w:rPr>
        <w:t>të vetëpërmbajtjes, që synon të ruajë pavarësinë e paanshmërinë e gjyqësorit dhe besimin e publikut tek ai</w:t>
      </w:r>
      <w:r w:rsidR="0046627E" w:rsidRPr="00620AD2">
        <w:rPr>
          <w:lang w:val="sq-AL"/>
        </w:rPr>
        <w:t xml:space="preserve">, si dhe </w:t>
      </w:r>
      <w:r w:rsidR="002B1242" w:rsidRPr="00620AD2">
        <w:rPr>
          <w:lang w:val="sq-AL"/>
        </w:rPr>
        <w:t xml:space="preserve">miradministrimin dhe dinjitetin e </w:t>
      </w:r>
      <w:r w:rsidR="002B1242" w:rsidRPr="00620AD2">
        <w:rPr>
          <w:lang w:val="sq-AL"/>
        </w:rPr>
        <w:lastRenderedPageBreak/>
        <w:t>gjyqësorit</w:t>
      </w:r>
      <w:r w:rsidR="00BC38FE" w:rsidRPr="00620AD2">
        <w:rPr>
          <w:lang w:val="sq-AL"/>
        </w:rPr>
        <w:t xml:space="preserve">. </w:t>
      </w:r>
      <w:r w:rsidR="002B1242" w:rsidRPr="00620AD2">
        <w:rPr>
          <w:lang w:val="sq-AL"/>
        </w:rPr>
        <w:t xml:space="preserve">Rregullat për </w:t>
      </w:r>
      <w:r w:rsidR="00FB44DE" w:rsidRPr="00620AD2">
        <w:rPr>
          <w:lang w:val="sq-AL"/>
        </w:rPr>
        <w:t>shprehjen e mendimeve nga gjyqtarët ndryshojnë midis vendeve anëtare</w:t>
      </w:r>
      <w:r w:rsidR="00BC38FE" w:rsidRPr="00620AD2">
        <w:rPr>
          <w:lang w:val="sq-AL"/>
        </w:rPr>
        <w:t>.</w:t>
      </w:r>
    </w:p>
    <w:p w:rsidR="0038467B" w:rsidRPr="00336670" w:rsidRDefault="0038467B">
      <w:pPr>
        <w:pStyle w:val="BodyText"/>
        <w:spacing w:before="4"/>
        <w:rPr>
          <w:sz w:val="25"/>
          <w:lang w:val="sq-AL"/>
        </w:rPr>
      </w:pPr>
    </w:p>
    <w:p w:rsidR="0038467B" w:rsidRPr="00336670" w:rsidRDefault="00FB44DE">
      <w:pPr>
        <w:pStyle w:val="ListParagraph"/>
        <w:numPr>
          <w:ilvl w:val="0"/>
          <w:numId w:val="3"/>
        </w:numPr>
        <w:tabs>
          <w:tab w:val="left" w:pos="667"/>
        </w:tabs>
        <w:ind w:right="114"/>
        <w:jc w:val="both"/>
        <w:rPr>
          <w:lang w:val="sq-AL"/>
        </w:rPr>
      </w:pPr>
      <w:r>
        <w:rPr>
          <w:lang w:val="sq-AL"/>
        </w:rPr>
        <w:t>Si rregull apo praktikë të përgjithshme, shumica e vendeve anëtare i ndalojnë ose u bëjnë thirrje gjyqtarëve të mos komentojnë mbi çështjet</w:t>
      </w:r>
      <w:r w:rsidR="00BE0BC2">
        <w:rPr>
          <w:lang w:val="sq-AL"/>
        </w:rPr>
        <w:t xml:space="preserve"> në gjykim ose në pritje të gjykimit që kanë ata apo gjyqtarët e tjerë</w:t>
      </w:r>
      <w:r w:rsidR="00BC38FE" w:rsidRPr="00336670">
        <w:rPr>
          <w:lang w:val="sq-AL"/>
        </w:rPr>
        <w:t>.</w:t>
      </w:r>
      <w:r w:rsidR="00BE0BC2">
        <w:rPr>
          <w:lang w:val="sq-AL"/>
        </w:rPr>
        <w:t xml:space="preserve"> </w:t>
      </w:r>
      <w:r w:rsidR="00F42ADE">
        <w:rPr>
          <w:lang w:val="sq-AL"/>
        </w:rPr>
        <w:t>Në disa vende anëtare, ky rregull shtrihet edhe te çështjet gjyqësore për të cilat është marrë vendim, përfshi ato të gjyqtarëve të tjerë</w:t>
      </w:r>
      <w:r w:rsidR="00BC38FE" w:rsidRPr="00336670">
        <w:rPr>
          <w:lang w:val="sq-AL"/>
        </w:rPr>
        <w:t>.</w:t>
      </w:r>
      <w:r w:rsidR="00F42ADE">
        <w:rPr>
          <w:lang w:val="sq-AL"/>
        </w:rPr>
        <w:t xml:space="preserve"> Megjithatë, disa bëjnë një përjashtim të diskutimit të jurisprudencës si pjesë e punës akademike të gjyqtarëve, si profesor i së drejtës ose në një mjedis profesional</w:t>
      </w:r>
      <w:r w:rsidR="00BC38FE" w:rsidRPr="00336670">
        <w:rPr>
          <w:lang w:val="sq-AL"/>
        </w:rPr>
        <w:t>.</w:t>
      </w:r>
      <w:r w:rsidR="00F42ADE">
        <w:rPr>
          <w:lang w:val="sq-AL"/>
        </w:rPr>
        <w:t xml:space="preserve"> Në shumë shtete, gjyqtarët janë objekt i detyrim</w:t>
      </w:r>
      <w:r w:rsidR="007A1FEC">
        <w:rPr>
          <w:lang w:val="sq-AL"/>
        </w:rPr>
        <w:t>it</w:t>
      </w:r>
      <w:r w:rsidR="00F42ADE">
        <w:rPr>
          <w:lang w:val="sq-AL"/>
        </w:rPr>
        <w:t xml:space="preserve"> etik ose konvencional për të mos </w:t>
      </w:r>
      <w:r w:rsidR="007A1FEC">
        <w:rPr>
          <w:lang w:val="sq-AL"/>
        </w:rPr>
        <w:t>iu përgjigjur kritikave publike ndaj çështjeve të tyre gjyqësore</w:t>
      </w:r>
      <w:r w:rsidR="00BC38FE" w:rsidRPr="00336670">
        <w:rPr>
          <w:lang w:val="sq-AL"/>
        </w:rPr>
        <w:t>.</w:t>
      </w:r>
    </w:p>
    <w:p w:rsidR="0038467B" w:rsidRPr="00336670" w:rsidRDefault="0038467B">
      <w:pPr>
        <w:pStyle w:val="BodyText"/>
        <w:spacing w:before="11"/>
        <w:rPr>
          <w:sz w:val="21"/>
          <w:lang w:val="sq-AL"/>
        </w:rPr>
      </w:pPr>
    </w:p>
    <w:p w:rsidR="0038467B" w:rsidRPr="00336670" w:rsidRDefault="007A1FEC">
      <w:pPr>
        <w:pStyle w:val="ListParagraph"/>
        <w:numPr>
          <w:ilvl w:val="0"/>
          <w:numId w:val="3"/>
        </w:numPr>
        <w:tabs>
          <w:tab w:val="left" w:pos="667"/>
        </w:tabs>
        <w:ind w:right="113"/>
        <w:jc w:val="both"/>
        <w:rPr>
          <w:lang w:val="sq-AL"/>
        </w:rPr>
      </w:pPr>
      <w:r>
        <w:rPr>
          <w:lang w:val="sq-AL"/>
        </w:rPr>
        <w:t xml:space="preserve">Shkalla në të cilën gjyqtarët mund të marrin pjesë në diskutime publike që lidhen me çështje të interesit politik ose social, me ligjin, gjyqësorin apo administrimin e drejtësisë dhe të shprehin pikëpamjet e tyre për këto çështje në media ndryshon nga njëri </w:t>
      </w:r>
      <w:r w:rsidR="00885F91">
        <w:rPr>
          <w:lang w:val="sq-AL"/>
        </w:rPr>
        <w:t>vend</w:t>
      </w:r>
      <w:r>
        <w:rPr>
          <w:lang w:val="sq-AL"/>
        </w:rPr>
        <w:t xml:space="preserve"> anëtar në tjetrin</w:t>
      </w:r>
      <w:r w:rsidR="00BC38FE" w:rsidRPr="00336670">
        <w:rPr>
          <w:lang w:val="sq-AL"/>
        </w:rPr>
        <w:t>.</w:t>
      </w:r>
      <w:r w:rsidR="007E2EBC">
        <w:rPr>
          <w:lang w:val="sq-AL"/>
        </w:rPr>
        <w:t xml:space="preserve"> E njëjta gjë vlen për të drejtën e gjyqtarëve për të pasur mandat politik apo për të marrë pjesë në </w:t>
      </w:r>
      <w:r w:rsidR="007F67AD">
        <w:rPr>
          <w:lang w:val="sq-AL"/>
        </w:rPr>
        <w:t>mitingje politike</w:t>
      </w:r>
      <w:r w:rsidR="00BC38FE" w:rsidRPr="00336670">
        <w:rPr>
          <w:lang w:val="sq-AL"/>
        </w:rPr>
        <w:t>.</w:t>
      </w:r>
    </w:p>
    <w:p w:rsidR="0038467B" w:rsidRPr="00336670" w:rsidRDefault="0038467B">
      <w:pPr>
        <w:pStyle w:val="BodyText"/>
        <w:spacing w:before="2"/>
        <w:rPr>
          <w:lang w:val="sq-AL"/>
        </w:rPr>
      </w:pPr>
    </w:p>
    <w:p w:rsidR="0038467B" w:rsidRPr="00336670" w:rsidRDefault="00D20B86">
      <w:pPr>
        <w:pStyle w:val="ListParagraph"/>
        <w:numPr>
          <w:ilvl w:val="0"/>
          <w:numId w:val="3"/>
        </w:numPr>
        <w:tabs>
          <w:tab w:val="left" w:pos="667"/>
        </w:tabs>
        <w:ind w:right="113"/>
        <w:jc w:val="both"/>
        <w:rPr>
          <w:lang w:val="sq-AL"/>
        </w:rPr>
      </w:pPr>
      <w:r>
        <w:rPr>
          <w:lang w:val="sq-AL"/>
        </w:rPr>
        <w:t xml:space="preserve">Në disa vende, gjyqtarëve, përgjithësisht, u kërkohet të </w:t>
      </w:r>
      <w:r w:rsidR="00B12803">
        <w:rPr>
          <w:lang w:val="sq-AL"/>
        </w:rPr>
        <w:t>mos angazhohen në debate të diskutueshme politike, përfshi mes të tjerash, qo</w:t>
      </w:r>
      <w:r w:rsidR="005C3F37">
        <w:rPr>
          <w:lang w:val="sq-AL"/>
        </w:rPr>
        <w:t>rtimin në publik të organeve të tjera shtetërore në mënyrë armiqësore apo ndërhyrjen në politikat partiake, duke mbështetur ose kritikuar parti apo politikanë të caktuar</w:t>
      </w:r>
      <w:r w:rsidR="00BC38FE" w:rsidRPr="00336670">
        <w:rPr>
          <w:lang w:val="sq-AL"/>
        </w:rPr>
        <w:t>.</w:t>
      </w:r>
      <w:r w:rsidR="00CB16C6">
        <w:rPr>
          <w:lang w:val="sq-AL"/>
        </w:rPr>
        <w:t xml:space="preserve"> Në vende të tjera anëtare, gjyqtarët duhet të sigurohen</w:t>
      </w:r>
      <w:r w:rsidR="00244331">
        <w:rPr>
          <w:lang w:val="sq-AL"/>
        </w:rPr>
        <w:t xml:space="preserve"> që të shmangin dhënien e përshtypjes </w:t>
      </w:r>
      <w:r w:rsidR="00EE47CE">
        <w:rPr>
          <w:lang w:val="sq-AL"/>
        </w:rPr>
        <w:t>se kanë një qëndrim të vendosur lidhur me një çështje të caktuar</w:t>
      </w:r>
      <w:r w:rsidR="00BC38FE" w:rsidRPr="00336670">
        <w:rPr>
          <w:lang w:val="sq-AL"/>
        </w:rPr>
        <w:t xml:space="preserve">. </w:t>
      </w:r>
      <w:r w:rsidR="00EE47CE">
        <w:rPr>
          <w:lang w:val="sq-AL"/>
        </w:rPr>
        <w:t xml:space="preserve">Disa vende anëtare i lejojnë gjyqtarët të komentojnë publikisht propozimet legjislative apo legjislacionin në përgjithësi, sidomos, kur </w:t>
      </w:r>
      <w:r w:rsidR="00C47974">
        <w:rPr>
          <w:lang w:val="sq-AL"/>
        </w:rPr>
        <w:t>këto komente i bën shoqata e gjyqtarëve</w:t>
      </w:r>
      <w:r w:rsidR="00BC38FE" w:rsidRPr="00336670">
        <w:rPr>
          <w:lang w:val="sq-AL"/>
        </w:rPr>
        <w:t xml:space="preserve">. </w:t>
      </w:r>
      <w:r w:rsidR="00C47974">
        <w:rPr>
          <w:lang w:val="sq-AL"/>
        </w:rPr>
        <w:t xml:space="preserve">Edhe nëse lejohet, </w:t>
      </w:r>
      <w:r w:rsidR="00E21B21">
        <w:rPr>
          <w:lang w:val="sq-AL"/>
        </w:rPr>
        <w:t>vendet</w:t>
      </w:r>
      <w:r w:rsidR="00C47974">
        <w:rPr>
          <w:lang w:val="sq-AL"/>
        </w:rPr>
        <w:t xml:space="preserve"> anëtare raportojnë se gjyqtarët rrallë bëjnë deklarata publike për çështje politike</w:t>
      </w:r>
      <w:r w:rsidR="00BC38FE" w:rsidRPr="00336670">
        <w:rPr>
          <w:lang w:val="sq-AL"/>
        </w:rPr>
        <w:t>.</w:t>
      </w:r>
    </w:p>
    <w:p w:rsidR="0038467B" w:rsidRPr="00336670" w:rsidRDefault="0038467B">
      <w:pPr>
        <w:pStyle w:val="BodyText"/>
        <w:rPr>
          <w:lang w:val="sq-AL"/>
        </w:rPr>
      </w:pPr>
    </w:p>
    <w:p w:rsidR="0038467B" w:rsidRPr="00336670" w:rsidRDefault="00C47974">
      <w:pPr>
        <w:pStyle w:val="ListParagraph"/>
        <w:numPr>
          <w:ilvl w:val="0"/>
          <w:numId w:val="3"/>
        </w:numPr>
        <w:tabs>
          <w:tab w:val="left" w:pos="667"/>
        </w:tabs>
        <w:ind w:right="112"/>
        <w:jc w:val="both"/>
        <w:rPr>
          <w:lang w:val="sq-AL"/>
        </w:rPr>
      </w:pPr>
      <w:r>
        <w:rPr>
          <w:lang w:val="sq-AL"/>
        </w:rPr>
        <w:t xml:space="preserve">Në shumicën e vendeve anëtare, gjyqtarët </w:t>
      </w:r>
      <w:r w:rsidR="0003624C">
        <w:rPr>
          <w:lang w:val="sq-AL"/>
        </w:rPr>
        <w:t xml:space="preserve">mund të komentojnë mbi çështje që kanë të bëjnë me gjyqësorin, miradministrimin dhe pavarësinë e tij ose ndarjen e pushteteve, me kusht që kritika e tyre të mbështetet mbi fakte dhe argumente dhe që të mos </w:t>
      </w:r>
      <w:r w:rsidR="000603A8">
        <w:rPr>
          <w:lang w:val="sq-AL"/>
        </w:rPr>
        <w:t>jepet informacion mbi çështjet e brendshme të gjyqësorit</w:t>
      </w:r>
      <w:r w:rsidR="00BC38FE" w:rsidRPr="00336670">
        <w:rPr>
          <w:lang w:val="sq-AL"/>
        </w:rPr>
        <w:t>.</w:t>
      </w:r>
      <w:r w:rsidR="000603A8">
        <w:rPr>
          <w:lang w:val="sq-AL"/>
        </w:rPr>
        <w:t xml:space="preserve"> Në disa vende anëtare, shprehja në publik në rrethana të caktuara interpretohet si detyrim etik, </w:t>
      </w:r>
      <w:r w:rsidR="00B06D69">
        <w:rPr>
          <w:lang w:val="sq-AL"/>
        </w:rPr>
        <w:t>veçanërisht, si përgjigje ndaj sulmeve politike kundër gjyqësorit</w:t>
      </w:r>
      <w:r w:rsidR="00BC38FE" w:rsidRPr="00336670">
        <w:rPr>
          <w:lang w:val="sq-AL"/>
        </w:rPr>
        <w:t>.</w:t>
      </w:r>
      <w:r w:rsidR="00BC38FE" w:rsidRPr="00336670">
        <w:rPr>
          <w:spacing w:val="-11"/>
          <w:lang w:val="sq-AL"/>
        </w:rPr>
        <w:t xml:space="preserve"> </w:t>
      </w:r>
      <w:r w:rsidR="00B06D69">
        <w:rPr>
          <w:spacing w:val="-11"/>
          <w:lang w:val="sq-AL"/>
        </w:rPr>
        <w:t xml:space="preserve">Për këtë qëllim, </w:t>
      </w:r>
      <w:r w:rsidR="00B06D69">
        <w:rPr>
          <w:lang w:val="sq-AL"/>
        </w:rPr>
        <w:t xml:space="preserve">gjyqtarëve e gjykatave më të larta u jepet </w:t>
      </w:r>
      <w:r w:rsidR="005876DF">
        <w:rPr>
          <w:lang w:val="sq-AL"/>
        </w:rPr>
        <w:t xml:space="preserve">ndonjëherë hapësirë më e madhe </w:t>
      </w:r>
      <w:r w:rsidR="00F444D2">
        <w:rPr>
          <w:lang w:val="sq-AL"/>
        </w:rPr>
        <w:t>veprimi për</w:t>
      </w:r>
      <w:r w:rsidR="005876DF">
        <w:rPr>
          <w:lang w:val="sq-AL"/>
        </w:rPr>
        <w:t xml:space="preserve"> lirinë e shprehjes</w:t>
      </w:r>
      <w:r w:rsidR="00BC38FE" w:rsidRPr="00336670">
        <w:rPr>
          <w:lang w:val="sq-AL"/>
        </w:rPr>
        <w:t>.</w:t>
      </w:r>
      <w:r w:rsidR="00F444D2">
        <w:rPr>
          <w:lang w:val="sq-AL"/>
        </w:rPr>
        <w:t xml:space="preserve"> Megjithatë, në disa vende, kjo sjellje ka çuar në kritika </w:t>
      </w:r>
      <w:r w:rsidR="00DA3C8C">
        <w:rPr>
          <w:lang w:val="sq-AL"/>
        </w:rPr>
        <w:t>publike. Për rrjedhojë, nuk është e pazakontë që gjyqtarëve t’u duhet të shterojnë mekanizmat e brendshme</w:t>
      </w:r>
      <w:r w:rsidR="00782E8E">
        <w:rPr>
          <w:lang w:val="sq-AL"/>
        </w:rPr>
        <w:t xml:space="preserve">, nëse ekzistojnë në gjyqësor, përpara sesa të flasin në publik apo </w:t>
      </w:r>
      <w:r w:rsidR="00C106EB">
        <w:rPr>
          <w:lang w:val="sq-AL"/>
        </w:rPr>
        <w:t>të heshtin kur gjyqësori synon të nxjerrë një opinion institucional zyrtar</w:t>
      </w:r>
      <w:r w:rsidR="00BC38FE" w:rsidRPr="00336670">
        <w:rPr>
          <w:lang w:val="sq-AL"/>
        </w:rPr>
        <w:t>.</w:t>
      </w:r>
    </w:p>
    <w:p w:rsidR="0038467B" w:rsidRPr="00336670" w:rsidRDefault="0038467B">
      <w:pPr>
        <w:pStyle w:val="BodyText"/>
        <w:spacing w:before="10"/>
        <w:rPr>
          <w:sz w:val="21"/>
          <w:lang w:val="sq-AL"/>
        </w:rPr>
      </w:pPr>
    </w:p>
    <w:p w:rsidR="0038467B" w:rsidRPr="00336670" w:rsidRDefault="009F030B">
      <w:pPr>
        <w:pStyle w:val="ListParagraph"/>
        <w:numPr>
          <w:ilvl w:val="0"/>
          <w:numId w:val="3"/>
        </w:numPr>
        <w:tabs>
          <w:tab w:val="left" w:pos="667"/>
        </w:tabs>
        <w:spacing w:before="1"/>
        <w:ind w:right="115"/>
        <w:jc w:val="both"/>
        <w:rPr>
          <w:lang w:val="sq-AL"/>
        </w:rPr>
      </w:pPr>
      <w:r>
        <w:rPr>
          <w:lang w:val="sq-AL"/>
        </w:rPr>
        <w:t>Kritikat në publik</w:t>
      </w:r>
      <w:r w:rsidR="00E5268B">
        <w:rPr>
          <w:lang w:val="sq-AL"/>
        </w:rPr>
        <w:t xml:space="preserve"> për kolegët gjyqtarë ose gjyqësorin kanë qenë burim shqetësimi</w:t>
      </w:r>
      <w:r w:rsidR="00BC38FE" w:rsidRPr="00336670">
        <w:rPr>
          <w:lang w:val="sq-AL"/>
        </w:rPr>
        <w:t>.</w:t>
      </w:r>
      <w:r w:rsidR="00BC38FE" w:rsidRPr="00336670">
        <w:rPr>
          <w:spacing w:val="-6"/>
          <w:lang w:val="sq-AL"/>
        </w:rPr>
        <w:t xml:space="preserve"> </w:t>
      </w:r>
      <w:r w:rsidR="00852535">
        <w:rPr>
          <w:spacing w:val="-6"/>
          <w:lang w:val="sq-AL"/>
        </w:rPr>
        <w:t xml:space="preserve">Të kritikosh gjyqtarët e tjerë apo aktorë të tjerë të sistemit të drejtësisë, si prokurori apo avokati mbrojtës, </w:t>
      </w:r>
      <w:r w:rsidR="00E41E84">
        <w:rPr>
          <w:spacing w:val="-6"/>
          <w:lang w:val="sq-AL"/>
        </w:rPr>
        <w:t xml:space="preserve">në disa shtete anëtare, </w:t>
      </w:r>
      <w:r w:rsidR="00852535">
        <w:rPr>
          <w:spacing w:val="-6"/>
          <w:lang w:val="sq-AL"/>
        </w:rPr>
        <w:t xml:space="preserve">konsiderohet joetike ose shkelje e </w:t>
      </w:r>
      <w:r w:rsidR="00091EA0">
        <w:rPr>
          <w:spacing w:val="-6"/>
          <w:lang w:val="sq-AL"/>
        </w:rPr>
        <w:t xml:space="preserve">një </w:t>
      </w:r>
      <w:r w:rsidR="00625C7F">
        <w:rPr>
          <w:spacing w:val="-6"/>
          <w:lang w:val="sq-AL"/>
        </w:rPr>
        <w:t>tradite</w:t>
      </w:r>
      <w:r w:rsidR="00091EA0">
        <w:rPr>
          <w:spacing w:val="-6"/>
          <w:lang w:val="sq-AL"/>
        </w:rPr>
        <w:t xml:space="preserve"> të vendosur prej kohësh</w:t>
      </w:r>
      <w:r w:rsidR="00E41E84">
        <w:rPr>
          <w:spacing w:val="-6"/>
          <w:lang w:val="sq-AL"/>
        </w:rPr>
        <w:t xml:space="preserve">, sidomos kur </w:t>
      </w:r>
      <w:r w:rsidR="00AD0EC6">
        <w:rPr>
          <w:spacing w:val="-6"/>
          <w:lang w:val="sq-AL"/>
        </w:rPr>
        <w:t xml:space="preserve">kjo shprehet pa respekt, me ton </w:t>
      </w:r>
      <w:r w:rsidR="00204F92">
        <w:rPr>
          <w:spacing w:val="-6"/>
          <w:lang w:val="sq-AL"/>
        </w:rPr>
        <w:t>fyes dhe poshtërues ose nëse përcjell një imazh përgjithësisht negativ të të gjithë gjyqësorit</w:t>
      </w:r>
      <w:r w:rsidR="00BC38FE" w:rsidRPr="00336670">
        <w:rPr>
          <w:lang w:val="sq-AL"/>
        </w:rPr>
        <w:t>.</w:t>
      </w:r>
    </w:p>
    <w:p w:rsidR="0038467B" w:rsidRPr="00336670" w:rsidRDefault="0038467B">
      <w:pPr>
        <w:pStyle w:val="BodyText"/>
        <w:spacing w:before="5"/>
        <w:rPr>
          <w:sz w:val="25"/>
          <w:lang w:val="sq-AL"/>
        </w:rPr>
      </w:pPr>
    </w:p>
    <w:p w:rsidR="0038467B" w:rsidRPr="00863571" w:rsidRDefault="00204F92" w:rsidP="00863571">
      <w:pPr>
        <w:pStyle w:val="ListParagraph"/>
        <w:numPr>
          <w:ilvl w:val="0"/>
          <w:numId w:val="3"/>
        </w:numPr>
        <w:tabs>
          <w:tab w:val="left" w:pos="667"/>
        </w:tabs>
        <w:spacing w:before="103"/>
        <w:ind w:right="112"/>
        <w:jc w:val="both"/>
        <w:rPr>
          <w:lang w:val="sq-AL"/>
        </w:rPr>
      </w:pPr>
      <w:r w:rsidRPr="00863571">
        <w:rPr>
          <w:lang w:val="sq-AL"/>
        </w:rPr>
        <w:t>Në shumi</w:t>
      </w:r>
      <w:r w:rsidR="007A780B" w:rsidRPr="00863571">
        <w:rPr>
          <w:lang w:val="sq-AL"/>
        </w:rPr>
        <w:t>c</w:t>
      </w:r>
      <w:r w:rsidRPr="00863571">
        <w:rPr>
          <w:lang w:val="sq-AL"/>
        </w:rPr>
        <w:t xml:space="preserve">ë </w:t>
      </w:r>
      <w:r w:rsidR="00041EB6" w:rsidRPr="00863571">
        <w:rPr>
          <w:lang w:val="sq-AL"/>
        </w:rPr>
        <w:t>prej</w:t>
      </w:r>
      <w:r w:rsidRPr="00863571">
        <w:rPr>
          <w:lang w:val="sq-AL"/>
        </w:rPr>
        <w:t xml:space="preserve"> </w:t>
      </w:r>
      <w:r w:rsidR="007900F5">
        <w:rPr>
          <w:lang w:val="sq-AL"/>
        </w:rPr>
        <w:t>vendeve</w:t>
      </w:r>
      <w:r w:rsidRPr="00863571">
        <w:rPr>
          <w:lang w:val="sq-AL"/>
        </w:rPr>
        <w:t xml:space="preserve"> anëtare që i janë përgjigjur pyetësorit, gjyqtarët nuk duhet të jenë anëtarë të partive politike apo të ndërmarrin veprimtari politike, pasi kjo shihet si diçka që minon pavarësinë e gjyqësorit ose që </w:t>
      </w:r>
      <w:r w:rsidR="00A77266" w:rsidRPr="00863571">
        <w:rPr>
          <w:lang w:val="sq-AL"/>
        </w:rPr>
        <w:t>ndikon negativisht</w:t>
      </w:r>
      <w:r w:rsidRPr="00863571">
        <w:rPr>
          <w:lang w:val="sq-AL"/>
        </w:rPr>
        <w:t xml:space="preserve"> </w:t>
      </w:r>
      <w:r w:rsidR="00A77266" w:rsidRPr="00863571">
        <w:rPr>
          <w:lang w:val="sq-AL"/>
        </w:rPr>
        <w:t>në</w:t>
      </w:r>
      <w:r w:rsidRPr="00863571">
        <w:rPr>
          <w:lang w:val="sq-AL"/>
        </w:rPr>
        <w:t xml:space="preserve"> besimi</w:t>
      </w:r>
      <w:r w:rsidR="00A77266" w:rsidRPr="00863571">
        <w:rPr>
          <w:lang w:val="sq-AL"/>
        </w:rPr>
        <w:t>n</w:t>
      </w:r>
      <w:r w:rsidRPr="00863571">
        <w:rPr>
          <w:lang w:val="sq-AL"/>
        </w:rPr>
        <w:t xml:space="preserve"> </w:t>
      </w:r>
      <w:r w:rsidR="00A77266" w:rsidRPr="00863571">
        <w:rPr>
          <w:lang w:val="sq-AL"/>
        </w:rPr>
        <w:t>e</w:t>
      </w:r>
      <w:r w:rsidRPr="00863571">
        <w:rPr>
          <w:lang w:val="sq-AL"/>
        </w:rPr>
        <w:t xml:space="preserve"> </w:t>
      </w:r>
      <w:r w:rsidR="00EE2441" w:rsidRPr="00863571">
        <w:rPr>
          <w:lang w:val="sq-AL"/>
        </w:rPr>
        <w:t>publikut te gjyqësori.</w:t>
      </w:r>
      <w:r w:rsidR="00FB09B1" w:rsidRPr="00863571">
        <w:rPr>
          <w:lang w:val="sq-AL"/>
        </w:rPr>
        <w:t xml:space="preserve"> Në disa raste, </w:t>
      </w:r>
      <w:r w:rsidR="004339A9" w:rsidRPr="00863571">
        <w:rPr>
          <w:lang w:val="sq-AL"/>
        </w:rPr>
        <w:t>rregulli kushtetues apo ligjor i papajtueshmërisë përfshi</w:t>
      </w:r>
      <w:r w:rsidR="00990A2C" w:rsidRPr="00863571">
        <w:rPr>
          <w:lang w:val="sq-AL"/>
        </w:rPr>
        <w:t>n shprehimisht anëtarësi</w:t>
      </w:r>
      <w:r w:rsidR="00D46A28">
        <w:rPr>
          <w:lang w:val="sq-AL"/>
        </w:rPr>
        <w:t>min</w:t>
      </w:r>
      <w:r w:rsidR="00990A2C" w:rsidRPr="00863571">
        <w:rPr>
          <w:lang w:val="sq-AL"/>
        </w:rPr>
        <w:t xml:space="preserve"> në organet legjislative dhe ekzekutive në nivel evropian, kombëtar ose lokal</w:t>
      </w:r>
      <w:r w:rsidR="00BC38FE" w:rsidRPr="00863571">
        <w:rPr>
          <w:lang w:val="sq-AL"/>
        </w:rPr>
        <w:t xml:space="preserve">. </w:t>
      </w:r>
      <w:r w:rsidR="00131C29" w:rsidRPr="00863571">
        <w:rPr>
          <w:lang w:val="sq-AL"/>
        </w:rPr>
        <w:t>Për aq kohë sa konsiderohet e papajtueshme me postin e tyre në gjyqësor</w:t>
      </w:r>
      <w:r w:rsidR="00BC38FE" w:rsidRPr="00863571">
        <w:rPr>
          <w:lang w:val="sq-AL"/>
        </w:rPr>
        <w:t>,</w:t>
      </w:r>
      <w:r w:rsidR="00DF3D46" w:rsidRPr="00863571">
        <w:rPr>
          <w:lang w:val="sq-AL"/>
        </w:rPr>
        <w:t xml:space="preserve"> disa vende </w:t>
      </w:r>
      <w:r w:rsidR="003762D1" w:rsidRPr="00863571">
        <w:rPr>
          <w:lang w:val="sq-AL"/>
        </w:rPr>
        <w:t>i lejojnë gjyqtarët të mbajnë mandate politike, nëse ikin me leje</w:t>
      </w:r>
      <w:r w:rsidR="00BC38FE" w:rsidRPr="00863571">
        <w:rPr>
          <w:lang w:val="sq-AL"/>
        </w:rPr>
        <w:t xml:space="preserve">. </w:t>
      </w:r>
      <w:r w:rsidR="00D755BF">
        <w:rPr>
          <w:lang w:val="sq-AL"/>
        </w:rPr>
        <w:t xml:space="preserve">Disa prej këtyre vendeve anëtare </w:t>
      </w:r>
      <w:r w:rsidR="00CA5295">
        <w:rPr>
          <w:lang w:val="sq-AL"/>
        </w:rPr>
        <w:t>i vënë gjyqtarët përpara detyrimit etik të ruajtjes së emrit të gjyqësorit</w:t>
      </w:r>
      <w:r w:rsidR="00BC38FE" w:rsidRPr="00863571">
        <w:rPr>
          <w:lang w:val="sq-AL"/>
        </w:rPr>
        <w:t>.</w:t>
      </w:r>
      <w:r w:rsidR="00CA5295">
        <w:rPr>
          <w:lang w:val="sq-AL"/>
        </w:rPr>
        <w:t xml:space="preserve"> </w:t>
      </w:r>
      <w:r w:rsidR="00922C48">
        <w:rPr>
          <w:lang w:val="sq-AL"/>
        </w:rPr>
        <w:t xml:space="preserve">Disa vende </w:t>
      </w:r>
      <w:r w:rsidR="00344EBF">
        <w:rPr>
          <w:lang w:val="sq-AL"/>
        </w:rPr>
        <w:t>i</w:t>
      </w:r>
      <w:r w:rsidR="00922C48">
        <w:rPr>
          <w:lang w:val="sq-AL"/>
        </w:rPr>
        <w:t xml:space="preserve"> lejojnë gjyqtar</w:t>
      </w:r>
      <w:r w:rsidR="00344EBF">
        <w:rPr>
          <w:lang w:val="sq-AL"/>
        </w:rPr>
        <w:t>ët</w:t>
      </w:r>
      <w:r w:rsidR="00922C48">
        <w:rPr>
          <w:lang w:val="sq-AL"/>
        </w:rPr>
        <w:t xml:space="preserve"> të angazhohet në </w:t>
      </w:r>
      <w:r w:rsidR="00922C48">
        <w:rPr>
          <w:lang w:val="sq-AL"/>
        </w:rPr>
        <w:lastRenderedPageBreak/>
        <w:t>veprimtari politike paralelisht me ushtrimin e detyrës së tyre gjyqësore</w:t>
      </w:r>
      <w:r w:rsidR="00BC38FE" w:rsidRPr="00863571">
        <w:rPr>
          <w:lang w:val="sq-AL"/>
        </w:rPr>
        <w:t xml:space="preserve">. </w:t>
      </w:r>
      <w:r w:rsidR="00922C48">
        <w:rPr>
          <w:lang w:val="sq-AL"/>
        </w:rPr>
        <w:t>Në këtë rast</w:t>
      </w:r>
      <w:r w:rsidR="00BC38FE" w:rsidRPr="00863571">
        <w:rPr>
          <w:lang w:val="sq-AL"/>
        </w:rPr>
        <w:t>,</w:t>
      </w:r>
      <w:r w:rsidR="00922C48">
        <w:rPr>
          <w:lang w:val="sq-AL"/>
        </w:rPr>
        <w:t xml:space="preserve"> ato iu kërkojnë gjyqtarëve të shmangin ndërhyrjen e veprimtarisë së tyre politike në përmbushjen me paanshmëri të detyrave të tyre gjyqësore</w:t>
      </w:r>
      <w:r w:rsidR="00BC38FE" w:rsidRPr="00863571">
        <w:rPr>
          <w:lang w:val="sq-AL"/>
        </w:rPr>
        <w:t>.</w:t>
      </w:r>
      <w:r w:rsidR="00BC38FE" w:rsidRPr="00863571">
        <w:rPr>
          <w:spacing w:val="-15"/>
          <w:lang w:val="sq-AL"/>
        </w:rPr>
        <w:t xml:space="preserve"> </w:t>
      </w:r>
      <w:r w:rsidR="00745B83">
        <w:rPr>
          <w:spacing w:val="-15"/>
          <w:lang w:val="sq-AL"/>
        </w:rPr>
        <w:t xml:space="preserve">Në disa vende gjyqtarët </w:t>
      </w:r>
      <w:r w:rsidR="00745B83">
        <w:rPr>
          <w:lang w:val="sq-AL"/>
        </w:rPr>
        <w:t>janë objekt i ndalesave për marrje pjesë në tubime publike, veçanërisht, kur janë me natyrë politike</w:t>
      </w:r>
      <w:r w:rsidR="00BC38FE" w:rsidRPr="00863571">
        <w:rPr>
          <w:lang w:val="sq-AL"/>
        </w:rPr>
        <w:t>.</w:t>
      </w:r>
    </w:p>
    <w:p w:rsidR="0038467B" w:rsidRPr="00336670" w:rsidRDefault="0038467B">
      <w:pPr>
        <w:pStyle w:val="BodyText"/>
        <w:spacing w:before="1"/>
        <w:rPr>
          <w:lang w:val="sq-AL"/>
        </w:rPr>
      </w:pPr>
    </w:p>
    <w:p w:rsidR="0038467B" w:rsidRPr="00336670" w:rsidRDefault="00745B83">
      <w:pPr>
        <w:pStyle w:val="ListParagraph"/>
        <w:numPr>
          <w:ilvl w:val="0"/>
          <w:numId w:val="3"/>
        </w:numPr>
        <w:tabs>
          <w:tab w:val="left" w:pos="667"/>
        </w:tabs>
        <w:spacing w:before="1"/>
        <w:ind w:right="112"/>
        <w:jc w:val="both"/>
        <w:rPr>
          <w:lang w:val="sq-AL"/>
        </w:rPr>
      </w:pPr>
      <w:r>
        <w:rPr>
          <w:lang w:val="sq-AL"/>
        </w:rPr>
        <w:t xml:space="preserve">Përdorimi i medias sociale është temë </w:t>
      </w:r>
      <w:r w:rsidR="00A97FE5">
        <w:rPr>
          <w:lang w:val="sq-AL"/>
        </w:rPr>
        <w:t>që përbën shqetësim aktual</w:t>
      </w:r>
      <w:r w:rsidR="00BC38FE" w:rsidRPr="00336670">
        <w:rPr>
          <w:lang w:val="sq-AL"/>
        </w:rPr>
        <w:t>.</w:t>
      </w:r>
      <w:r w:rsidR="00A97FE5">
        <w:rPr>
          <w:lang w:val="sq-AL"/>
        </w:rPr>
        <w:t xml:space="preserve"> Në disa vende anëtare ka një një përdorim në rritje të medias sociale nga gjyqtarët. Megjithatë, pak janë kodet e sjelljes që parashikojnë udhëzime praktike konkrete në këtë drejtim.</w:t>
      </w:r>
      <w:r w:rsidR="007A0B6F">
        <w:rPr>
          <w:lang w:val="sq-AL"/>
        </w:rPr>
        <w:t xml:space="preserve"> Nëse e bëjnë, ata zbatojnë detyrimin e përgjithshëm të vet</w:t>
      </w:r>
      <w:r w:rsidR="0033648B">
        <w:rPr>
          <w:lang w:val="sq-AL"/>
        </w:rPr>
        <w:t>ë</w:t>
      </w:r>
      <w:r w:rsidR="007A0B6F">
        <w:rPr>
          <w:lang w:val="sq-AL"/>
        </w:rPr>
        <w:t>përmbajtjes ose bëjnë thirrje për kujdes</w:t>
      </w:r>
      <w:r w:rsidR="0033648B">
        <w:rPr>
          <w:lang w:val="sq-AL"/>
        </w:rPr>
        <w:t>,</w:t>
      </w:r>
      <w:r w:rsidR="007A0B6F">
        <w:rPr>
          <w:lang w:val="sq-AL"/>
        </w:rPr>
        <w:t xml:space="preserve"> për të shmangur</w:t>
      </w:r>
      <w:r w:rsidR="0033648B">
        <w:rPr>
          <w:lang w:val="sq-AL"/>
        </w:rPr>
        <w:t xml:space="preserve"> shkeljen e pavarësisë, paanshmërisë ose besimit të publikut te gjyqësori</w:t>
      </w:r>
      <w:r w:rsidR="00BC38FE" w:rsidRPr="00336670">
        <w:rPr>
          <w:lang w:val="sq-AL"/>
        </w:rPr>
        <w:t>.</w:t>
      </w:r>
    </w:p>
    <w:p w:rsidR="0038467B" w:rsidRPr="00336670" w:rsidRDefault="0038467B">
      <w:pPr>
        <w:pStyle w:val="BodyText"/>
        <w:spacing w:before="10"/>
        <w:rPr>
          <w:sz w:val="21"/>
          <w:lang w:val="sq-AL"/>
        </w:rPr>
      </w:pPr>
    </w:p>
    <w:p w:rsidR="0038467B" w:rsidRPr="00336670" w:rsidRDefault="005333EF">
      <w:pPr>
        <w:pStyle w:val="ListParagraph"/>
        <w:numPr>
          <w:ilvl w:val="0"/>
          <w:numId w:val="3"/>
        </w:numPr>
        <w:tabs>
          <w:tab w:val="left" w:pos="667"/>
        </w:tabs>
        <w:spacing w:before="1"/>
        <w:ind w:right="117"/>
        <w:jc w:val="both"/>
        <w:rPr>
          <w:lang w:val="sq-AL"/>
        </w:rPr>
      </w:pPr>
      <w:r>
        <w:rPr>
          <w:lang w:val="sq-AL"/>
        </w:rPr>
        <w:t>Në pak vende anëtare konstatohet një rritje e kufizimeve ligjore ose etike mbi lirinë e shprehjes së gjyqësorit</w:t>
      </w:r>
      <w:r w:rsidR="00BC38FE" w:rsidRPr="00336670">
        <w:rPr>
          <w:lang w:val="sq-AL"/>
        </w:rPr>
        <w:t xml:space="preserve">. </w:t>
      </w:r>
      <w:r>
        <w:rPr>
          <w:lang w:val="sq-AL"/>
        </w:rPr>
        <w:t>Nga ana tjetër, në disa vende anëtare vetëpërmbajtja gjyqësor</w:t>
      </w:r>
      <w:r w:rsidR="007508B1">
        <w:rPr>
          <w:lang w:val="sq-AL"/>
        </w:rPr>
        <w:t>e</w:t>
      </w:r>
      <w:r>
        <w:rPr>
          <w:lang w:val="sq-AL"/>
        </w:rPr>
        <w:t xml:space="preserve"> është</w:t>
      </w:r>
      <w:r w:rsidR="00BB0963">
        <w:rPr>
          <w:lang w:val="sq-AL"/>
        </w:rPr>
        <w:t xml:space="preserve"> zbutur</w:t>
      </w:r>
      <w:r w:rsidR="00E33DCE">
        <w:rPr>
          <w:lang w:val="sq-AL"/>
        </w:rPr>
        <w:t>, çka ka çuar në një rritje të angazhimit publik të gjyqtarëve, sidomos në median sociale</w:t>
      </w:r>
      <w:r w:rsidR="00BC38FE" w:rsidRPr="00336670">
        <w:rPr>
          <w:lang w:val="sq-AL"/>
        </w:rPr>
        <w:t>.</w:t>
      </w:r>
      <w:r w:rsidR="00E33DCE">
        <w:rPr>
          <w:lang w:val="sq-AL"/>
        </w:rPr>
        <w:t xml:space="preserve"> Në përgjithësi, shumë vende anëtare shohin nevojën e një diskutimi mbi etikën gjyqësore,</w:t>
      </w:r>
      <w:r w:rsidR="002F0A6D">
        <w:rPr>
          <w:lang w:val="sq-AL"/>
        </w:rPr>
        <w:t xml:space="preserve"> </w:t>
      </w:r>
      <w:r w:rsidR="0029669A">
        <w:rPr>
          <w:lang w:val="sq-AL"/>
        </w:rPr>
        <w:t>duke pasur si një nga detyrat e rëndësishme përcaktimin e përmbajtjes dhe kufizimeve të përshtatshme të lirisë së shprehjes së gjyqtarëve</w:t>
      </w:r>
      <w:r w:rsidR="00BC38FE" w:rsidRPr="00336670">
        <w:rPr>
          <w:lang w:val="sq-AL"/>
        </w:rPr>
        <w:t>.</w:t>
      </w:r>
    </w:p>
    <w:p w:rsidR="0038467B" w:rsidRPr="00336670" w:rsidRDefault="0038467B">
      <w:pPr>
        <w:pStyle w:val="BodyText"/>
        <w:spacing w:before="4"/>
        <w:rPr>
          <w:sz w:val="25"/>
          <w:lang w:val="sq-AL"/>
        </w:rPr>
      </w:pPr>
    </w:p>
    <w:p w:rsidR="0038467B" w:rsidRPr="00336670" w:rsidRDefault="00D849AE">
      <w:pPr>
        <w:pStyle w:val="ListParagraph"/>
        <w:numPr>
          <w:ilvl w:val="0"/>
          <w:numId w:val="3"/>
        </w:numPr>
        <w:tabs>
          <w:tab w:val="left" w:pos="667"/>
        </w:tabs>
        <w:ind w:right="116"/>
        <w:jc w:val="both"/>
        <w:rPr>
          <w:lang w:val="sq-AL"/>
        </w:rPr>
      </w:pPr>
      <w:r>
        <w:rPr>
          <w:lang w:val="sq-AL"/>
        </w:rPr>
        <w:t xml:space="preserve">Janë  raportuar disa raste në të cilat gjyqtarët janë përballur me masa disiplinore, për  shkak të një deklarate që kanë bërë. Për shembull, deklaratat brenda gjykatës gjatë procesit gjyqësor, që hedhin dyshime </w:t>
      </w:r>
      <w:r w:rsidR="00233468">
        <w:rPr>
          <w:lang w:val="sq-AL"/>
        </w:rPr>
        <w:t>mbi paanshmërinë e gjyqtarit, si koment</w:t>
      </w:r>
      <w:r w:rsidR="003267BB">
        <w:rPr>
          <w:lang w:val="sq-AL"/>
        </w:rPr>
        <w:t>et raciste</w:t>
      </w:r>
      <w:r w:rsidR="00BC38FE" w:rsidRPr="00336670">
        <w:rPr>
          <w:lang w:val="sq-AL"/>
        </w:rPr>
        <w:t>,</w:t>
      </w:r>
      <w:r w:rsidR="003267BB">
        <w:rPr>
          <w:lang w:val="sq-AL"/>
        </w:rPr>
        <w:t xml:space="preserve"> kanë çuar në procese disiplinore. Përpara marrjes së masës disiplinore, autoriteti disiplinor i shum</w:t>
      </w:r>
      <w:r w:rsidR="00B47F19">
        <w:rPr>
          <w:lang w:val="sq-AL"/>
        </w:rPr>
        <w:t>icës së vendeve anëtare vlerëson karakterin dhe ashpërsinë dhe rigorozitetin e kufizimit të lirisë së shprehjes, përfshi elemente të tilla si qëndrimi konkret i gjyqtarit</w:t>
      </w:r>
      <w:r w:rsidR="00BC38FE" w:rsidRPr="00336670">
        <w:rPr>
          <w:lang w:val="sq-AL"/>
        </w:rPr>
        <w:t>,</w:t>
      </w:r>
      <w:r w:rsidR="00B47F19">
        <w:rPr>
          <w:lang w:val="sq-AL"/>
        </w:rPr>
        <w:t xml:space="preserve"> përmbajtja edhe mënyra e deklaratës d</w:t>
      </w:r>
      <w:r w:rsidR="00041442">
        <w:rPr>
          <w:lang w:val="sq-AL"/>
        </w:rPr>
        <w:t>h</w:t>
      </w:r>
      <w:r w:rsidR="00B47F19">
        <w:rPr>
          <w:lang w:val="sq-AL"/>
        </w:rPr>
        <w:t>e konteksti në të cilin është bërë, si dhe natyra dhe ashpërsia e masës disiplinore që synon të marrë autoriteti</w:t>
      </w:r>
      <w:r w:rsidR="00BC38FE" w:rsidRPr="00336670">
        <w:rPr>
          <w:lang w:val="sq-AL"/>
        </w:rPr>
        <w:t xml:space="preserve">. </w:t>
      </w:r>
      <w:r w:rsidR="00B47F19">
        <w:rPr>
          <w:lang w:val="sq-AL"/>
        </w:rPr>
        <w:t xml:space="preserve">Heqja e gjyqtarit mund të ndodhë vetëm si </w:t>
      </w:r>
      <w:r w:rsidR="003167C9">
        <w:rPr>
          <w:lang w:val="sq-AL"/>
        </w:rPr>
        <w:t>hapi i fundit</w:t>
      </w:r>
      <w:r w:rsidR="00BC38FE" w:rsidRPr="00336670">
        <w:rPr>
          <w:lang w:val="sq-AL"/>
        </w:rPr>
        <w:t>.</w:t>
      </w:r>
    </w:p>
    <w:p w:rsidR="0038467B" w:rsidRPr="00336670" w:rsidRDefault="0038467B">
      <w:pPr>
        <w:pStyle w:val="BodyText"/>
        <w:spacing w:before="9"/>
        <w:rPr>
          <w:sz w:val="20"/>
          <w:lang w:val="sq-AL"/>
        </w:rPr>
      </w:pPr>
    </w:p>
    <w:p w:rsidR="0038467B" w:rsidRPr="00336670" w:rsidRDefault="00D6316D">
      <w:pPr>
        <w:pStyle w:val="Heading2"/>
        <w:numPr>
          <w:ilvl w:val="0"/>
          <w:numId w:val="4"/>
        </w:numPr>
        <w:tabs>
          <w:tab w:val="left" w:pos="666"/>
          <w:tab w:val="left" w:pos="667"/>
        </w:tabs>
        <w:rPr>
          <w:lang w:val="sq-AL"/>
        </w:rPr>
      </w:pPr>
      <w:bookmarkStart w:id="4" w:name="_bookmark3"/>
      <w:bookmarkEnd w:id="4"/>
      <w:r>
        <w:rPr>
          <w:lang w:val="sq-AL"/>
        </w:rPr>
        <w:t>Parime të përgjithshme</w:t>
      </w:r>
    </w:p>
    <w:p w:rsidR="0038467B" w:rsidRPr="00336670" w:rsidRDefault="0038467B">
      <w:pPr>
        <w:pStyle w:val="BodyText"/>
        <w:spacing w:before="1"/>
        <w:rPr>
          <w:b/>
          <w:lang w:val="sq-AL"/>
        </w:rPr>
      </w:pPr>
    </w:p>
    <w:p w:rsidR="0038467B" w:rsidRPr="00336670" w:rsidRDefault="00BC38FE">
      <w:pPr>
        <w:pStyle w:val="ListParagraph"/>
        <w:numPr>
          <w:ilvl w:val="0"/>
          <w:numId w:val="3"/>
        </w:numPr>
        <w:tabs>
          <w:tab w:val="left" w:pos="667"/>
        </w:tabs>
        <w:ind w:right="115"/>
        <w:jc w:val="both"/>
        <w:rPr>
          <w:lang w:val="sq-AL"/>
        </w:rPr>
      </w:pPr>
      <w:r w:rsidRPr="00336670">
        <w:rPr>
          <w:lang w:val="sq-AL"/>
        </w:rPr>
        <w:t>A</w:t>
      </w:r>
      <w:r w:rsidR="003167C9">
        <w:rPr>
          <w:lang w:val="sq-AL"/>
        </w:rPr>
        <w:t>shtu siç sanksionohet në Nenin</w:t>
      </w:r>
      <w:r w:rsidRPr="00336670">
        <w:rPr>
          <w:spacing w:val="-3"/>
          <w:lang w:val="sq-AL"/>
        </w:rPr>
        <w:t xml:space="preserve"> </w:t>
      </w:r>
      <w:r w:rsidRPr="00336670">
        <w:rPr>
          <w:lang w:val="sq-AL"/>
        </w:rPr>
        <w:t>10</w:t>
      </w:r>
      <w:r w:rsidR="003167C9">
        <w:rPr>
          <w:lang w:val="sq-AL"/>
        </w:rPr>
        <w:t xml:space="preserve"> të KEDNj-së, çdokush ka të drejtën e lirisë së shprehjes. Kjo e drejtë përfshin lirinë për të pasur </w:t>
      </w:r>
      <w:r w:rsidR="00AA7529">
        <w:rPr>
          <w:lang w:val="sq-AL"/>
        </w:rPr>
        <w:t>mendime</w:t>
      </w:r>
      <w:r w:rsidR="003167C9">
        <w:rPr>
          <w:lang w:val="sq-AL"/>
        </w:rPr>
        <w:t xml:space="preserve"> dhe për të marrë dhe </w:t>
      </w:r>
      <w:r w:rsidR="0025489A">
        <w:rPr>
          <w:lang w:val="sq-AL"/>
        </w:rPr>
        <w:t>për të dhënë</w:t>
      </w:r>
      <w:r w:rsidR="003167C9">
        <w:rPr>
          <w:lang w:val="sq-AL"/>
        </w:rPr>
        <w:t xml:space="preserve"> informacion</w:t>
      </w:r>
      <w:r w:rsidR="0025489A">
        <w:rPr>
          <w:lang w:val="sq-AL"/>
        </w:rPr>
        <w:t>e</w:t>
      </w:r>
      <w:r w:rsidR="003167C9">
        <w:rPr>
          <w:lang w:val="sq-AL"/>
        </w:rPr>
        <w:t xml:space="preserve"> dhe ide pa ndërhyrjen e autoriteteve publike dhe </w:t>
      </w:r>
      <w:r w:rsidR="0025489A">
        <w:rPr>
          <w:lang w:val="sq-AL"/>
        </w:rPr>
        <w:t>pa marrë parasysh</w:t>
      </w:r>
      <w:r w:rsidR="003167C9">
        <w:rPr>
          <w:lang w:val="sq-AL"/>
        </w:rPr>
        <w:t xml:space="preserve"> kufij</w:t>
      </w:r>
      <w:r w:rsidR="0025489A">
        <w:rPr>
          <w:lang w:val="sq-AL"/>
        </w:rPr>
        <w:t>të</w:t>
      </w:r>
      <w:r w:rsidRPr="00336670">
        <w:rPr>
          <w:lang w:val="sq-AL"/>
        </w:rPr>
        <w:t>.</w:t>
      </w:r>
    </w:p>
    <w:p w:rsidR="0038467B" w:rsidRPr="00336670" w:rsidRDefault="0038467B">
      <w:pPr>
        <w:pStyle w:val="BodyText"/>
        <w:spacing w:before="10"/>
        <w:rPr>
          <w:sz w:val="21"/>
          <w:lang w:val="sq-AL"/>
        </w:rPr>
      </w:pPr>
    </w:p>
    <w:p w:rsidR="008259B2" w:rsidRDefault="0025489A" w:rsidP="00492DD2">
      <w:pPr>
        <w:pStyle w:val="ListParagraph"/>
        <w:numPr>
          <w:ilvl w:val="0"/>
          <w:numId w:val="3"/>
        </w:numPr>
        <w:tabs>
          <w:tab w:val="left" w:pos="667"/>
        </w:tabs>
        <w:spacing w:before="103"/>
        <w:ind w:right="113"/>
        <w:jc w:val="both"/>
        <w:rPr>
          <w:lang w:val="sq-AL"/>
        </w:rPr>
      </w:pPr>
      <w:r>
        <w:rPr>
          <w:lang w:val="sq-AL"/>
        </w:rPr>
        <w:t>Liria e shprehjes përbën një prej themeleve kryesore të shoqërisë demokratike, një prej kushteve bazë për përparimin e saj dhe për zhvillimin e çdo personi</w:t>
      </w:r>
      <w:r w:rsidR="00492DD2">
        <w:rPr>
          <w:rStyle w:val="FootnoteReference"/>
          <w:lang w:val="sq-AL"/>
        </w:rPr>
        <w:footnoteReference w:id="5"/>
      </w:r>
      <w:r w:rsidR="00BC38FE" w:rsidRPr="00492DD2">
        <w:rPr>
          <w:lang w:val="sq-AL"/>
        </w:rPr>
        <w:t xml:space="preserve">. </w:t>
      </w:r>
      <w:r>
        <w:rPr>
          <w:lang w:val="sq-AL"/>
        </w:rPr>
        <w:t xml:space="preserve">Për rrjedhojë, përjashtimet </w:t>
      </w:r>
      <w:r w:rsidR="00D0777E">
        <w:rPr>
          <w:lang w:val="sq-AL"/>
        </w:rPr>
        <w:t>nga kjo liri duhen interpretuar në mënyrë rigoroze dhe nevoja për kufizime duhet të përcaktohet në mënyrë</w:t>
      </w:r>
      <w:r w:rsidR="009D7AB8">
        <w:rPr>
          <w:lang w:val="sq-AL"/>
        </w:rPr>
        <w:t xml:space="preserve"> bindëse</w:t>
      </w:r>
      <w:r w:rsidR="00492DD2">
        <w:rPr>
          <w:rStyle w:val="FootnoteReference"/>
          <w:lang w:val="sq-AL"/>
        </w:rPr>
        <w:footnoteReference w:id="6"/>
      </w:r>
      <w:r w:rsidR="00BC38FE" w:rsidRPr="00492DD2">
        <w:rPr>
          <w:lang w:val="sq-AL"/>
        </w:rPr>
        <w:t>.</w:t>
      </w:r>
      <w:r w:rsidR="00863571">
        <w:rPr>
          <w:lang w:val="sq-AL"/>
        </w:rPr>
        <w:t xml:space="preserve"> </w:t>
      </w:r>
    </w:p>
    <w:p w:rsidR="008259B2" w:rsidRPr="008259B2" w:rsidRDefault="008259B2" w:rsidP="008259B2">
      <w:pPr>
        <w:pStyle w:val="ListParagraph"/>
        <w:rPr>
          <w:lang w:val="sq-AL"/>
        </w:rPr>
      </w:pPr>
    </w:p>
    <w:p w:rsidR="0038467B" w:rsidRPr="00492DD2" w:rsidRDefault="009D7AB8" w:rsidP="00492DD2">
      <w:pPr>
        <w:pStyle w:val="ListParagraph"/>
        <w:numPr>
          <w:ilvl w:val="0"/>
          <w:numId w:val="3"/>
        </w:numPr>
        <w:tabs>
          <w:tab w:val="left" w:pos="667"/>
        </w:tabs>
        <w:spacing w:before="103"/>
        <w:ind w:right="113"/>
        <w:jc w:val="both"/>
        <w:rPr>
          <w:lang w:val="sq-AL"/>
        </w:rPr>
      </w:pPr>
      <w:r>
        <w:rPr>
          <w:lang w:val="sq-AL"/>
        </w:rPr>
        <w:t xml:space="preserve">KKGjE-ja </w:t>
      </w:r>
      <w:r w:rsidR="00842106">
        <w:rPr>
          <w:lang w:val="sq-AL"/>
        </w:rPr>
        <w:t>e sheh nga një këndvështrim i gjerë objektin personal të së drejtës së lirisë së shprehjes së gjyqtarëve</w:t>
      </w:r>
      <w:r w:rsidR="00315AB8">
        <w:rPr>
          <w:lang w:val="sq-AL"/>
        </w:rPr>
        <w:t xml:space="preserve"> si një e drejtë individuale</w:t>
      </w:r>
      <w:r w:rsidR="00315AB8">
        <w:rPr>
          <w:rStyle w:val="FootnoteReference"/>
          <w:lang w:val="sq-AL"/>
        </w:rPr>
        <w:footnoteReference w:id="7"/>
      </w:r>
      <w:r w:rsidR="00BC38FE" w:rsidRPr="00492DD2">
        <w:rPr>
          <w:lang w:val="sq-AL"/>
        </w:rPr>
        <w:t xml:space="preserve">. </w:t>
      </w:r>
      <w:r w:rsidR="00252543">
        <w:rPr>
          <w:lang w:val="sq-AL"/>
        </w:rPr>
        <w:t>Sipas saj, gjyqtari gëzon të drejtën e lirisë së shprehjes si çdo qytetar tjetër</w:t>
      </w:r>
      <w:r w:rsidR="00BC38FE" w:rsidRPr="00492DD2">
        <w:rPr>
          <w:shd w:val="clear" w:color="auto" w:fill="FBFBFB"/>
          <w:lang w:val="sq-AL"/>
        </w:rPr>
        <w:t>.</w:t>
      </w:r>
      <w:r w:rsidR="00252543">
        <w:rPr>
          <w:shd w:val="clear" w:color="auto" w:fill="FBFBFB"/>
          <w:lang w:val="sq-AL"/>
        </w:rPr>
        <w:t xml:space="preserve"> E drejta e</w:t>
      </w:r>
      <w:r w:rsidR="00726B3A">
        <w:rPr>
          <w:shd w:val="clear" w:color="auto" w:fill="FBFBFB"/>
          <w:lang w:val="sq-AL"/>
        </w:rPr>
        <w:t xml:space="preserve"> gjyqtarëve për t’u shprehur lirisht shtrihet te mendimet personale të shprehura në lidhje me ushtrimin e detyrës së tyre dhe i lejon gjyqtarët të bëjnë deklarata jashtë gjykate dhe brenda saj, publikisht dhe privatisht, si dhe të angazhohen në debatet publike dhe jetën shoqërore në </w:t>
      </w:r>
      <w:r w:rsidR="00726B3A">
        <w:rPr>
          <w:shd w:val="clear" w:color="auto" w:fill="FBFBFB"/>
          <w:lang w:val="sq-AL"/>
        </w:rPr>
        <w:lastRenderedPageBreak/>
        <w:t>përgjithësi</w:t>
      </w:r>
      <w:r w:rsidR="00BC38FE" w:rsidRPr="00492DD2">
        <w:rPr>
          <w:lang w:val="sq-AL"/>
        </w:rPr>
        <w:t>.</w:t>
      </w:r>
    </w:p>
    <w:p w:rsidR="0038467B" w:rsidRPr="00336670" w:rsidRDefault="0038467B">
      <w:pPr>
        <w:pStyle w:val="BodyText"/>
        <w:spacing w:before="4"/>
        <w:rPr>
          <w:sz w:val="25"/>
          <w:lang w:val="sq-AL"/>
        </w:rPr>
      </w:pPr>
    </w:p>
    <w:p w:rsidR="0038467B" w:rsidRPr="00336670" w:rsidRDefault="00726B3A">
      <w:pPr>
        <w:pStyle w:val="ListParagraph"/>
        <w:numPr>
          <w:ilvl w:val="0"/>
          <w:numId w:val="3"/>
        </w:numPr>
        <w:tabs>
          <w:tab w:val="left" w:pos="667"/>
        </w:tabs>
        <w:spacing w:before="1"/>
        <w:ind w:right="115"/>
        <w:jc w:val="both"/>
        <w:rPr>
          <w:lang w:val="sq-AL"/>
        </w:rPr>
      </w:pPr>
      <w:r>
        <w:rPr>
          <w:lang w:val="sq-AL"/>
        </w:rPr>
        <w:t xml:space="preserve">Megjithatë, </w:t>
      </w:r>
      <w:r w:rsidR="00723638">
        <w:rPr>
          <w:lang w:val="sq-AL"/>
        </w:rPr>
        <w:t>natyra</w:t>
      </w:r>
      <w:r>
        <w:rPr>
          <w:lang w:val="sq-AL"/>
        </w:rPr>
        <w:t xml:space="preserve"> institucional</w:t>
      </w:r>
      <w:r w:rsidR="00723638">
        <w:rPr>
          <w:lang w:val="sq-AL"/>
        </w:rPr>
        <w:t>e</w:t>
      </w:r>
      <w:r>
        <w:rPr>
          <w:lang w:val="sq-AL"/>
        </w:rPr>
        <w:t xml:space="preserve"> dhe qeveri</w:t>
      </w:r>
      <w:r w:rsidR="00723638">
        <w:rPr>
          <w:lang w:val="sq-AL"/>
        </w:rPr>
        <w:t>sëse</w:t>
      </w:r>
      <w:r>
        <w:rPr>
          <w:lang w:val="sq-AL"/>
        </w:rPr>
        <w:t xml:space="preserve"> </w:t>
      </w:r>
      <w:r w:rsidR="00723638">
        <w:rPr>
          <w:lang w:val="sq-AL"/>
        </w:rPr>
        <w:t xml:space="preserve">e postit të gjyqtarit i jep karakter </w:t>
      </w:r>
      <w:r w:rsidR="00F20679">
        <w:rPr>
          <w:lang w:val="sq-AL"/>
        </w:rPr>
        <w:t xml:space="preserve">të dyzuar </w:t>
      </w:r>
      <w:r w:rsidR="00CE011B">
        <w:rPr>
          <w:lang w:val="sq-AL"/>
        </w:rPr>
        <w:t>lirisë</w:t>
      </w:r>
      <w:r w:rsidR="003B35A1">
        <w:rPr>
          <w:lang w:val="sq-AL"/>
        </w:rPr>
        <w:t xml:space="preserve"> së shprehjes së një gjyqtari individual</w:t>
      </w:r>
      <w:r w:rsidR="00BC38FE" w:rsidRPr="00336670">
        <w:rPr>
          <w:lang w:val="sq-AL"/>
        </w:rPr>
        <w:t>.</w:t>
      </w:r>
      <w:r w:rsidR="003B35A1">
        <w:rPr>
          <w:lang w:val="sq-AL"/>
        </w:rPr>
        <w:t xml:space="preserve"> Deklaratat e gjyqtarëve mund të kenë ndikim tek imazhi publik i sistemit të drejtësisë, </w:t>
      </w:r>
      <w:r w:rsidR="004F61E2">
        <w:rPr>
          <w:lang w:val="sq-AL"/>
        </w:rPr>
        <w:t>pasi publiku mund t’i perceptojë ato përgjithësisht jo vetëm si vlerësime subjektive</w:t>
      </w:r>
      <w:r w:rsidR="009220D3">
        <w:rPr>
          <w:lang w:val="sq-AL"/>
        </w:rPr>
        <w:t xml:space="preserve">, por edhe si objektive dhe t’ia </w:t>
      </w:r>
      <w:r w:rsidR="00EB3C90">
        <w:rPr>
          <w:lang w:val="sq-AL"/>
        </w:rPr>
        <w:t>atribuojë ato gjithë institucionit</w:t>
      </w:r>
      <w:r w:rsidR="00BC38FE" w:rsidRPr="00336670">
        <w:rPr>
          <w:lang w:val="sq-AL"/>
        </w:rPr>
        <w:t>.</w:t>
      </w:r>
    </w:p>
    <w:p w:rsidR="0038467B" w:rsidRPr="00336670" w:rsidRDefault="0038467B">
      <w:pPr>
        <w:pStyle w:val="BodyText"/>
        <w:spacing w:before="10"/>
        <w:rPr>
          <w:sz w:val="21"/>
          <w:lang w:val="sq-AL"/>
        </w:rPr>
      </w:pPr>
    </w:p>
    <w:p w:rsidR="0038467B" w:rsidRPr="00336670" w:rsidRDefault="00EB3C90">
      <w:pPr>
        <w:pStyle w:val="ListParagraph"/>
        <w:numPr>
          <w:ilvl w:val="0"/>
          <w:numId w:val="3"/>
        </w:numPr>
        <w:tabs>
          <w:tab w:val="left" w:pos="667"/>
        </w:tabs>
        <w:ind w:right="114"/>
        <w:jc w:val="both"/>
        <w:rPr>
          <w:lang w:val="sq-AL"/>
        </w:rPr>
      </w:pPr>
      <w:r>
        <w:rPr>
          <w:lang w:val="sq-AL"/>
        </w:rPr>
        <w:t>Në fu</w:t>
      </w:r>
      <w:r w:rsidR="00D64026">
        <w:rPr>
          <w:lang w:val="sq-AL"/>
        </w:rPr>
        <w:t>nksionin e tyre zyrtar, gjyqtarët kanë rol</w:t>
      </w:r>
      <w:r w:rsidR="00912129">
        <w:rPr>
          <w:lang w:val="sq-AL"/>
        </w:rPr>
        <w:t xml:space="preserve"> me rëndësi në shoqëri, si garantuesit e shtetit të së drejtës dhe drejtësisë</w:t>
      </w:r>
      <w:r w:rsidR="00912129">
        <w:rPr>
          <w:rStyle w:val="FootnoteReference"/>
          <w:lang w:val="sq-AL"/>
        </w:rPr>
        <w:footnoteReference w:id="8"/>
      </w:r>
      <w:r w:rsidR="00BC38FE" w:rsidRPr="00336670">
        <w:rPr>
          <w:lang w:val="sq-AL"/>
        </w:rPr>
        <w:t xml:space="preserve">. </w:t>
      </w:r>
      <w:r w:rsidR="00912129">
        <w:rPr>
          <w:lang w:val="sq-AL"/>
        </w:rPr>
        <w:t>Vetë thelbi i të qenit gjyqtar është aftësia për t’i parë subjektet e mosmarrëveshjeve në mënyrë objektive dhe të paanshme</w:t>
      </w:r>
      <w:r w:rsidR="00BC38FE" w:rsidRPr="00336670">
        <w:rPr>
          <w:lang w:val="sq-AL"/>
        </w:rPr>
        <w:t>.</w:t>
      </w:r>
      <w:r w:rsidR="00912129">
        <w:rPr>
          <w:lang w:val="sq-AL"/>
        </w:rPr>
        <w:t xml:space="preserve"> Po kaq me rëndësi është që gjyqtarët të shihen se e kanë këtë aftësi</w:t>
      </w:r>
      <w:r w:rsidR="00912129">
        <w:rPr>
          <w:rStyle w:val="FootnoteReference"/>
          <w:lang w:val="sq-AL"/>
        </w:rPr>
        <w:footnoteReference w:id="9"/>
      </w:r>
      <w:r w:rsidR="00BC38FE" w:rsidRPr="00336670">
        <w:rPr>
          <w:lang w:val="sq-AL"/>
        </w:rPr>
        <w:t xml:space="preserve">. </w:t>
      </w:r>
      <w:r w:rsidR="003B7F0F">
        <w:rPr>
          <w:lang w:val="sq-AL"/>
        </w:rPr>
        <w:t>Arsyeja për këtë është se ata kanë nevojë për besimin e publikut te pavarësia dhe paanshmëria e tyre, për të përmbushur me sukses detyrat e tyre</w:t>
      </w:r>
      <w:r w:rsidR="003B7F0F">
        <w:rPr>
          <w:rStyle w:val="FootnoteReference"/>
          <w:lang w:val="sq-AL"/>
        </w:rPr>
        <w:footnoteReference w:id="10"/>
      </w:r>
      <w:r w:rsidR="00BC38FE" w:rsidRPr="00336670">
        <w:rPr>
          <w:spacing w:val="-7"/>
          <w:lang w:val="sq-AL"/>
        </w:rPr>
        <w:t xml:space="preserve"> </w:t>
      </w:r>
      <w:r w:rsidR="008171A7">
        <w:rPr>
          <w:lang w:val="sq-AL"/>
        </w:rPr>
        <w:t xml:space="preserve">dhe për të ruajtur autoritetin e gjyqësorit në zgjidhjen e mosmarrëveshjeve ligjore apo në përcaktimin e fajësisë apo pafajësisë së individit </w:t>
      </w:r>
      <w:r w:rsidR="00BC2803">
        <w:rPr>
          <w:lang w:val="sq-AL"/>
        </w:rPr>
        <w:t>në raport me një  akuzë penale</w:t>
      </w:r>
      <w:r w:rsidR="00BC2803">
        <w:rPr>
          <w:rStyle w:val="FootnoteReference"/>
          <w:lang w:val="sq-AL"/>
        </w:rPr>
        <w:footnoteReference w:id="11"/>
      </w:r>
      <w:r w:rsidR="00BC38FE" w:rsidRPr="00336670">
        <w:rPr>
          <w:lang w:val="sq-AL"/>
        </w:rPr>
        <w:t xml:space="preserve">. </w:t>
      </w:r>
      <w:r w:rsidR="00293678">
        <w:rPr>
          <w:lang w:val="sq-AL"/>
        </w:rPr>
        <w:t>Që ta bëjnë këtë</w:t>
      </w:r>
      <w:r w:rsidR="00BC2803">
        <w:rPr>
          <w:lang w:val="sq-AL"/>
        </w:rPr>
        <w:t>, gjyqtarët duhet t</w:t>
      </w:r>
      <w:r w:rsidR="00293678">
        <w:rPr>
          <w:lang w:val="sq-AL"/>
        </w:rPr>
        <w:t>’i konfirmojnë këto vlera përmes sjelljes së tyre</w:t>
      </w:r>
      <w:r w:rsidR="00293678">
        <w:rPr>
          <w:rStyle w:val="FootnoteReference"/>
          <w:lang w:val="sq-AL"/>
        </w:rPr>
        <w:footnoteReference w:id="12"/>
      </w:r>
      <w:r w:rsidR="00BC38FE" w:rsidRPr="00336670">
        <w:rPr>
          <w:lang w:val="sq-AL"/>
        </w:rPr>
        <w:t>.</w:t>
      </w:r>
      <w:r w:rsidR="00BC38FE" w:rsidRPr="00336670">
        <w:rPr>
          <w:spacing w:val="-3"/>
          <w:lang w:val="sq-AL"/>
        </w:rPr>
        <w:t xml:space="preserve"> </w:t>
      </w:r>
      <w:r w:rsidR="00293678">
        <w:rPr>
          <w:spacing w:val="-3"/>
          <w:lang w:val="sq-AL"/>
        </w:rPr>
        <w:t xml:space="preserve">Për rrjedhojë, </w:t>
      </w:r>
      <w:r w:rsidR="00B5235E">
        <w:rPr>
          <w:spacing w:val="-3"/>
          <w:lang w:val="sq-AL"/>
        </w:rPr>
        <w:t>është e ligjshme që shteti t’u vendosë gjyqtarëve detyrimin e vetëpërmbajtjes</w:t>
      </w:r>
      <w:r w:rsidR="00C6197A">
        <w:rPr>
          <w:spacing w:val="-3"/>
          <w:lang w:val="sq-AL"/>
        </w:rPr>
        <w:t>, që</w:t>
      </w:r>
      <w:r w:rsidR="00A56FDF">
        <w:rPr>
          <w:spacing w:val="-3"/>
          <w:lang w:val="sq-AL"/>
        </w:rPr>
        <w:t xml:space="preserve"> i kushton vëmendjen e duhur rolit të tyre në shoqëri</w:t>
      </w:r>
      <w:r w:rsidR="00A56FDF">
        <w:rPr>
          <w:rStyle w:val="FootnoteReference"/>
          <w:spacing w:val="-3"/>
          <w:lang w:val="sq-AL"/>
        </w:rPr>
        <w:footnoteReference w:id="13"/>
      </w:r>
      <w:r w:rsidR="00BC38FE" w:rsidRPr="00336670">
        <w:rPr>
          <w:lang w:val="sq-AL"/>
        </w:rPr>
        <w:t>.</w:t>
      </w:r>
    </w:p>
    <w:p w:rsidR="0038467B" w:rsidRPr="00336670" w:rsidRDefault="0038467B">
      <w:pPr>
        <w:pStyle w:val="BodyText"/>
        <w:rPr>
          <w:lang w:val="sq-AL"/>
        </w:rPr>
      </w:pPr>
    </w:p>
    <w:p w:rsidR="0038467B" w:rsidRPr="00E35696" w:rsidRDefault="00741275" w:rsidP="00E35696">
      <w:pPr>
        <w:pStyle w:val="ListParagraph"/>
        <w:numPr>
          <w:ilvl w:val="0"/>
          <w:numId w:val="3"/>
        </w:numPr>
        <w:tabs>
          <w:tab w:val="left" w:pos="667"/>
        </w:tabs>
        <w:spacing w:before="103"/>
        <w:ind w:right="110"/>
        <w:jc w:val="both"/>
        <w:rPr>
          <w:lang w:val="sq-AL"/>
        </w:rPr>
      </w:pPr>
      <w:r w:rsidRPr="00E35696">
        <w:rPr>
          <w:lang w:val="sq-AL"/>
        </w:rPr>
        <w:t>Duke pasur parasysh premisat e lartpërmendura</w:t>
      </w:r>
      <w:r w:rsidR="00BC38FE" w:rsidRPr="00E35696">
        <w:rPr>
          <w:lang w:val="sq-AL"/>
        </w:rPr>
        <w:t>, “d</w:t>
      </w:r>
      <w:r w:rsidRPr="00E35696">
        <w:rPr>
          <w:lang w:val="sq-AL"/>
        </w:rPr>
        <w:t>etyrat dhe përgjegjësitë</w:t>
      </w:r>
      <w:r w:rsidR="00BC38FE" w:rsidRPr="00E35696">
        <w:rPr>
          <w:lang w:val="sq-AL"/>
        </w:rPr>
        <w:t>”</w:t>
      </w:r>
      <w:r w:rsidRPr="00E35696">
        <w:rPr>
          <w:lang w:val="sq-AL"/>
        </w:rPr>
        <w:t xml:space="preserve"> e përmendura në Nenin</w:t>
      </w:r>
      <w:r w:rsidR="00BC38FE" w:rsidRPr="00E35696">
        <w:rPr>
          <w:lang w:val="sq-AL"/>
        </w:rPr>
        <w:t xml:space="preserve"> 10(2)</w:t>
      </w:r>
      <w:r w:rsidRPr="00E35696">
        <w:rPr>
          <w:lang w:val="sq-AL"/>
        </w:rPr>
        <w:t xml:space="preserve"> të Konventës Evropiane për të Drejtat e Njeriut</w:t>
      </w:r>
      <w:r w:rsidR="00BC38FE" w:rsidRPr="00E35696">
        <w:rPr>
          <w:lang w:val="sq-AL"/>
        </w:rPr>
        <w:t xml:space="preserve"> (</w:t>
      </w:r>
      <w:r w:rsidRPr="00E35696">
        <w:rPr>
          <w:lang w:val="sq-AL"/>
        </w:rPr>
        <w:t>KEDNj</w:t>
      </w:r>
      <w:r w:rsidR="00BC38FE" w:rsidRPr="00E35696">
        <w:rPr>
          <w:lang w:val="sq-AL"/>
        </w:rPr>
        <w:t xml:space="preserve">) </w:t>
      </w:r>
      <w:r w:rsidR="00C02855" w:rsidRPr="00E35696">
        <w:rPr>
          <w:lang w:val="sq-AL"/>
        </w:rPr>
        <w:t>marrin domethënie të veçantë për deklaratat e gjyqtarëv</w:t>
      </w:r>
      <w:r w:rsidR="00907359" w:rsidRPr="00E35696">
        <w:rPr>
          <w:lang w:val="sq-AL"/>
        </w:rPr>
        <w:t>e</w:t>
      </w:r>
      <w:r w:rsidR="00907359">
        <w:rPr>
          <w:rStyle w:val="FootnoteReference"/>
          <w:lang w:val="sq-AL"/>
        </w:rPr>
        <w:footnoteReference w:id="14"/>
      </w:r>
      <w:r w:rsidR="00BC38FE" w:rsidRPr="00E35696">
        <w:rPr>
          <w:lang w:val="sq-AL"/>
        </w:rPr>
        <w:t xml:space="preserve">. </w:t>
      </w:r>
      <w:r w:rsidR="00907359" w:rsidRPr="00E35696">
        <w:rPr>
          <w:lang w:val="sq-AL"/>
        </w:rPr>
        <w:t>Lidhur me kufizimet ligjore të lirisë së shprehjes së gjyqtarëve, ky nen përcakton se ato duhen parashikuar me ligj</w:t>
      </w:r>
      <w:r w:rsidR="00B04427" w:rsidRPr="00E35696">
        <w:rPr>
          <w:lang w:val="sq-AL"/>
        </w:rPr>
        <w:t xml:space="preserve"> dhe janë të nevojshme në një rend ligjor demokratik </w:t>
      </w:r>
      <w:r w:rsidR="007E681A" w:rsidRPr="00E35696">
        <w:rPr>
          <w:lang w:val="sq-AL"/>
        </w:rPr>
        <w:t>për t’i shërbyer një qëllimi të ligjshëm</w:t>
      </w:r>
      <w:r w:rsidR="00BC38FE" w:rsidRPr="00E35696">
        <w:rPr>
          <w:lang w:val="sq-AL"/>
        </w:rPr>
        <w:t>.</w:t>
      </w:r>
      <w:r w:rsidR="00BC38FE" w:rsidRPr="00E35696">
        <w:rPr>
          <w:spacing w:val="-5"/>
          <w:lang w:val="sq-AL"/>
        </w:rPr>
        <w:t xml:space="preserve"> </w:t>
      </w:r>
      <w:r w:rsidR="007E681A" w:rsidRPr="00E35696">
        <w:rPr>
          <w:spacing w:val="-5"/>
          <w:lang w:val="sq-AL"/>
        </w:rPr>
        <w:t>Synimet e ligjshme, sipas përkufizimit në nen, përfshijnë ruajtjen e autoritetit dhe paanshmërisë së gjyqësorit dhe mbrojtjen e fshehtësisë së procesit gjyqësor</w:t>
      </w:r>
      <w:r w:rsidR="007E681A" w:rsidRPr="00E35696">
        <w:rPr>
          <w:lang w:val="sq-AL"/>
        </w:rPr>
        <w:t>.</w:t>
      </w:r>
      <w:r w:rsidR="002258AE">
        <w:rPr>
          <w:lang w:val="sq-AL"/>
        </w:rPr>
        <w:t xml:space="preserve"> Më tej, të drejtat e të tjerëve, si garantimi i prezumimit të pafajësisë</w:t>
      </w:r>
      <w:r w:rsidR="008542B1">
        <w:rPr>
          <w:lang w:val="sq-AL"/>
        </w:rPr>
        <w:t>, shërbejnë si qëllime të ligjshme për kufizimin e lirisë së shprehjes</w:t>
      </w:r>
      <w:r w:rsidR="00BC38FE" w:rsidRPr="00E35696">
        <w:rPr>
          <w:lang w:val="sq-AL"/>
        </w:rPr>
        <w:t>.</w:t>
      </w:r>
      <w:r w:rsidR="008542B1">
        <w:rPr>
          <w:lang w:val="sq-AL"/>
        </w:rPr>
        <w:t xml:space="preserve"> Në mungesë të qëllimit të ligjshëm, kufizimi i së drejtës së lirisë së shprehjes së gjyqtarit mund të duket si një hakmarrje e paligjshme kundër gjyqtarit, për shkak të kritikave të padëshiruara</w:t>
      </w:r>
      <w:r w:rsidR="008542B1">
        <w:rPr>
          <w:rStyle w:val="FootnoteReference"/>
          <w:lang w:val="sq-AL"/>
        </w:rPr>
        <w:footnoteReference w:id="15"/>
      </w:r>
      <w:r w:rsidR="00BC38FE" w:rsidRPr="00E35696">
        <w:rPr>
          <w:lang w:val="sq-AL"/>
        </w:rPr>
        <w:t>.</w:t>
      </w:r>
      <w:r w:rsidR="00BC38FE" w:rsidRPr="00E35696">
        <w:rPr>
          <w:spacing w:val="-10"/>
          <w:lang w:val="sq-AL"/>
        </w:rPr>
        <w:t xml:space="preserve"> </w:t>
      </w:r>
      <w:r w:rsidR="000F64B7">
        <w:rPr>
          <w:spacing w:val="-10"/>
          <w:lang w:val="sq-AL"/>
        </w:rPr>
        <w:t xml:space="preserve">Në shumicën e vendeve anëtare, kufizimet etike ndaj lirisë </w:t>
      </w:r>
      <w:r w:rsidR="000F64B7">
        <w:rPr>
          <w:lang w:val="sq-AL"/>
        </w:rPr>
        <w:t xml:space="preserve">së shprehjes së gjyqtarëve </w:t>
      </w:r>
      <w:r w:rsidR="008B37CE">
        <w:rPr>
          <w:lang w:val="sq-AL"/>
        </w:rPr>
        <w:t>orientohen nga këto qëllime</w:t>
      </w:r>
      <w:r w:rsidR="008B37CE">
        <w:rPr>
          <w:rStyle w:val="FootnoteReference"/>
          <w:lang w:val="sq-AL"/>
        </w:rPr>
        <w:footnoteReference w:id="16"/>
      </w:r>
      <w:r w:rsidR="00BC38FE" w:rsidRPr="00E35696">
        <w:rPr>
          <w:lang w:val="sq-AL"/>
        </w:rPr>
        <w:t>.</w:t>
      </w:r>
    </w:p>
    <w:p w:rsidR="0038467B" w:rsidRPr="00336670" w:rsidRDefault="0038467B">
      <w:pPr>
        <w:pStyle w:val="BodyText"/>
        <w:spacing w:before="1"/>
        <w:rPr>
          <w:lang w:val="sq-AL"/>
        </w:rPr>
      </w:pPr>
    </w:p>
    <w:p w:rsidR="0038467B" w:rsidRPr="00336670" w:rsidRDefault="008B37CE">
      <w:pPr>
        <w:pStyle w:val="ListParagraph"/>
        <w:numPr>
          <w:ilvl w:val="0"/>
          <w:numId w:val="3"/>
        </w:numPr>
        <w:tabs>
          <w:tab w:val="left" w:pos="667"/>
        </w:tabs>
        <w:ind w:right="115"/>
        <w:jc w:val="both"/>
        <w:rPr>
          <w:lang w:val="sq-AL"/>
        </w:rPr>
      </w:pPr>
      <w:r>
        <w:rPr>
          <w:lang w:val="sq-AL"/>
        </w:rPr>
        <w:t>Kufizimi i fjalës së lirë</w:t>
      </w:r>
      <w:r w:rsidR="00B06DB4">
        <w:rPr>
          <w:lang w:val="sq-AL"/>
        </w:rPr>
        <w:t xml:space="preserve"> duhet të jetë i justifikuar</w:t>
      </w:r>
      <w:r w:rsidR="00BC38FE" w:rsidRPr="00336670">
        <w:rPr>
          <w:lang w:val="sq-AL"/>
        </w:rPr>
        <w:t>.</w:t>
      </w:r>
      <w:r w:rsidR="00B06DB4">
        <w:rPr>
          <w:lang w:val="sq-AL"/>
        </w:rPr>
        <w:t xml:space="preserve"> Në jurisprudencën e Gjykatës Evropiane të të Drejtave të Njeriut (GjEDNj), ndërhyrja konsiderohet e nevojshme në </w:t>
      </w:r>
      <w:r w:rsidR="00B06DB4">
        <w:rPr>
          <w:lang w:val="sq-AL"/>
        </w:rPr>
        <w:lastRenderedPageBreak/>
        <w:t>një shoqëri demokratike kur i përgjigjet një “nevoje sociale të ngutshme” dhe është “</w:t>
      </w:r>
      <w:r w:rsidR="00402FFE">
        <w:rPr>
          <w:lang w:val="sq-AL"/>
        </w:rPr>
        <w:t>proporcionale</w:t>
      </w:r>
      <w:r w:rsidR="00DE2966">
        <w:rPr>
          <w:lang w:val="sq-AL"/>
        </w:rPr>
        <w:t xml:space="preserve"> me objektivin e ligjshëm që ndiqet”</w:t>
      </w:r>
      <w:r w:rsidR="00DE2966">
        <w:rPr>
          <w:rStyle w:val="FootnoteReference"/>
          <w:lang w:val="sq-AL"/>
        </w:rPr>
        <w:footnoteReference w:id="17"/>
      </w:r>
      <w:r w:rsidR="00BC38FE" w:rsidRPr="00336670">
        <w:rPr>
          <w:lang w:val="sq-AL"/>
        </w:rPr>
        <w:t>.</w:t>
      </w:r>
      <w:r w:rsidR="00567208">
        <w:rPr>
          <w:lang w:val="sq-AL"/>
        </w:rPr>
        <w:t xml:space="preserve"> Që </w:t>
      </w:r>
      <w:r w:rsidR="00C53EE7">
        <w:rPr>
          <w:lang w:val="sq-AL"/>
        </w:rPr>
        <w:t xml:space="preserve">masa </w:t>
      </w:r>
      <w:r w:rsidR="00567208">
        <w:rPr>
          <w:lang w:val="sq-AL"/>
        </w:rPr>
        <w:t xml:space="preserve">të jetë proporcionale, </w:t>
      </w:r>
      <w:r w:rsidR="00C53EE7">
        <w:rPr>
          <w:lang w:val="sq-AL"/>
        </w:rPr>
        <w:t>ajo duhet të jetë masa më pak shtrënguese</w:t>
      </w:r>
      <w:r w:rsidR="00762CD2">
        <w:rPr>
          <w:rStyle w:val="FootnoteReference"/>
          <w:lang w:val="sq-AL"/>
        </w:rPr>
        <w:footnoteReference w:id="18"/>
      </w:r>
      <w:r w:rsidR="00BC38FE" w:rsidRPr="00336670">
        <w:rPr>
          <w:lang w:val="sq-AL"/>
        </w:rPr>
        <w:t>.</w:t>
      </w:r>
    </w:p>
    <w:p w:rsidR="0038467B" w:rsidRPr="00336670" w:rsidRDefault="0038467B">
      <w:pPr>
        <w:pStyle w:val="BodyText"/>
        <w:spacing w:before="10"/>
        <w:rPr>
          <w:sz w:val="21"/>
          <w:lang w:val="sq-AL"/>
        </w:rPr>
      </w:pPr>
    </w:p>
    <w:p w:rsidR="0038467B" w:rsidRPr="00336670" w:rsidRDefault="00C53EE7">
      <w:pPr>
        <w:pStyle w:val="ListParagraph"/>
        <w:numPr>
          <w:ilvl w:val="0"/>
          <w:numId w:val="3"/>
        </w:numPr>
        <w:tabs>
          <w:tab w:val="left" w:pos="667"/>
        </w:tabs>
        <w:ind w:right="111"/>
        <w:jc w:val="both"/>
        <w:rPr>
          <w:lang w:val="sq-AL"/>
        </w:rPr>
      </w:pPr>
      <w:r>
        <w:rPr>
          <w:lang w:val="sq-AL"/>
        </w:rPr>
        <w:t xml:space="preserve">Prej këtej, nxjerrim si rrjedhim se duhet gjetur ekuilibri midis së drejtës themelore të </w:t>
      </w:r>
      <w:r w:rsidR="005C5201">
        <w:rPr>
          <w:lang w:val="sq-AL"/>
        </w:rPr>
        <w:t>lirisë së shprehjes</w:t>
      </w:r>
      <w:r w:rsidR="00BC38FE" w:rsidRPr="00336670">
        <w:rPr>
          <w:lang w:val="sq-AL"/>
        </w:rPr>
        <w:t xml:space="preserve"> </w:t>
      </w:r>
      <w:r w:rsidR="005C5201">
        <w:rPr>
          <w:lang w:val="sq-AL"/>
        </w:rPr>
        <w:t>s</w:t>
      </w:r>
      <w:r>
        <w:rPr>
          <w:lang w:val="sq-AL"/>
        </w:rPr>
        <w:t>ë gjyqtarit individual</w:t>
      </w:r>
      <w:r w:rsidR="005C5201">
        <w:rPr>
          <w:lang w:val="sq-AL"/>
        </w:rPr>
        <w:t xml:space="preserve"> dhe interesit legjitim të shoqërisë demokratike për të ruajtur besimin e publikut te gjyqësori</w:t>
      </w:r>
      <w:r w:rsidR="00DB5F50">
        <w:rPr>
          <w:rStyle w:val="FootnoteReference"/>
          <w:lang w:val="sq-AL"/>
        </w:rPr>
        <w:footnoteReference w:id="19"/>
      </w:r>
      <w:r w:rsidR="00BC38FE" w:rsidRPr="00336670">
        <w:rPr>
          <w:lang w:val="sq-AL"/>
        </w:rPr>
        <w:t xml:space="preserve">. </w:t>
      </w:r>
      <w:r w:rsidR="00550EA4">
        <w:rPr>
          <w:lang w:val="sq-AL"/>
        </w:rPr>
        <w:t>Parimet e Bangalorit formulojnë dy vlerësime themelore në këtë drejtim</w:t>
      </w:r>
      <w:r w:rsidR="00BC38FE" w:rsidRPr="00336670">
        <w:rPr>
          <w:lang w:val="sq-AL"/>
        </w:rPr>
        <w:t xml:space="preserve">. </w:t>
      </w:r>
      <w:r w:rsidR="00550EA4">
        <w:rPr>
          <w:lang w:val="sq-AL"/>
        </w:rPr>
        <w:t xml:space="preserve">I pari lidhet me faktin nëse përfshirja e gjyqtarit </w:t>
      </w:r>
      <w:r w:rsidR="00525FE8">
        <w:rPr>
          <w:lang w:val="sq-AL"/>
        </w:rPr>
        <w:t xml:space="preserve">ka arsye të </w:t>
      </w:r>
      <w:r w:rsidR="00550EA4">
        <w:rPr>
          <w:lang w:val="sq-AL"/>
        </w:rPr>
        <w:t>mino</w:t>
      </w:r>
      <w:r w:rsidR="00525FE8">
        <w:rPr>
          <w:lang w:val="sq-AL"/>
        </w:rPr>
        <w:t>jë</w:t>
      </w:r>
      <w:r w:rsidR="00550EA4">
        <w:rPr>
          <w:lang w:val="sq-AL"/>
        </w:rPr>
        <w:t xml:space="preserve"> besimin në paanshmërinë e tij/saj</w:t>
      </w:r>
      <w:r w:rsidR="00BC38FE" w:rsidRPr="00336670">
        <w:rPr>
          <w:lang w:val="sq-AL"/>
        </w:rPr>
        <w:t xml:space="preserve">. </w:t>
      </w:r>
      <w:r w:rsidR="00525FE8">
        <w:rPr>
          <w:lang w:val="sq-AL"/>
        </w:rPr>
        <w:t xml:space="preserve">I dyti lidhet me faktin nëse kjo përfshirje mund ta ekspozojë gjyqtarin në mënyrë të panevojshme ndaj sulmeve politike ose të mos jetë në pajtim me dinjitetin e </w:t>
      </w:r>
      <w:r w:rsidR="00CA001B">
        <w:rPr>
          <w:lang w:val="sq-AL"/>
        </w:rPr>
        <w:t>detyrës gjyqësore</w:t>
      </w:r>
      <w:r w:rsidR="00BC38FE" w:rsidRPr="00336670">
        <w:rPr>
          <w:lang w:val="sq-AL"/>
        </w:rPr>
        <w:t>.</w:t>
      </w:r>
      <w:r w:rsidR="00BC38FE" w:rsidRPr="00336670">
        <w:rPr>
          <w:spacing w:val="-8"/>
          <w:lang w:val="sq-AL"/>
        </w:rPr>
        <w:t xml:space="preserve"> </w:t>
      </w:r>
      <w:r w:rsidR="00CA001B">
        <w:rPr>
          <w:spacing w:val="-8"/>
          <w:lang w:val="sq-AL"/>
        </w:rPr>
        <w:t xml:space="preserve">Nëse është njëri prej këtyre rasteve, </w:t>
      </w:r>
      <w:r w:rsidR="00DB5F50">
        <w:rPr>
          <w:spacing w:val="-8"/>
          <w:lang w:val="sq-AL"/>
        </w:rPr>
        <w:t>gjyqtari duhet ta shmangë këtë përfshirje</w:t>
      </w:r>
      <w:r w:rsidR="00DB5F50">
        <w:rPr>
          <w:rStyle w:val="FootnoteReference"/>
          <w:spacing w:val="-8"/>
          <w:lang w:val="sq-AL"/>
        </w:rPr>
        <w:footnoteReference w:id="20"/>
      </w:r>
      <w:r w:rsidR="00BC38FE" w:rsidRPr="00336670">
        <w:rPr>
          <w:lang w:val="sq-AL"/>
        </w:rPr>
        <w:t>.</w:t>
      </w:r>
      <w:r w:rsidR="00BC38FE" w:rsidRPr="00336670">
        <w:rPr>
          <w:spacing w:val="-5"/>
          <w:lang w:val="sq-AL"/>
        </w:rPr>
        <w:t xml:space="preserve"> </w:t>
      </w:r>
      <w:r w:rsidR="00A32CB6">
        <w:rPr>
          <w:spacing w:val="-5"/>
          <w:lang w:val="sq-AL"/>
        </w:rPr>
        <w:t>Pyetja që duhet ngritur, për pasojë, është nëse në një kontekst të caktuar shoqëror dhe në sytë e një vëzhguesi të arsyeshëm dhe të informuar gjyqtari është angazhuar në një aktivi</w:t>
      </w:r>
      <w:r w:rsidR="002E6961">
        <w:rPr>
          <w:spacing w:val="-5"/>
          <w:lang w:val="sq-AL"/>
        </w:rPr>
        <w:t>tet, i cili mund të komprometojë objektivisht pavarësinë apo paanshmërinë e tij/saj</w:t>
      </w:r>
      <w:r w:rsidR="002E6961">
        <w:rPr>
          <w:rStyle w:val="FootnoteReference"/>
          <w:spacing w:val="-5"/>
          <w:lang w:val="sq-AL"/>
        </w:rPr>
        <w:footnoteReference w:id="21"/>
      </w:r>
      <w:r w:rsidR="00BC38FE" w:rsidRPr="00336670">
        <w:rPr>
          <w:lang w:val="sq-AL"/>
        </w:rPr>
        <w:t xml:space="preserve">. </w:t>
      </w:r>
      <w:r w:rsidR="0002139D">
        <w:rPr>
          <w:lang w:val="sq-AL"/>
        </w:rPr>
        <w:t>Kritere të rëndësishme për t’u mbajtur parasysh jan</w:t>
      </w:r>
      <w:r w:rsidR="007046D4">
        <w:rPr>
          <w:lang w:val="sq-AL"/>
        </w:rPr>
        <w:t>ë</w:t>
      </w:r>
      <w:r w:rsidR="0002139D">
        <w:rPr>
          <w:lang w:val="sq-AL"/>
        </w:rPr>
        <w:t xml:space="preserve"> edhe formulimi i deklaratës dhe rr</w:t>
      </w:r>
      <w:r w:rsidR="00273BEE">
        <w:rPr>
          <w:lang w:val="sq-AL"/>
        </w:rPr>
        <w:t>ethanat, konteksti dhe sfondi</w:t>
      </w:r>
      <w:r w:rsidR="00FE3737">
        <w:rPr>
          <w:lang w:val="sq-AL"/>
        </w:rPr>
        <w:t xml:space="preserve"> i përgjithshëm në të cilin është bërë deklarata, përfshi</w:t>
      </w:r>
      <w:r w:rsidR="009713E7">
        <w:rPr>
          <w:lang w:val="sq-AL"/>
        </w:rPr>
        <w:t xml:space="preserve"> qëndrimin e gjyqtarit përkatës</w:t>
      </w:r>
      <w:r w:rsidR="009713E7">
        <w:rPr>
          <w:rStyle w:val="FootnoteReference"/>
          <w:lang w:val="sq-AL"/>
        </w:rPr>
        <w:footnoteReference w:id="22"/>
      </w:r>
      <w:r w:rsidR="00BC38FE" w:rsidRPr="00336670">
        <w:rPr>
          <w:lang w:val="sq-AL"/>
        </w:rPr>
        <w:t>.</w:t>
      </w:r>
    </w:p>
    <w:p w:rsidR="0038467B" w:rsidRPr="00336670" w:rsidRDefault="0038467B">
      <w:pPr>
        <w:pStyle w:val="BodyText"/>
        <w:spacing w:before="1"/>
        <w:rPr>
          <w:lang w:val="sq-AL"/>
        </w:rPr>
      </w:pPr>
    </w:p>
    <w:p w:rsidR="0038467B" w:rsidRPr="00336670" w:rsidRDefault="004B2FA4">
      <w:pPr>
        <w:pStyle w:val="ListParagraph"/>
        <w:numPr>
          <w:ilvl w:val="0"/>
          <w:numId w:val="3"/>
        </w:numPr>
        <w:tabs>
          <w:tab w:val="left" w:pos="667"/>
        </w:tabs>
        <w:ind w:right="112"/>
        <w:jc w:val="both"/>
        <w:rPr>
          <w:lang w:val="sq-AL"/>
        </w:rPr>
      </w:pPr>
      <w:r>
        <w:rPr>
          <w:lang w:val="sq-AL"/>
        </w:rPr>
        <w:t xml:space="preserve">Për të arritur në një ekuilibër të </w:t>
      </w:r>
      <w:r w:rsidR="00973584">
        <w:rPr>
          <w:lang w:val="sq-AL"/>
        </w:rPr>
        <w:t xml:space="preserve">arsyeshëm, </w:t>
      </w:r>
      <w:r w:rsidR="00E94B60">
        <w:rPr>
          <w:lang w:val="sq-AL"/>
        </w:rPr>
        <w:t xml:space="preserve">duhet marrë </w:t>
      </w:r>
      <w:r w:rsidR="00CE421E">
        <w:rPr>
          <w:lang w:val="sq-AL"/>
        </w:rPr>
        <w:t xml:space="preserve">me kujdes </w:t>
      </w:r>
      <w:r w:rsidR="00E94B60">
        <w:rPr>
          <w:lang w:val="sq-AL"/>
        </w:rPr>
        <w:t>në konsideratë</w:t>
      </w:r>
      <w:r w:rsidR="007C0D8A">
        <w:rPr>
          <w:rStyle w:val="FootnoteReference"/>
          <w:lang w:val="sq-AL"/>
        </w:rPr>
        <w:footnoteReference w:id="23"/>
      </w:r>
      <w:r w:rsidR="00E94B60">
        <w:rPr>
          <w:lang w:val="sq-AL"/>
        </w:rPr>
        <w:t xml:space="preserve"> </w:t>
      </w:r>
      <w:r w:rsidR="008A348A">
        <w:rPr>
          <w:lang w:val="sq-AL"/>
        </w:rPr>
        <w:t xml:space="preserve">shkalla në të cilën mund dhe duhet të përfshihet në shoqëri </w:t>
      </w:r>
      <w:r w:rsidR="00E94B60">
        <w:rPr>
          <w:lang w:val="sq-AL"/>
        </w:rPr>
        <w:t>gjyqtari</w:t>
      </w:r>
      <w:r w:rsidR="0024643F">
        <w:rPr>
          <w:lang w:val="sq-AL"/>
        </w:rPr>
        <w:t>. Duhen marrë parasysh se deklaratat publike nga gjyqtari mund të kontribuojnë për mbrojtjen e shtetit të së drejtës dhe ndarjes së pushteteve</w:t>
      </w:r>
      <w:r w:rsidR="00BC38FE" w:rsidRPr="00336670">
        <w:rPr>
          <w:lang w:val="sq-AL"/>
        </w:rPr>
        <w:t>.</w:t>
      </w:r>
    </w:p>
    <w:p w:rsidR="0038467B" w:rsidRPr="00336670" w:rsidRDefault="0038467B">
      <w:pPr>
        <w:pStyle w:val="BodyText"/>
        <w:spacing w:before="4"/>
        <w:rPr>
          <w:sz w:val="25"/>
          <w:lang w:val="sq-AL"/>
        </w:rPr>
      </w:pPr>
    </w:p>
    <w:p w:rsidR="0038467B" w:rsidRDefault="002B738B">
      <w:pPr>
        <w:pStyle w:val="ListParagraph"/>
        <w:numPr>
          <w:ilvl w:val="0"/>
          <w:numId w:val="3"/>
        </w:numPr>
        <w:tabs>
          <w:tab w:val="left" w:pos="667"/>
        </w:tabs>
        <w:spacing w:before="1"/>
        <w:ind w:right="111"/>
        <w:jc w:val="both"/>
        <w:rPr>
          <w:lang w:val="sq-AL"/>
        </w:rPr>
      </w:pPr>
      <w:r>
        <w:rPr>
          <w:lang w:val="sq-AL"/>
        </w:rPr>
        <w:t>Duhen preferuar m</w:t>
      </w:r>
      <w:r w:rsidR="0024643F">
        <w:rPr>
          <w:lang w:val="sq-AL"/>
        </w:rPr>
        <w:t xml:space="preserve">asa korrigjuese, si përjashtimi apo tërheqja vullnetare e gjyqtarit </w:t>
      </w:r>
      <w:r>
        <w:rPr>
          <w:lang w:val="sq-AL"/>
        </w:rPr>
        <w:t>nga çështja, më shumë sesa shkelja</w:t>
      </w:r>
      <w:r w:rsidR="000E617D">
        <w:rPr>
          <w:lang w:val="sq-AL"/>
        </w:rPr>
        <w:t xml:space="preserve"> e përgjithshme</w:t>
      </w:r>
      <w:r w:rsidR="003948A5">
        <w:rPr>
          <w:lang w:val="sq-AL"/>
        </w:rPr>
        <w:t xml:space="preserve"> parandaluese </w:t>
      </w:r>
      <w:r>
        <w:rPr>
          <w:lang w:val="sq-AL"/>
        </w:rPr>
        <w:t>e</w:t>
      </w:r>
      <w:r w:rsidR="003948A5">
        <w:rPr>
          <w:lang w:val="sq-AL"/>
        </w:rPr>
        <w:t xml:space="preserve"> lirisë së shprehjes së gjyqtarit</w:t>
      </w:r>
      <w:r w:rsidR="00E67B64">
        <w:rPr>
          <w:lang w:val="sq-AL"/>
        </w:rPr>
        <w:t>,</w:t>
      </w:r>
      <w:r w:rsidR="003948A5">
        <w:rPr>
          <w:lang w:val="sq-AL"/>
        </w:rPr>
        <w:t xml:space="preserve"> që synon të shmangë të tilla situata</w:t>
      </w:r>
      <w:r w:rsidR="00BC38FE" w:rsidRPr="00336670">
        <w:rPr>
          <w:lang w:val="sq-AL"/>
        </w:rPr>
        <w:t>.</w:t>
      </w:r>
    </w:p>
    <w:p w:rsidR="005105D2" w:rsidRPr="005105D2" w:rsidRDefault="005105D2" w:rsidP="005105D2">
      <w:pPr>
        <w:pStyle w:val="ListParagraph"/>
        <w:rPr>
          <w:lang w:val="sq-AL"/>
        </w:rPr>
      </w:pPr>
    </w:p>
    <w:p w:rsidR="0038467B" w:rsidRPr="00336670" w:rsidRDefault="005D6210">
      <w:pPr>
        <w:pStyle w:val="ListParagraph"/>
        <w:numPr>
          <w:ilvl w:val="0"/>
          <w:numId w:val="3"/>
        </w:numPr>
        <w:tabs>
          <w:tab w:val="left" w:pos="667"/>
        </w:tabs>
        <w:spacing w:before="94"/>
        <w:ind w:right="119"/>
        <w:jc w:val="both"/>
        <w:rPr>
          <w:lang w:val="sq-AL"/>
        </w:rPr>
      </w:pPr>
      <w:r>
        <w:rPr>
          <w:lang w:val="sq-AL"/>
        </w:rPr>
        <w:t>P</w:t>
      </w:r>
      <w:r w:rsidR="00351ABB">
        <w:rPr>
          <w:lang w:val="sq-AL"/>
        </w:rPr>
        <w:t>ërmbajtj</w:t>
      </w:r>
      <w:r>
        <w:rPr>
          <w:lang w:val="sq-AL"/>
        </w:rPr>
        <w:t>a</w:t>
      </w:r>
      <w:r w:rsidR="00351ABB">
        <w:rPr>
          <w:lang w:val="sq-AL"/>
        </w:rPr>
        <w:t xml:space="preserve"> dhe rregulla</w:t>
      </w:r>
      <w:r>
        <w:rPr>
          <w:lang w:val="sq-AL"/>
        </w:rPr>
        <w:t>t</w:t>
      </w:r>
      <w:r w:rsidR="00351ABB">
        <w:rPr>
          <w:lang w:val="sq-AL"/>
        </w:rPr>
        <w:t xml:space="preserve"> mbi lirinë e shprehjes dhe kufizimet etike në ushtrimin e detyrës duhe</w:t>
      </w:r>
      <w:r>
        <w:rPr>
          <w:lang w:val="sq-AL"/>
        </w:rPr>
        <w:t>t të përcaktohen nga vetë gjyqtarët ose shoqatat e gjyqtarëve</w:t>
      </w:r>
      <w:r w:rsidR="00DF05C6">
        <w:rPr>
          <w:rStyle w:val="FootnoteReference"/>
          <w:lang w:val="sq-AL"/>
        </w:rPr>
        <w:footnoteReference w:id="24"/>
      </w:r>
      <w:r w:rsidR="00BC38FE" w:rsidRPr="00336670">
        <w:rPr>
          <w:lang w:val="sq-AL"/>
        </w:rPr>
        <w:t>.</w:t>
      </w:r>
    </w:p>
    <w:p w:rsidR="0038467B" w:rsidRPr="00336670" w:rsidRDefault="0038467B">
      <w:pPr>
        <w:pStyle w:val="BodyText"/>
        <w:spacing w:before="4"/>
        <w:rPr>
          <w:sz w:val="25"/>
          <w:lang w:val="sq-AL"/>
        </w:rPr>
      </w:pPr>
    </w:p>
    <w:p w:rsidR="0038467B" w:rsidRPr="00336670" w:rsidRDefault="00C70ED7">
      <w:pPr>
        <w:pStyle w:val="ListParagraph"/>
        <w:numPr>
          <w:ilvl w:val="0"/>
          <w:numId w:val="3"/>
        </w:numPr>
        <w:tabs>
          <w:tab w:val="left" w:pos="667"/>
        </w:tabs>
        <w:spacing w:before="1"/>
        <w:ind w:right="112"/>
        <w:jc w:val="both"/>
        <w:rPr>
          <w:lang w:val="sq-AL"/>
        </w:rPr>
      </w:pPr>
      <w:r>
        <w:rPr>
          <w:lang w:val="sq-AL"/>
        </w:rPr>
        <w:t xml:space="preserve">Kur vlerësohet një ndërhyrje, duhet shqyrtuar edhe </w:t>
      </w:r>
      <w:r w:rsidR="00FF578C">
        <w:rPr>
          <w:lang w:val="sq-AL"/>
        </w:rPr>
        <w:t>proporcionaliteti i ndëshkimit ose i masave të  tjera</w:t>
      </w:r>
      <w:r w:rsidR="00BC38FE" w:rsidRPr="00336670">
        <w:rPr>
          <w:lang w:val="sq-AL"/>
        </w:rPr>
        <w:t xml:space="preserve">. </w:t>
      </w:r>
      <w:r w:rsidR="00241F4A">
        <w:rPr>
          <w:lang w:val="sq-AL"/>
        </w:rPr>
        <w:t xml:space="preserve">Ndëshkimet nuk duhet të kenë “efekt frikësues” </w:t>
      </w:r>
      <w:r w:rsidR="0065372D">
        <w:rPr>
          <w:lang w:val="sq-AL"/>
        </w:rPr>
        <w:t>pë</w:t>
      </w:r>
      <w:r w:rsidR="00241F4A">
        <w:rPr>
          <w:lang w:val="sq-AL"/>
        </w:rPr>
        <w:t>r ushtrimin e lirisë së shprehjes nga gjyqtarët e tjerë, d.m.th., ato nuk duhet të frenojnë</w:t>
      </w:r>
      <w:r w:rsidR="0065372D">
        <w:rPr>
          <w:lang w:val="sq-AL"/>
        </w:rPr>
        <w:t xml:space="preserve"> gjyqtarët e tjerë ta ushtrojnë këtë liri në lidhje me çështjet që kanë të bëjnë me administrimin e drejtësisë  dhe të gjyqësorit</w:t>
      </w:r>
      <w:r w:rsidR="0065372D">
        <w:rPr>
          <w:rStyle w:val="FootnoteReference"/>
          <w:lang w:val="sq-AL"/>
        </w:rPr>
        <w:footnoteReference w:id="25"/>
      </w:r>
      <w:r w:rsidR="00BC38FE" w:rsidRPr="00336670">
        <w:rPr>
          <w:lang w:val="sq-AL"/>
        </w:rPr>
        <w:t xml:space="preserve">. </w:t>
      </w:r>
      <w:r w:rsidR="0065372D">
        <w:rPr>
          <w:lang w:val="sq-AL"/>
        </w:rPr>
        <w:t xml:space="preserve">Mendimet e shprehura në përputhje me rekomandimet e këtij </w:t>
      </w:r>
      <w:r w:rsidR="00F40210">
        <w:rPr>
          <w:lang w:val="sq-AL"/>
        </w:rPr>
        <w:t>Opinioni nuk duhet të jenë objekt i masave disiplinore</w:t>
      </w:r>
      <w:r w:rsidR="00BC38FE" w:rsidRPr="00336670">
        <w:rPr>
          <w:lang w:val="sq-AL"/>
        </w:rPr>
        <w:t>.</w:t>
      </w:r>
    </w:p>
    <w:p w:rsidR="0038467B" w:rsidRPr="00336670" w:rsidRDefault="0038467B">
      <w:pPr>
        <w:pStyle w:val="BodyText"/>
        <w:spacing w:before="9"/>
        <w:rPr>
          <w:sz w:val="20"/>
          <w:lang w:val="sq-AL"/>
        </w:rPr>
      </w:pPr>
    </w:p>
    <w:p w:rsidR="0038467B" w:rsidRPr="00336670" w:rsidRDefault="00F40210">
      <w:pPr>
        <w:pStyle w:val="Heading2"/>
        <w:numPr>
          <w:ilvl w:val="0"/>
          <w:numId w:val="4"/>
        </w:numPr>
        <w:tabs>
          <w:tab w:val="left" w:pos="666"/>
          <w:tab w:val="left" w:pos="667"/>
        </w:tabs>
        <w:rPr>
          <w:lang w:val="sq-AL"/>
        </w:rPr>
      </w:pPr>
      <w:bookmarkStart w:id="5" w:name="_bookmark4"/>
      <w:bookmarkEnd w:id="5"/>
      <w:r>
        <w:rPr>
          <w:lang w:val="sq-AL"/>
        </w:rPr>
        <w:t xml:space="preserve">Kufizimet e lirisë së shprehjes/ rastet e debatueshme </w:t>
      </w:r>
    </w:p>
    <w:p w:rsidR="0038467B" w:rsidRPr="00336670" w:rsidRDefault="0038467B">
      <w:pPr>
        <w:pStyle w:val="BodyText"/>
        <w:spacing w:before="3"/>
        <w:rPr>
          <w:b/>
          <w:sz w:val="25"/>
          <w:lang w:val="sq-AL"/>
        </w:rPr>
      </w:pPr>
    </w:p>
    <w:p w:rsidR="0038467B" w:rsidRPr="00336670" w:rsidRDefault="00F40210">
      <w:pPr>
        <w:pStyle w:val="ListParagraph"/>
        <w:numPr>
          <w:ilvl w:val="0"/>
          <w:numId w:val="3"/>
        </w:numPr>
        <w:tabs>
          <w:tab w:val="left" w:pos="667"/>
        </w:tabs>
        <w:ind w:right="117"/>
        <w:jc w:val="both"/>
        <w:rPr>
          <w:lang w:val="sq-AL"/>
        </w:rPr>
      </w:pPr>
      <w:r>
        <w:rPr>
          <w:lang w:val="sq-AL"/>
        </w:rPr>
        <w:t xml:space="preserve">Për t’i ndihmuar gjyqtarët të gjejnë ekuilibrin midis lirisë së shprehjes dhe objektivit të </w:t>
      </w:r>
      <w:r w:rsidR="00BD7CD4">
        <w:rPr>
          <w:lang w:val="sq-AL"/>
        </w:rPr>
        <w:t xml:space="preserve">ruajtjes së besimit </w:t>
      </w:r>
      <w:r w:rsidR="00516FDE">
        <w:rPr>
          <w:lang w:val="sq-AL"/>
        </w:rPr>
        <w:t xml:space="preserve">të publikut te paanshmëria dhe pavarësia e tyre, </w:t>
      </w:r>
      <w:r w:rsidR="00F604FC">
        <w:rPr>
          <w:lang w:val="sq-AL"/>
        </w:rPr>
        <w:t>duhen dh</w:t>
      </w:r>
      <w:r w:rsidR="005172F2">
        <w:rPr>
          <w:lang w:val="sq-AL"/>
        </w:rPr>
        <w:t>ë</w:t>
      </w:r>
      <w:r w:rsidR="00F604FC">
        <w:rPr>
          <w:lang w:val="sq-AL"/>
        </w:rPr>
        <w:t>në orientime lidhur me deklaratat që mund të çojnë në përjashtimin e tyre nga çështja</w:t>
      </w:r>
      <w:r w:rsidR="00BC38FE" w:rsidRPr="00336670">
        <w:rPr>
          <w:lang w:val="sq-AL"/>
        </w:rPr>
        <w:t xml:space="preserve"> (</w:t>
      </w:r>
      <w:r w:rsidR="00F604FC">
        <w:rPr>
          <w:lang w:val="sq-AL"/>
        </w:rPr>
        <w:t>pikat</w:t>
      </w:r>
      <w:r w:rsidR="00BC38FE" w:rsidRPr="00336670">
        <w:rPr>
          <w:lang w:val="sq-AL"/>
        </w:rPr>
        <w:t xml:space="preserve"> 1 </w:t>
      </w:r>
      <w:r w:rsidR="00F604FC">
        <w:rPr>
          <w:lang w:val="sq-AL"/>
        </w:rPr>
        <w:t>dhe</w:t>
      </w:r>
      <w:r w:rsidR="00BC38FE" w:rsidRPr="00336670">
        <w:rPr>
          <w:lang w:val="sq-AL"/>
        </w:rPr>
        <w:t xml:space="preserve"> 2), </w:t>
      </w:r>
      <w:r w:rsidR="00F604FC">
        <w:rPr>
          <w:lang w:val="sq-AL"/>
        </w:rPr>
        <w:t xml:space="preserve">deklaratat që mund të </w:t>
      </w:r>
      <w:r w:rsidR="0015545F">
        <w:rPr>
          <w:lang w:val="sq-AL"/>
        </w:rPr>
        <w:t>kenë efekt negativ tek autoriteti dhe emri i gjyqësorit</w:t>
      </w:r>
      <w:r w:rsidR="00BC38FE" w:rsidRPr="00336670">
        <w:rPr>
          <w:lang w:val="sq-AL"/>
        </w:rPr>
        <w:t xml:space="preserve"> (</w:t>
      </w:r>
      <w:r w:rsidR="0015545F">
        <w:rPr>
          <w:lang w:val="sq-AL"/>
        </w:rPr>
        <w:t>pikat</w:t>
      </w:r>
      <w:r w:rsidR="00BC38FE" w:rsidRPr="00336670">
        <w:rPr>
          <w:lang w:val="sq-AL"/>
        </w:rPr>
        <w:t xml:space="preserve"> 3</w:t>
      </w:r>
      <w:r w:rsidR="0015545F">
        <w:rPr>
          <w:lang w:val="sq-AL"/>
        </w:rPr>
        <w:t xml:space="preserve"> dhe</w:t>
      </w:r>
      <w:r w:rsidR="00BC38FE" w:rsidRPr="00336670">
        <w:rPr>
          <w:lang w:val="sq-AL"/>
        </w:rPr>
        <w:t xml:space="preserve"> 4) </w:t>
      </w:r>
      <w:r w:rsidR="0015545F">
        <w:rPr>
          <w:lang w:val="sq-AL"/>
        </w:rPr>
        <w:t>dhe ushtrimi i mandateve politike, që mund të ngrejë çështje të ndarjes së pushteteve</w:t>
      </w:r>
      <w:r w:rsidR="00BC38FE" w:rsidRPr="00336670">
        <w:rPr>
          <w:lang w:val="sq-AL"/>
        </w:rPr>
        <w:t xml:space="preserve"> (</w:t>
      </w:r>
      <w:r w:rsidR="0015545F">
        <w:rPr>
          <w:lang w:val="sq-AL"/>
        </w:rPr>
        <w:t>pika</w:t>
      </w:r>
      <w:r w:rsidR="00BC38FE" w:rsidRPr="00336670">
        <w:rPr>
          <w:spacing w:val="-10"/>
          <w:lang w:val="sq-AL"/>
        </w:rPr>
        <w:t xml:space="preserve"> </w:t>
      </w:r>
      <w:r w:rsidR="00BC38FE" w:rsidRPr="00336670">
        <w:rPr>
          <w:lang w:val="sq-AL"/>
        </w:rPr>
        <w:t>5).</w:t>
      </w:r>
    </w:p>
    <w:p w:rsidR="0038467B" w:rsidRPr="00336670" w:rsidRDefault="0038467B">
      <w:pPr>
        <w:pStyle w:val="BodyText"/>
        <w:spacing w:before="7"/>
        <w:rPr>
          <w:sz w:val="25"/>
          <w:lang w:val="sq-AL"/>
        </w:rPr>
      </w:pPr>
    </w:p>
    <w:p w:rsidR="0038467B" w:rsidRPr="00336670" w:rsidRDefault="0015545F">
      <w:pPr>
        <w:pStyle w:val="Heading3"/>
        <w:numPr>
          <w:ilvl w:val="1"/>
          <w:numId w:val="3"/>
        </w:numPr>
        <w:tabs>
          <w:tab w:val="left" w:pos="821"/>
        </w:tabs>
        <w:ind w:hanging="361"/>
        <w:rPr>
          <w:lang w:val="sq-AL"/>
        </w:rPr>
      </w:pPr>
      <w:bookmarkStart w:id="6" w:name="_bookmark5"/>
      <w:bookmarkEnd w:id="6"/>
      <w:r>
        <w:rPr>
          <w:lang w:val="sq-AL"/>
        </w:rPr>
        <w:t xml:space="preserve">Deklaratat me fokus te mosmarrëveshjet gjyqësore </w:t>
      </w:r>
    </w:p>
    <w:p w:rsidR="0038467B" w:rsidRPr="00336670" w:rsidRDefault="0038467B">
      <w:pPr>
        <w:pStyle w:val="BodyText"/>
        <w:rPr>
          <w:b/>
          <w:lang w:val="sq-AL"/>
        </w:rPr>
      </w:pPr>
    </w:p>
    <w:p w:rsidR="00091B0C" w:rsidRPr="000F7D24" w:rsidRDefault="0015545F" w:rsidP="002F31F6">
      <w:pPr>
        <w:pStyle w:val="ListParagraph"/>
        <w:numPr>
          <w:ilvl w:val="0"/>
          <w:numId w:val="3"/>
        </w:numPr>
        <w:tabs>
          <w:tab w:val="left" w:pos="667"/>
        </w:tabs>
        <w:ind w:right="110"/>
        <w:jc w:val="both"/>
        <w:rPr>
          <w:sz w:val="20"/>
          <w:lang w:val="sq-AL"/>
        </w:rPr>
      </w:pPr>
      <w:r w:rsidRPr="002F31F6">
        <w:rPr>
          <w:lang w:val="sq-AL"/>
        </w:rPr>
        <w:t>KKGjE</w:t>
      </w:r>
      <w:r w:rsidR="00CF659B" w:rsidRPr="002F31F6">
        <w:rPr>
          <w:lang w:val="sq-AL"/>
        </w:rPr>
        <w:t>-</w:t>
      </w:r>
      <w:r w:rsidRPr="002F31F6">
        <w:rPr>
          <w:lang w:val="sq-AL"/>
        </w:rPr>
        <w:t xml:space="preserve">ja thekson se gjyqtarët nuk duhet të bëjnë asnjë koment që mund të ndikojë ose </w:t>
      </w:r>
      <w:r w:rsidR="007E3F01" w:rsidRPr="002F31F6">
        <w:rPr>
          <w:lang w:val="sq-AL"/>
        </w:rPr>
        <w:t xml:space="preserve">pritet në mënyrë të arsyeshme të ndikojë </w:t>
      </w:r>
      <w:r w:rsidR="00766F3A" w:rsidRPr="002F31F6">
        <w:rPr>
          <w:lang w:val="sq-AL"/>
        </w:rPr>
        <w:t xml:space="preserve">në </w:t>
      </w:r>
      <w:r w:rsidR="007E3F01" w:rsidRPr="002F31F6">
        <w:rPr>
          <w:lang w:val="sq-AL"/>
        </w:rPr>
        <w:t>të drejtën</w:t>
      </w:r>
      <w:r w:rsidR="00766F3A" w:rsidRPr="002F31F6">
        <w:rPr>
          <w:lang w:val="sq-AL"/>
        </w:rPr>
        <w:t xml:space="preserve"> e</w:t>
      </w:r>
      <w:r w:rsidR="008710F1" w:rsidRPr="002F31F6">
        <w:rPr>
          <w:lang w:val="sq-AL"/>
        </w:rPr>
        <w:t xml:space="preserve"> një </w:t>
      </w:r>
      <w:r w:rsidR="001B0A5B">
        <w:rPr>
          <w:lang w:val="sq-AL"/>
        </w:rPr>
        <w:t>procesi të drejtë gjyqësor</w:t>
      </w:r>
      <w:r w:rsidR="008710F1" w:rsidRPr="002F31F6">
        <w:rPr>
          <w:lang w:val="sq-AL"/>
        </w:rPr>
        <w:t xml:space="preserve"> </w:t>
      </w:r>
      <w:r w:rsidR="001B0A5B">
        <w:rPr>
          <w:lang w:val="sq-AL"/>
        </w:rPr>
        <w:t>për</w:t>
      </w:r>
      <w:r w:rsidR="008710F1" w:rsidRPr="002F31F6">
        <w:rPr>
          <w:lang w:val="sq-AL"/>
        </w:rPr>
        <w:t xml:space="preserve"> çdo person apo çështje që ata kanë në gjykim</w:t>
      </w:r>
      <w:r w:rsidR="008710F1">
        <w:rPr>
          <w:rStyle w:val="FootnoteReference"/>
          <w:lang w:val="sq-AL"/>
        </w:rPr>
        <w:footnoteReference w:id="26"/>
      </w:r>
      <w:r w:rsidR="00BC38FE" w:rsidRPr="002F31F6">
        <w:rPr>
          <w:lang w:val="sq-AL"/>
        </w:rPr>
        <w:t xml:space="preserve">. </w:t>
      </w:r>
      <w:r w:rsidR="00667CAD" w:rsidRPr="002F31F6">
        <w:rPr>
          <w:lang w:val="sq-AL"/>
        </w:rPr>
        <w:t xml:space="preserve">Deklaratat e bëra nga gjyqtari </w:t>
      </w:r>
      <w:r w:rsidR="001B0A5B">
        <w:rPr>
          <w:lang w:val="sq-AL"/>
        </w:rPr>
        <w:t xml:space="preserve">mbi </w:t>
      </w:r>
      <w:r w:rsidR="004C04B9" w:rsidRPr="002F31F6">
        <w:rPr>
          <w:lang w:val="sq-AL"/>
        </w:rPr>
        <w:t>një çështje në</w:t>
      </w:r>
      <w:r w:rsidR="008B0C7F" w:rsidRPr="002F31F6">
        <w:rPr>
          <w:lang w:val="sq-AL"/>
        </w:rPr>
        <w:t xml:space="preserve"> pritje të</w:t>
      </w:r>
      <w:r w:rsidR="004C04B9" w:rsidRPr="002F31F6">
        <w:rPr>
          <w:lang w:val="sq-AL"/>
        </w:rPr>
        <w:t xml:space="preserve"> gjykim</w:t>
      </w:r>
      <w:r w:rsidR="008B0C7F" w:rsidRPr="002F31F6">
        <w:rPr>
          <w:lang w:val="sq-AL"/>
        </w:rPr>
        <w:t>it</w:t>
      </w:r>
      <w:r w:rsidR="004C04B9" w:rsidRPr="002F31F6">
        <w:rPr>
          <w:lang w:val="sq-AL"/>
        </w:rPr>
        <w:t xml:space="preserve">, përfshi tonin dhe kontekstin e deklaratës, mund të </w:t>
      </w:r>
      <w:r w:rsidR="00193C70" w:rsidRPr="002F31F6">
        <w:rPr>
          <w:lang w:val="sq-AL"/>
        </w:rPr>
        <w:t>ndikojnë në këtë të drejtë</w:t>
      </w:r>
      <w:r w:rsidR="00BC38FE" w:rsidRPr="002F31F6">
        <w:rPr>
          <w:lang w:val="sq-AL"/>
        </w:rPr>
        <w:t xml:space="preserve">, </w:t>
      </w:r>
      <w:r w:rsidR="00193C70" w:rsidRPr="002F31F6">
        <w:rPr>
          <w:lang w:val="sq-AL"/>
        </w:rPr>
        <w:t>siç është shprehur edhe GjEDNj-ja</w:t>
      </w:r>
      <w:r w:rsidR="00FB7097">
        <w:rPr>
          <w:rStyle w:val="FootnoteReference"/>
          <w:lang w:val="sq-AL"/>
        </w:rPr>
        <w:footnoteReference w:id="27"/>
      </w:r>
      <w:r w:rsidR="00BC38FE" w:rsidRPr="002F31F6">
        <w:rPr>
          <w:lang w:val="sq-AL"/>
        </w:rPr>
        <w:t xml:space="preserve">. </w:t>
      </w:r>
      <w:r w:rsidR="00193C70" w:rsidRPr="002F31F6">
        <w:rPr>
          <w:lang w:val="sq-AL"/>
        </w:rPr>
        <w:t>Ajo thekson se</w:t>
      </w:r>
      <w:r w:rsidR="001B0A5B">
        <w:rPr>
          <w:lang w:val="sq-AL"/>
        </w:rPr>
        <w:t>,</w:t>
      </w:r>
      <w:r w:rsidR="00FB7097" w:rsidRPr="002F31F6">
        <w:rPr>
          <w:lang w:val="sq-AL"/>
        </w:rPr>
        <w:t xml:space="preserve"> në ushtrimin e funksioneve të tyre gjykuese, gjyqtarët duhet të ushtrojnë rezervim maksimal lidhur me çështjet me të cilat merren</w:t>
      </w:r>
      <w:r w:rsidR="00BC38FE" w:rsidRPr="002F31F6">
        <w:rPr>
          <w:lang w:val="sq-AL"/>
        </w:rPr>
        <w:t>,</w:t>
      </w:r>
      <w:r w:rsidR="00FB7097" w:rsidRPr="002F31F6">
        <w:rPr>
          <w:lang w:val="sq-AL"/>
        </w:rPr>
        <w:t xml:space="preserve"> me qëllim që të ruajnë imazhin e paanshmërisë</w:t>
      </w:r>
      <w:r w:rsidR="00BC38FE" w:rsidRPr="002F31F6">
        <w:rPr>
          <w:lang w:val="sq-AL"/>
        </w:rPr>
        <w:t xml:space="preserve">. </w:t>
      </w:r>
      <w:r w:rsidR="00FB7097" w:rsidRPr="002F31F6">
        <w:rPr>
          <w:lang w:val="sq-AL"/>
        </w:rPr>
        <w:t>Gjyqtarët duhet të sillen në mënyrë të tillë që të shmangin përshtypjen se kanë paragjykime personale apo njëanshmëri në një çështje të dhënë</w:t>
      </w:r>
      <w:r w:rsidR="00BC38FE" w:rsidRPr="002F31F6">
        <w:rPr>
          <w:lang w:val="sq-AL"/>
        </w:rPr>
        <w:t>.</w:t>
      </w:r>
      <w:r w:rsidR="008B0C7F" w:rsidRPr="002F31F6">
        <w:rPr>
          <w:lang w:val="sq-AL"/>
        </w:rPr>
        <w:t xml:space="preserve"> Nëse gjyqtari nënkupton publikisht se ai/ajo ka krijuar tashmë një </w:t>
      </w:r>
      <w:r w:rsidR="00C728BC" w:rsidRPr="002F31F6">
        <w:rPr>
          <w:lang w:val="sq-AL"/>
        </w:rPr>
        <w:t xml:space="preserve">opinion </w:t>
      </w:r>
      <w:r w:rsidR="008B0C7F" w:rsidRPr="002F31F6">
        <w:rPr>
          <w:lang w:val="sq-AL"/>
        </w:rPr>
        <w:t>të pafavorsh</w:t>
      </w:r>
      <w:r w:rsidR="00C728BC" w:rsidRPr="002F31F6">
        <w:rPr>
          <w:lang w:val="sq-AL"/>
        </w:rPr>
        <w:t>ëm</w:t>
      </w:r>
      <w:r w:rsidR="008B0C7F" w:rsidRPr="002F31F6">
        <w:rPr>
          <w:lang w:val="sq-AL"/>
        </w:rPr>
        <w:t xml:space="preserve"> mbi çështjen e </w:t>
      </w:r>
      <w:r w:rsidR="0014406D" w:rsidRPr="002F31F6">
        <w:rPr>
          <w:lang w:val="sq-AL"/>
        </w:rPr>
        <w:t>paditësit</w:t>
      </w:r>
      <w:r w:rsidR="008B0C7F" w:rsidRPr="002F31F6">
        <w:rPr>
          <w:lang w:val="sq-AL"/>
        </w:rPr>
        <w:t xml:space="preserve"> përpara sesa të gjykojë çështjen</w:t>
      </w:r>
      <w:r w:rsidR="0014406D" w:rsidRPr="002F31F6">
        <w:rPr>
          <w:lang w:val="sq-AL"/>
        </w:rPr>
        <w:t>, deklaratat e tij/saj justif</w:t>
      </w:r>
      <w:r w:rsidR="001B0A5B">
        <w:rPr>
          <w:lang w:val="sq-AL"/>
        </w:rPr>
        <w:t>i</w:t>
      </w:r>
      <w:r w:rsidR="0014406D" w:rsidRPr="002F31F6">
        <w:rPr>
          <w:lang w:val="sq-AL"/>
        </w:rPr>
        <w:t xml:space="preserve">kojnë objektivisht frikën e personit </w:t>
      </w:r>
      <w:r w:rsidR="00872047" w:rsidRPr="002F31F6">
        <w:rPr>
          <w:lang w:val="sq-AL"/>
        </w:rPr>
        <w:t>rreth paanshmërisë së tij/saj</w:t>
      </w:r>
      <w:r w:rsidR="00872047">
        <w:rPr>
          <w:rStyle w:val="FootnoteReference"/>
          <w:lang w:val="sq-AL"/>
        </w:rPr>
        <w:footnoteReference w:id="28"/>
      </w:r>
      <w:r w:rsidR="00BC38FE" w:rsidRPr="002F31F6">
        <w:rPr>
          <w:lang w:val="sq-AL"/>
        </w:rPr>
        <w:t xml:space="preserve">. </w:t>
      </w:r>
      <w:r w:rsidR="00872047" w:rsidRPr="002F31F6">
        <w:rPr>
          <w:lang w:val="sq-AL"/>
        </w:rPr>
        <w:t xml:space="preserve">Si rrjedhojë e kësaj, KKGjE-ja mbështet kërkesën e përcaktuar në Parimet e Bangalorit se gjyqtari duhet të shfaqë një qëndrim të ftohtë, </w:t>
      </w:r>
      <w:r w:rsidR="003E524D" w:rsidRPr="002F31F6">
        <w:rPr>
          <w:lang w:val="sq-AL"/>
        </w:rPr>
        <w:t>joparagjykues, të paanshëm, mendjehapur dhe të ekuilibruar në prononcimet e tij/saj publike</w:t>
      </w:r>
      <w:r w:rsidR="00DB0B7C">
        <w:rPr>
          <w:rStyle w:val="FootnoteReference"/>
          <w:lang w:val="sq-AL"/>
        </w:rPr>
        <w:footnoteReference w:id="29"/>
      </w:r>
      <w:r w:rsidR="00BC38FE" w:rsidRPr="002F31F6">
        <w:rPr>
          <w:lang w:val="sq-AL"/>
        </w:rPr>
        <w:t xml:space="preserve">, </w:t>
      </w:r>
      <w:r w:rsidR="00DB0B7C" w:rsidRPr="002F31F6">
        <w:rPr>
          <w:lang w:val="sq-AL"/>
        </w:rPr>
        <w:t>sidomos nëse ekziston një lidhje e mundshme me një çështje në gjykim apo në pritje të gjykimit</w:t>
      </w:r>
      <w:r w:rsidR="00BC38FE" w:rsidRPr="002F31F6">
        <w:rPr>
          <w:lang w:val="sq-AL"/>
        </w:rPr>
        <w:t>.</w:t>
      </w:r>
    </w:p>
    <w:p w:rsidR="000F7D24" w:rsidRPr="00091B0C" w:rsidRDefault="000F7D24" w:rsidP="000F7D24">
      <w:pPr>
        <w:pStyle w:val="ListParagraph"/>
        <w:tabs>
          <w:tab w:val="left" w:pos="667"/>
        </w:tabs>
        <w:ind w:right="110" w:firstLine="0"/>
        <w:jc w:val="left"/>
        <w:rPr>
          <w:sz w:val="20"/>
          <w:lang w:val="sq-AL"/>
        </w:rPr>
      </w:pPr>
    </w:p>
    <w:p w:rsidR="0038467B" w:rsidRPr="00336670" w:rsidRDefault="00D32560">
      <w:pPr>
        <w:pStyle w:val="ListParagraph"/>
        <w:numPr>
          <w:ilvl w:val="0"/>
          <w:numId w:val="3"/>
        </w:numPr>
        <w:tabs>
          <w:tab w:val="left" w:pos="667"/>
        </w:tabs>
        <w:spacing w:before="103"/>
        <w:ind w:right="114"/>
        <w:jc w:val="both"/>
        <w:rPr>
          <w:lang w:val="sq-AL"/>
        </w:rPr>
      </w:pPr>
      <w:r>
        <w:rPr>
          <w:lang w:val="sq-AL"/>
        </w:rPr>
        <w:t xml:space="preserve">Vetëm fakti që një temë apo çështje </w:t>
      </w:r>
      <w:r w:rsidR="00951428">
        <w:rPr>
          <w:lang w:val="sq-AL"/>
        </w:rPr>
        <w:t>mund të jetë objekt i një çështjeje gjyqësore në të ardhmen nuk është i mjaftueshëm për t’i ndaluar gjyqtarët të ushtrojnë të drejtën e tyre të lirisë</w:t>
      </w:r>
      <w:r w:rsidR="000F6AD0">
        <w:rPr>
          <w:lang w:val="sq-AL"/>
        </w:rPr>
        <w:t xml:space="preserve"> së shprehjes, sidomos kur gjasat që një gjyqtar të gjykojë </w:t>
      </w:r>
      <w:r w:rsidR="00CC295C">
        <w:rPr>
          <w:lang w:val="sq-AL"/>
        </w:rPr>
        <w:t xml:space="preserve">një çështje </w:t>
      </w:r>
      <w:r w:rsidR="00FB1FC5">
        <w:rPr>
          <w:lang w:val="sq-AL"/>
        </w:rPr>
        <w:t>k</w:t>
      </w:r>
      <w:r w:rsidR="00CC295C">
        <w:rPr>
          <w:lang w:val="sq-AL"/>
        </w:rPr>
        <w:t>aq specifike në të ardhmen janë të pakta</w:t>
      </w:r>
      <w:r w:rsidR="00BC38FE" w:rsidRPr="00336670">
        <w:rPr>
          <w:lang w:val="sq-AL"/>
        </w:rPr>
        <w:t>.</w:t>
      </w:r>
    </w:p>
    <w:p w:rsidR="0038467B" w:rsidRPr="00336670" w:rsidRDefault="0038467B">
      <w:pPr>
        <w:pStyle w:val="BodyText"/>
        <w:spacing w:before="4"/>
        <w:rPr>
          <w:sz w:val="25"/>
          <w:lang w:val="sq-AL"/>
        </w:rPr>
      </w:pPr>
    </w:p>
    <w:p w:rsidR="0038467B" w:rsidRPr="00336670" w:rsidRDefault="00985486">
      <w:pPr>
        <w:pStyle w:val="ListParagraph"/>
        <w:numPr>
          <w:ilvl w:val="0"/>
          <w:numId w:val="3"/>
        </w:numPr>
        <w:tabs>
          <w:tab w:val="left" w:pos="667"/>
        </w:tabs>
        <w:ind w:right="115"/>
        <w:jc w:val="both"/>
        <w:rPr>
          <w:lang w:val="sq-AL"/>
        </w:rPr>
      </w:pPr>
      <w:r>
        <w:rPr>
          <w:lang w:val="sq-AL"/>
        </w:rPr>
        <w:t xml:space="preserve">Rritja e vigjilencës kërkohet në kontekstin e hetimeve në proces, sidomos për hetimet penale, </w:t>
      </w:r>
      <w:r w:rsidR="00A42784">
        <w:rPr>
          <w:lang w:val="sq-AL"/>
        </w:rPr>
        <w:t xml:space="preserve">me qëllim garantimin e prezumimit të pafajësisë, sanksionuar në Nenin </w:t>
      </w:r>
      <w:r w:rsidR="00BC38FE" w:rsidRPr="00336670">
        <w:rPr>
          <w:lang w:val="sq-AL"/>
        </w:rPr>
        <w:t xml:space="preserve">6(2) of </w:t>
      </w:r>
      <w:r w:rsidR="002A7CAE">
        <w:rPr>
          <w:lang w:val="sq-AL"/>
        </w:rPr>
        <w:t>të KEDNj-së</w:t>
      </w:r>
      <w:r w:rsidR="000D685C">
        <w:rPr>
          <w:rStyle w:val="FootnoteReference"/>
          <w:lang w:val="sq-AL"/>
        </w:rPr>
        <w:footnoteReference w:id="30"/>
      </w:r>
      <w:r w:rsidR="00BC38FE" w:rsidRPr="00336670">
        <w:rPr>
          <w:lang w:val="sq-AL"/>
        </w:rPr>
        <w:t xml:space="preserve">. </w:t>
      </w:r>
      <w:r w:rsidR="002A7CAE">
        <w:rPr>
          <w:lang w:val="sq-AL"/>
        </w:rPr>
        <w:t>Në proceset penale, gjyqtarët duhet t’iu kushtojnë vëmendje të veçantë fjalëve që zgjedhin, nëse duan të informojnë publikun rreth procesit, përpara sesa një individ të jetë gjykuar dhe të jetë shpallur fajtor për një vepër të caktuar penale</w:t>
      </w:r>
      <w:r w:rsidR="000D685C">
        <w:rPr>
          <w:rStyle w:val="FootnoteReference"/>
          <w:lang w:val="sq-AL"/>
        </w:rPr>
        <w:footnoteReference w:id="31"/>
      </w:r>
      <w:r w:rsidR="00BC38FE" w:rsidRPr="00336670">
        <w:rPr>
          <w:lang w:val="sq-AL"/>
        </w:rPr>
        <w:t xml:space="preserve">. </w:t>
      </w:r>
      <w:r w:rsidR="000D685C">
        <w:rPr>
          <w:lang w:val="sq-AL"/>
        </w:rPr>
        <w:t xml:space="preserve">Shpallja e fajësisë së personit të akuzuar përpara </w:t>
      </w:r>
      <w:r w:rsidR="00EE6233">
        <w:rPr>
          <w:lang w:val="sq-AL"/>
        </w:rPr>
        <w:t>procesit gjyqësor bie ndesh me Nenin</w:t>
      </w:r>
      <w:r w:rsidR="00BC38FE" w:rsidRPr="00336670">
        <w:rPr>
          <w:lang w:val="sq-AL"/>
        </w:rPr>
        <w:t xml:space="preserve"> 6 </w:t>
      </w:r>
      <w:r w:rsidR="00EE6233">
        <w:rPr>
          <w:lang w:val="sq-AL"/>
        </w:rPr>
        <w:t>të KEDNj-së</w:t>
      </w:r>
      <w:r w:rsidR="00EE6233">
        <w:rPr>
          <w:rStyle w:val="FootnoteReference"/>
          <w:lang w:val="sq-AL"/>
        </w:rPr>
        <w:footnoteReference w:id="32"/>
      </w:r>
      <w:r w:rsidR="00BC38FE" w:rsidRPr="00336670">
        <w:rPr>
          <w:lang w:val="sq-AL"/>
        </w:rPr>
        <w:t>.</w:t>
      </w:r>
    </w:p>
    <w:p w:rsidR="0038467B" w:rsidRPr="00336670" w:rsidRDefault="0038467B">
      <w:pPr>
        <w:pStyle w:val="BodyText"/>
        <w:spacing w:before="3"/>
        <w:rPr>
          <w:sz w:val="25"/>
          <w:lang w:val="sq-AL"/>
        </w:rPr>
      </w:pPr>
    </w:p>
    <w:p w:rsidR="0038467B" w:rsidRPr="00336670" w:rsidRDefault="00EE6233">
      <w:pPr>
        <w:pStyle w:val="ListParagraph"/>
        <w:numPr>
          <w:ilvl w:val="0"/>
          <w:numId w:val="3"/>
        </w:numPr>
        <w:tabs>
          <w:tab w:val="left" w:pos="667"/>
        </w:tabs>
        <w:ind w:right="113"/>
        <w:jc w:val="both"/>
        <w:rPr>
          <w:lang w:val="sq-AL"/>
        </w:rPr>
      </w:pPr>
      <w:r>
        <w:rPr>
          <w:lang w:val="sq-AL"/>
        </w:rPr>
        <w:t>Komentet e gjyqtarëve mbi çështje</w:t>
      </w:r>
      <w:r w:rsidR="0003599E">
        <w:rPr>
          <w:lang w:val="sq-AL"/>
        </w:rPr>
        <w:t xml:space="preserve"> të tjera</w:t>
      </w:r>
      <w:r>
        <w:rPr>
          <w:lang w:val="sq-AL"/>
        </w:rPr>
        <w:t xml:space="preserve"> gjyqësore</w:t>
      </w:r>
      <w:r w:rsidR="0003599E">
        <w:rPr>
          <w:lang w:val="sq-AL"/>
        </w:rPr>
        <w:t xml:space="preserve"> </w:t>
      </w:r>
      <w:r>
        <w:rPr>
          <w:lang w:val="sq-AL"/>
        </w:rPr>
        <w:t>për të cilat është marrë vendim</w:t>
      </w:r>
      <w:r w:rsidR="0008016C">
        <w:rPr>
          <w:lang w:val="sq-AL"/>
        </w:rPr>
        <w:t>, përveç çështjeve të tyre, nuk ngre domosdoshmëri pikëpyetje mbi paanshmërinë e tyre</w:t>
      </w:r>
      <w:r w:rsidR="00BC38FE" w:rsidRPr="00336670">
        <w:rPr>
          <w:lang w:val="sq-AL"/>
        </w:rPr>
        <w:t xml:space="preserve">. </w:t>
      </w:r>
      <w:r w:rsidR="0008016C">
        <w:rPr>
          <w:lang w:val="sq-AL"/>
        </w:rPr>
        <w:t xml:space="preserve">Komentimi i një rasti jurisprudence lidhet drejtpërdrejt me aktivitetin e tyre profesional. Në aktivitetet e tyre profesionale, gjyqtarët kanë të drejtë të bëjnë komente </w:t>
      </w:r>
      <w:r w:rsidR="0008016C">
        <w:rPr>
          <w:lang w:val="sq-AL"/>
        </w:rPr>
        <w:lastRenderedPageBreak/>
        <w:t>konstruktive dhe</w:t>
      </w:r>
      <w:r w:rsidR="000B3C98">
        <w:rPr>
          <w:lang w:val="sq-AL"/>
        </w:rPr>
        <w:t xml:space="preserve"> me respekt rreth çështjeve për të cilat është marrë vendim</w:t>
      </w:r>
      <w:r w:rsidR="00BC38FE" w:rsidRPr="00336670">
        <w:rPr>
          <w:lang w:val="sq-AL"/>
        </w:rPr>
        <w:t>.</w:t>
      </w:r>
    </w:p>
    <w:p w:rsidR="0038467B" w:rsidRPr="00336670" w:rsidRDefault="0038467B">
      <w:pPr>
        <w:pStyle w:val="BodyText"/>
        <w:spacing w:before="5"/>
        <w:rPr>
          <w:sz w:val="25"/>
          <w:lang w:val="sq-AL"/>
        </w:rPr>
      </w:pPr>
    </w:p>
    <w:p w:rsidR="0038467B" w:rsidRPr="00336670" w:rsidRDefault="008C1B00">
      <w:pPr>
        <w:pStyle w:val="ListParagraph"/>
        <w:numPr>
          <w:ilvl w:val="0"/>
          <w:numId w:val="3"/>
        </w:numPr>
        <w:tabs>
          <w:tab w:val="left" w:pos="667"/>
        </w:tabs>
        <w:ind w:right="114"/>
        <w:jc w:val="both"/>
        <w:rPr>
          <w:lang w:val="sq-AL"/>
        </w:rPr>
      </w:pPr>
      <w:r>
        <w:rPr>
          <w:lang w:val="sq-AL"/>
        </w:rPr>
        <w:t>Gjyqtarët duhet të tregojnë</w:t>
      </w:r>
      <w:r w:rsidR="00217EF6">
        <w:rPr>
          <w:lang w:val="sq-AL"/>
        </w:rPr>
        <w:t xml:space="preserve"> kujdes në </w:t>
      </w:r>
      <w:r w:rsidR="00937D23">
        <w:rPr>
          <w:lang w:val="sq-AL"/>
        </w:rPr>
        <w:t>raportet</w:t>
      </w:r>
      <w:r w:rsidR="00217EF6">
        <w:rPr>
          <w:lang w:val="sq-AL"/>
        </w:rPr>
        <w:t xml:space="preserve"> e tyre me median dhe të mos shfrytëzojnë </w:t>
      </w:r>
      <w:r w:rsidR="00F428B8">
        <w:rPr>
          <w:lang w:val="sq-AL"/>
        </w:rPr>
        <w:t xml:space="preserve">personalisht </w:t>
      </w:r>
      <w:r w:rsidR="00DB684F">
        <w:rPr>
          <w:lang w:val="sq-AL"/>
        </w:rPr>
        <w:t>marrëdhëniet me</w:t>
      </w:r>
      <w:r w:rsidR="00F428B8">
        <w:rPr>
          <w:lang w:val="sq-AL"/>
        </w:rPr>
        <w:t xml:space="preserve"> asnjë gazetar</w:t>
      </w:r>
      <w:r w:rsidR="00F428B8">
        <w:rPr>
          <w:rStyle w:val="FootnoteReference"/>
          <w:lang w:val="sq-AL"/>
        </w:rPr>
        <w:footnoteReference w:id="33"/>
      </w:r>
      <w:r w:rsidR="00BC38FE" w:rsidRPr="00336670">
        <w:rPr>
          <w:lang w:val="sq-AL"/>
        </w:rPr>
        <w:t xml:space="preserve">. </w:t>
      </w:r>
      <w:r w:rsidR="00F428B8">
        <w:rPr>
          <w:lang w:val="sq-AL"/>
        </w:rPr>
        <w:t xml:space="preserve">Publikut nuk duhet t’i lihet përshtypje se gjyqtarët duan të ndikojnë në rezultatin </w:t>
      </w:r>
      <w:r w:rsidR="00B62A35">
        <w:rPr>
          <w:lang w:val="sq-AL"/>
        </w:rPr>
        <w:t>përfundimtar të</w:t>
      </w:r>
      <w:r w:rsidR="00F428B8">
        <w:rPr>
          <w:lang w:val="sq-AL"/>
        </w:rPr>
        <w:t xml:space="preserve"> një çështjeje gjyqësore përmes komunikimit në media</w:t>
      </w:r>
      <w:r w:rsidR="00BC38FE" w:rsidRPr="00336670">
        <w:rPr>
          <w:lang w:val="sq-AL"/>
        </w:rPr>
        <w:t>.</w:t>
      </w:r>
    </w:p>
    <w:p w:rsidR="0038467B" w:rsidRPr="00336670" w:rsidRDefault="0038467B">
      <w:pPr>
        <w:pStyle w:val="BodyText"/>
        <w:spacing w:before="3"/>
        <w:rPr>
          <w:sz w:val="25"/>
          <w:lang w:val="sq-AL"/>
        </w:rPr>
      </w:pPr>
    </w:p>
    <w:p w:rsidR="0038467B" w:rsidRPr="00336670" w:rsidRDefault="00B62A35">
      <w:pPr>
        <w:pStyle w:val="ListParagraph"/>
        <w:numPr>
          <w:ilvl w:val="0"/>
          <w:numId w:val="3"/>
        </w:numPr>
        <w:tabs>
          <w:tab w:val="left" w:pos="667"/>
        </w:tabs>
        <w:spacing w:before="1"/>
        <w:ind w:right="110"/>
        <w:jc w:val="both"/>
        <w:rPr>
          <w:lang w:val="sq-AL"/>
        </w:rPr>
      </w:pPr>
      <w:r>
        <w:rPr>
          <w:lang w:val="sq-AL"/>
        </w:rPr>
        <w:t>KKGjE-ja bie dakord me Gjykatën Evropiane të të Drejtave të Njeriut (GjEDNj) se gjyqtarët individualë nuk duhet t</w:t>
      </w:r>
      <w:r w:rsidR="0035572C">
        <w:rPr>
          <w:lang w:val="sq-AL"/>
        </w:rPr>
        <w:t>ë përdorin median lidhur me çështjet e tyre gjyqësore, edhe nëse provokohen</w:t>
      </w:r>
      <w:r w:rsidR="0035572C">
        <w:rPr>
          <w:rStyle w:val="FootnoteReference"/>
          <w:lang w:val="sq-AL"/>
        </w:rPr>
        <w:footnoteReference w:id="34"/>
      </w:r>
      <w:r w:rsidR="00BC38FE" w:rsidRPr="00336670">
        <w:rPr>
          <w:lang w:val="sq-AL"/>
        </w:rPr>
        <w:t xml:space="preserve">. </w:t>
      </w:r>
      <w:r w:rsidR="0035572C">
        <w:rPr>
          <w:lang w:val="sq-AL"/>
        </w:rPr>
        <w:t xml:space="preserve">Nëse media apo anëtarë të interesuar të publikut kritikojnë </w:t>
      </w:r>
      <w:r w:rsidR="00A34233">
        <w:rPr>
          <w:lang w:val="sq-AL"/>
        </w:rPr>
        <w:t>një vendim, gjyqtari duhet të shmangë përgjigjen ndaj këtyre kritikave</w:t>
      </w:r>
      <w:r w:rsidR="00E33775">
        <w:rPr>
          <w:lang w:val="sq-AL"/>
        </w:rPr>
        <w:t xml:space="preserve"> duke shkruar në shtyp apo duke iu përgjigjur pyetjeve të gazetarëve</w:t>
      </w:r>
      <w:r w:rsidR="00E33775">
        <w:rPr>
          <w:rStyle w:val="FootnoteReference"/>
          <w:lang w:val="sq-AL"/>
        </w:rPr>
        <w:footnoteReference w:id="35"/>
      </w:r>
      <w:r w:rsidR="00BC38FE" w:rsidRPr="00336670">
        <w:rPr>
          <w:lang w:val="sq-AL"/>
        </w:rPr>
        <w:t xml:space="preserve">. </w:t>
      </w:r>
      <w:r w:rsidR="00E33775">
        <w:rPr>
          <w:lang w:val="sq-AL"/>
        </w:rPr>
        <w:t xml:space="preserve">Gjyqtari duhet t’u </w:t>
      </w:r>
      <w:r w:rsidR="00937D23">
        <w:rPr>
          <w:lang w:val="sq-AL"/>
        </w:rPr>
        <w:t>përgjigjet</w:t>
      </w:r>
      <w:r w:rsidR="00E33775">
        <w:rPr>
          <w:lang w:val="sq-AL"/>
        </w:rPr>
        <w:t xml:space="preserve"> pritshmërive të ligjshme të qytetarëve përmes vendimeve të arsyetuara qartë</w:t>
      </w:r>
      <w:r w:rsidR="00E33775">
        <w:rPr>
          <w:rStyle w:val="FootnoteReference"/>
          <w:lang w:val="sq-AL"/>
        </w:rPr>
        <w:footnoteReference w:id="36"/>
      </w:r>
      <w:r w:rsidR="00BC38FE" w:rsidRPr="00336670">
        <w:rPr>
          <w:lang w:val="sq-AL"/>
        </w:rPr>
        <w:t>.</w:t>
      </w:r>
      <w:r w:rsidR="00BC38FE" w:rsidRPr="00336670">
        <w:rPr>
          <w:spacing w:val="-7"/>
          <w:lang w:val="sq-AL"/>
        </w:rPr>
        <w:t xml:space="preserve"> </w:t>
      </w:r>
      <w:r w:rsidR="00E33775">
        <w:rPr>
          <w:spacing w:val="-7"/>
          <w:lang w:val="sq-AL"/>
        </w:rPr>
        <w:t xml:space="preserve">Megjithatë, kur gjyqtarët apo vendimet e tyre gjyqësore kritikohen pa të drejtë, shoqatat e gjyqtarëve, këshilli i gjyqësorit dhe/ose kryetari i gjykatës kanë detyrën institucionale të qartësojnë faktet, për të ruajtur imazhin e një gjyqësori </w:t>
      </w:r>
      <w:r w:rsidR="00422678">
        <w:rPr>
          <w:spacing w:val="-7"/>
          <w:lang w:val="sq-AL"/>
        </w:rPr>
        <w:t xml:space="preserve">kompetent </w:t>
      </w:r>
      <w:r w:rsidR="00090F58">
        <w:rPr>
          <w:spacing w:val="-7"/>
          <w:lang w:val="sq-AL"/>
        </w:rPr>
        <w:t>dhe të pavarur edhe në debatet publike</w:t>
      </w:r>
      <w:r w:rsidR="00BC38FE" w:rsidRPr="00336670">
        <w:rPr>
          <w:lang w:val="sq-AL"/>
        </w:rPr>
        <w:t xml:space="preserve">. </w:t>
      </w:r>
      <w:r w:rsidR="00AF602F">
        <w:rPr>
          <w:lang w:val="sq-AL"/>
        </w:rPr>
        <w:t>Përveç kësaj dhe në rastet përjashtimore kur gjyqtari përballet me shpifje ose denigrim, ai/ajo duhet të ketë të drejtën të m</w:t>
      </w:r>
      <w:r w:rsidR="00853881">
        <w:rPr>
          <w:lang w:val="sq-AL"/>
        </w:rPr>
        <w:t>b</w:t>
      </w:r>
      <w:r w:rsidR="00AF602F">
        <w:rPr>
          <w:lang w:val="sq-AL"/>
        </w:rPr>
        <w:t>ro</w:t>
      </w:r>
      <w:r w:rsidR="00853881">
        <w:rPr>
          <w:lang w:val="sq-AL"/>
        </w:rPr>
        <w:t>het dhe të mbrojë integritetin e vet si çdo qytetar tjetër</w:t>
      </w:r>
      <w:r w:rsidR="00BC38FE" w:rsidRPr="00336670">
        <w:rPr>
          <w:lang w:val="sq-AL"/>
        </w:rPr>
        <w:t xml:space="preserve">. </w:t>
      </w:r>
      <w:r w:rsidR="0094249E">
        <w:rPr>
          <w:lang w:val="sq-AL"/>
        </w:rPr>
        <w:t>Në këtë drejtim, gjyqtarët duhet të marrin mbështetje institucionale</w:t>
      </w:r>
      <w:r w:rsidR="00BC38FE" w:rsidRPr="00336670">
        <w:rPr>
          <w:lang w:val="sq-AL"/>
        </w:rPr>
        <w:t>.</w:t>
      </w:r>
    </w:p>
    <w:p w:rsidR="0038467B" w:rsidRPr="00336670" w:rsidRDefault="0038467B">
      <w:pPr>
        <w:pStyle w:val="BodyText"/>
        <w:spacing w:before="3"/>
        <w:rPr>
          <w:sz w:val="25"/>
          <w:lang w:val="sq-AL"/>
        </w:rPr>
      </w:pPr>
    </w:p>
    <w:p w:rsidR="0038467B" w:rsidRDefault="0094249E">
      <w:pPr>
        <w:pStyle w:val="ListParagraph"/>
        <w:numPr>
          <w:ilvl w:val="0"/>
          <w:numId w:val="3"/>
        </w:numPr>
        <w:tabs>
          <w:tab w:val="left" w:pos="667"/>
        </w:tabs>
        <w:ind w:right="116"/>
        <w:jc w:val="both"/>
        <w:rPr>
          <w:lang w:val="sq-AL"/>
        </w:rPr>
      </w:pPr>
      <w:r>
        <w:rPr>
          <w:lang w:val="sq-AL"/>
        </w:rPr>
        <w:t>Informacioni i fshehtë i përftuar nga gjyqtari në cilësinë e tij/saj z</w:t>
      </w:r>
      <w:r w:rsidR="00BC364C">
        <w:rPr>
          <w:lang w:val="sq-AL"/>
        </w:rPr>
        <w:t>y</w:t>
      </w:r>
      <w:r>
        <w:rPr>
          <w:lang w:val="sq-AL"/>
        </w:rPr>
        <w:t>rtare nuk duhet të përdoret apo të</w:t>
      </w:r>
      <w:r w:rsidR="00BC364C">
        <w:rPr>
          <w:lang w:val="sq-AL"/>
        </w:rPr>
        <w:t xml:space="preserve"> bëhet publik nga ai/ajo</w:t>
      </w:r>
      <w:r w:rsidR="00FF115D">
        <w:rPr>
          <w:lang w:val="sq-AL"/>
        </w:rPr>
        <w:t xml:space="preserve"> për asnjë qëllim që nuk lidhet me detyrat zyrtare të gjyqtarit</w:t>
      </w:r>
      <w:r w:rsidR="00BC38FE" w:rsidRPr="00336670">
        <w:rPr>
          <w:lang w:val="sq-AL"/>
        </w:rPr>
        <w:t>.</w:t>
      </w:r>
    </w:p>
    <w:p w:rsidR="000C06F5" w:rsidRPr="000C06F5" w:rsidRDefault="000C06F5" w:rsidP="000C06F5">
      <w:pPr>
        <w:pStyle w:val="ListParagraph"/>
        <w:rPr>
          <w:lang w:val="sq-AL"/>
        </w:rPr>
      </w:pPr>
    </w:p>
    <w:p w:rsidR="0038467B" w:rsidRPr="00336670" w:rsidRDefault="000C06F5">
      <w:pPr>
        <w:pStyle w:val="ListParagraph"/>
        <w:numPr>
          <w:ilvl w:val="0"/>
          <w:numId w:val="3"/>
        </w:numPr>
        <w:tabs>
          <w:tab w:val="left" w:pos="667"/>
        </w:tabs>
        <w:spacing w:before="103"/>
        <w:ind w:right="115"/>
        <w:jc w:val="both"/>
        <w:rPr>
          <w:lang w:val="sq-AL"/>
        </w:rPr>
      </w:pPr>
      <w:r>
        <w:rPr>
          <w:lang w:val="sq-AL"/>
        </w:rPr>
        <w:t>Gjyqtarët nuk mund të detyrohen n</w:t>
      </w:r>
      <w:r w:rsidR="001A7B9C">
        <w:rPr>
          <w:lang w:val="sq-AL"/>
        </w:rPr>
        <w:t>ë</w:t>
      </w:r>
      <w:r>
        <w:rPr>
          <w:lang w:val="sq-AL"/>
        </w:rPr>
        <w:t xml:space="preserve"> asnjë rrethanë të shpjegojnë publikisht arsyet e dhënies së </w:t>
      </w:r>
      <w:r w:rsidR="00A2559F">
        <w:rPr>
          <w:lang w:val="sq-AL"/>
        </w:rPr>
        <w:t>vendimeve të tyre</w:t>
      </w:r>
      <w:r>
        <w:rPr>
          <w:lang w:val="sq-AL"/>
        </w:rPr>
        <w:t xml:space="preserve"> gjyqësore</w:t>
      </w:r>
      <w:r w:rsidR="00BC38FE" w:rsidRPr="00336670">
        <w:rPr>
          <w:lang w:val="sq-AL"/>
        </w:rPr>
        <w:t>.</w:t>
      </w:r>
    </w:p>
    <w:p w:rsidR="0038467B" w:rsidRPr="00336670" w:rsidRDefault="0038467B">
      <w:pPr>
        <w:pStyle w:val="BodyText"/>
        <w:spacing w:before="10"/>
        <w:rPr>
          <w:sz w:val="28"/>
          <w:lang w:val="sq-AL"/>
        </w:rPr>
      </w:pPr>
    </w:p>
    <w:p w:rsidR="0038467B" w:rsidRPr="00336670" w:rsidRDefault="00BC38FE">
      <w:pPr>
        <w:pStyle w:val="Heading3"/>
        <w:ind w:left="460" w:firstLine="0"/>
        <w:rPr>
          <w:lang w:val="sq-AL"/>
        </w:rPr>
      </w:pPr>
      <w:bookmarkStart w:id="7" w:name="_bookmark6"/>
      <w:bookmarkEnd w:id="7"/>
      <w:r w:rsidRPr="00336670">
        <w:rPr>
          <w:lang w:val="sq-AL"/>
        </w:rPr>
        <w:t xml:space="preserve">2. </w:t>
      </w:r>
      <w:r w:rsidR="00D80A77">
        <w:rPr>
          <w:lang w:val="sq-AL"/>
        </w:rPr>
        <w:t>D</w:t>
      </w:r>
      <w:r w:rsidR="00AE36A5">
        <w:rPr>
          <w:lang w:val="sq-AL"/>
        </w:rPr>
        <w:t xml:space="preserve">eklarata në lidhje me debatet publike </w:t>
      </w:r>
    </w:p>
    <w:p w:rsidR="0038467B" w:rsidRPr="00336670" w:rsidRDefault="0038467B">
      <w:pPr>
        <w:pStyle w:val="BodyText"/>
        <w:spacing w:before="2"/>
        <w:rPr>
          <w:b/>
          <w:sz w:val="25"/>
          <w:lang w:val="sq-AL"/>
        </w:rPr>
      </w:pPr>
    </w:p>
    <w:p w:rsidR="0038467B" w:rsidRPr="00336670" w:rsidRDefault="00AE36A5">
      <w:pPr>
        <w:pStyle w:val="ListParagraph"/>
        <w:numPr>
          <w:ilvl w:val="0"/>
          <w:numId w:val="3"/>
        </w:numPr>
        <w:tabs>
          <w:tab w:val="left" w:pos="667"/>
        </w:tabs>
        <w:ind w:right="114"/>
        <w:jc w:val="both"/>
        <w:rPr>
          <w:lang w:val="sq-AL"/>
        </w:rPr>
      </w:pPr>
      <w:r>
        <w:rPr>
          <w:lang w:val="sq-AL"/>
        </w:rPr>
        <w:t xml:space="preserve">Parimet e demokracisë, të ndarjes së pushteteve dhe pluralizmit kërkojnë </w:t>
      </w:r>
      <w:r w:rsidR="00697A88">
        <w:rPr>
          <w:lang w:val="sq-AL"/>
        </w:rPr>
        <w:t>që gjyqtarët të jenë të lirë të marrin pjesë në debate me interes publik</w:t>
      </w:r>
      <w:r w:rsidR="00697A88">
        <w:rPr>
          <w:rStyle w:val="FootnoteReference"/>
          <w:lang w:val="sq-AL"/>
        </w:rPr>
        <w:footnoteReference w:id="37"/>
      </w:r>
      <w:r w:rsidR="00BC38FE" w:rsidRPr="00336670">
        <w:rPr>
          <w:lang w:val="sq-AL"/>
        </w:rPr>
        <w:t>.</w:t>
      </w:r>
      <w:r w:rsidR="00BC38FE" w:rsidRPr="00336670">
        <w:rPr>
          <w:spacing w:val="-4"/>
          <w:lang w:val="sq-AL"/>
        </w:rPr>
        <w:t xml:space="preserve"> </w:t>
      </w:r>
      <w:r w:rsidR="00697A88">
        <w:rPr>
          <w:lang w:val="sq-AL"/>
        </w:rPr>
        <w:t>Megjithatë, parimet e ndarjes së pushteteve kërkojnë që gjyqtarët</w:t>
      </w:r>
      <w:r w:rsidR="001E3C59">
        <w:rPr>
          <w:lang w:val="sq-AL"/>
        </w:rPr>
        <w:t xml:space="preserve"> vetë</w:t>
      </w:r>
      <w:r w:rsidR="00697A88">
        <w:rPr>
          <w:lang w:val="sq-AL"/>
        </w:rPr>
        <w:t xml:space="preserve"> të mos veprojnë si politikanët kur flasin në</w:t>
      </w:r>
      <w:r w:rsidR="001E3C59">
        <w:rPr>
          <w:lang w:val="sq-AL"/>
        </w:rPr>
        <w:t xml:space="preserve"> publik</w:t>
      </w:r>
      <w:r w:rsidR="00BC38FE" w:rsidRPr="00336670">
        <w:rPr>
          <w:lang w:val="sq-AL"/>
        </w:rPr>
        <w:t xml:space="preserve">. </w:t>
      </w:r>
      <w:r w:rsidR="001E3C59">
        <w:rPr>
          <w:lang w:val="sq-AL"/>
        </w:rPr>
        <w:t xml:space="preserve">Kështu, duhet gjetur një ekuilibër i arsyeshëm midis nivelit në të cilin gjyqtarët mund të përfshihen në debate publike dhe nevojës që </w:t>
      </w:r>
      <w:r w:rsidR="002B4BC7">
        <w:rPr>
          <w:lang w:val="sq-AL"/>
        </w:rPr>
        <w:t>ata të jenë dhe të shihen si të pavarur dhe të paanshëm në përmbushjen e detyrave të tyre</w:t>
      </w:r>
      <w:r w:rsidR="00293F8A">
        <w:rPr>
          <w:rStyle w:val="FootnoteReference"/>
          <w:lang w:val="sq-AL"/>
        </w:rPr>
        <w:footnoteReference w:id="38"/>
      </w:r>
      <w:r w:rsidR="00BC38FE" w:rsidRPr="00336670">
        <w:rPr>
          <w:lang w:val="sq-AL"/>
        </w:rPr>
        <w:t xml:space="preserve">. </w:t>
      </w:r>
      <w:r w:rsidR="002B4BC7">
        <w:rPr>
          <w:lang w:val="sq-AL"/>
        </w:rPr>
        <w:t xml:space="preserve">Përmbajtja dhe konteksti i një deklarate të dhënë merr rëndësi të posaçme në këtë </w:t>
      </w:r>
      <w:r w:rsidR="00475304">
        <w:rPr>
          <w:lang w:val="sq-AL"/>
        </w:rPr>
        <w:t>kuptim</w:t>
      </w:r>
      <w:r w:rsidR="00475304">
        <w:rPr>
          <w:rStyle w:val="FootnoteReference"/>
          <w:lang w:val="sq-AL"/>
        </w:rPr>
        <w:footnoteReference w:id="39"/>
      </w:r>
      <w:r w:rsidR="00BC38FE" w:rsidRPr="00336670">
        <w:rPr>
          <w:lang w:val="sq-AL"/>
        </w:rPr>
        <w:t>.</w:t>
      </w:r>
    </w:p>
    <w:p w:rsidR="0038467B" w:rsidRPr="00336670" w:rsidRDefault="0038467B">
      <w:pPr>
        <w:pStyle w:val="BodyText"/>
        <w:spacing w:before="2"/>
        <w:rPr>
          <w:lang w:val="sq-AL"/>
        </w:rPr>
      </w:pPr>
    </w:p>
    <w:p w:rsidR="0038467B" w:rsidRPr="00336670" w:rsidRDefault="00AB143F">
      <w:pPr>
        <w:pStyle w:val="ListParagraph"/>
        <w:numPr>
          <w:ilvl w:val="0"/>
          <w:numId w:val="3"/>
        </w:numPr>
        <w:tabs>
          <w:tab w:val="left" w:pos="667"/>
        </w:tabs>
        <w:ind w:right="112"/>
        <w:jc w:val="both"/>
        <w:rPr>
          <w:lang w:val="sq-AL"/>
        </w:rPr>
      </w:pPr>
      <w:r>
        <w:rPr>
          <w:lang w:val="sq-AL"/>
        </w:rPr>
        <w:t xml:space="preserve">Për shkak të pozicionit të tyre unik në një demokraci të mbështetur te shteti i së drejtës, gjyqtarët kanë ekspertizën dhe përgjegjësitë që rrjedhin prej saj për të kontribuar në përmirësimin e ligjit, mbrojtjen e të drejtave themelore, sistemin </w:t>
      </w:r>
      <w:r w:rsidR="009D3524">
        <w:rPr>
          <w:lang w:val="sq-AL"/>
        </w:rPr>
        <w:t>ligjor dhe administrimin e drejtësisë</w:t>
      </w:r>
      <w:r w:rsidR="009D3524">
        <w:rPr>
          <w:rStyle w:val="FootnoteReference"/>
          <w:lang w:val="sq-AL"/>
        </w:rPr>
        <w:footnoteReference w:id="40"/>
      </w:r>
      <w:r w:rsidR="00BC38FE" w:rsidRPr="00336670">
        <w:rPr>
          <w:lang w:val="sq-AL"/>
        </w:rPr>
        <w:t xml:space="preserve">. </w:t>
      </w:r>
      <w:r w:rsidR="009D3524">
        <w:rPr>
          <w:lang w:val="sq-AL"/>
        </w:rPr>
        <w:t>Kësisoj, me kusht që të ruajnë paanshmërinë dhe pavarësinë e tyre, ata duhen lejuar e madje edhe nxitur që të marrin pjesë në diskutimet mbi të drejtën për qëllime informimi dhe edukimi</w:t>
      </w:r>
      <w:r w:rsidR="00D020BA">
        <w:rPr>
          <w:rStyle w:val="FootnoteReference"/>
          <w:lang w:val="sq-AL"/>
        </w:rPr>
        <w:footnoteReference w:id="41"/>
      </w:r>
      <w:r w:rsidR="009D3524">
        <w:rPr>
          <w:lang w:val="sq-AL"/>
        </w:rPr>
        <w:t>, si dhe të shp</w:t>
      </w:r>
      <w:r w:rsidR="008A6246">
        <w:rPr>
          <w:lang w:val="sq-AL"/>
        </w:rPr>
        <w:t>r</w:t>
      </w:r>
      <w:r w:rsidR="009D3524">
        <w:rPr>
          <w:lang w:val="sq-AL"/>
        </w:rPr>
        <w:t xml:space="preserve">ehin </w:t>
      </w:r>
      <w:r w:rsidR="009D3524">
        <w:rPr>
          <w:lang w:val="sq-AL"/>
        </w:rPr>
        <w:lastRenderedPageBreak/>
        <w:t>mendimet dhe pikëpamjet e tyre</w:t>
      </w:r>
      <w:r w:rsidR="008A6246">
        <w:rPr>
          <w:lang w:val="sq-AL"/>
        </w:rPr>
        <w:t xml:space="preserve"> mbi</w:t>
      </w:r>
      <w:r w:rsidR="009D3524">
        <w:rPr>
          <w:lang w:val="sq-AL"/>
        </w:rPr>
        <w:t xml:space="preserve"> dobësi</w:t>
      </w:r>
      <w:r w:rsidR="008A6246">
        <w:rPr>
          <w:lang w:val="sq-AL"/>
        </w:rPr>
        <w:t>të</w:t>
      </w:r>
      <w:r w:rsidR="009D3524">
        <w:rPr>
          <w:lang w:val="sq-AL"/>
        </w:rPr>
        <w:t xml:space="preserve"> në zbatimin e ligjit dhe përmirësimi</w:t>
      </w:r>
      <w:r w:rsidR="008A6246">
        <w:rPr>
          <w:lang w:val="sq-AL"/>
        </w:rPr>
        <w:t>n e tij, si dhe sistemin ligjor</w:t>
      </w:r>
      <w:r w:rsidR="00BC38FE" w:rsidRPr="00336670">
        <w:rPr>
          <w:lang w:val="sq-AL"/>
        </w:rPr>
        <w:t>.</w:t>
      </w:r>
    </w:p>
    <w:p w:rsidR="0038467B" w:rsidRPr="00336670" w:rsidRDefault="0038467B">
      <w:pPr>
        <w:pStyle w:val="BodyText"/>
        <w:spacing w:before="3"/>
        <w:rPr>
          <w:sz w:val="25"/>
          <w:lang w:val="sq-AL"/>
        </w:rPr>
      </w:pPr>
    </w:p>
    <w:p w:rsidR="0038467B" w:rsidRPr="00336670" w:rsidRDefault="008A6246">
      <w:pPr>
        <w:pStyle w:val="ListParagraph"/>
        <w:numPr>
          <w:ilvl w:val="0"/>
          <w:numId w:val="3"/>
        </w:numPr>
        <w:tabs>
          <w:tab w:val="left" w:pos="667"/>
        </w:tabs>
        <w:spacing w:before="1"/>
        <w:ind w:right="117"/>
        <w:jc w:val="both"/>
        <w:rPr>
          <w:lang w:val="sq-AL"/>
        </w:rPr>
      </w:pPr>
      <w:r>
        <w:rPr>
          <w:lang w:val="sq-AL"/>
        </w:rPr>
        <w:t xml:space="preserve">Në të gjitha deklaratat publike për çështjet me interes publik, gjyqtarët duhet të shprehen me kujdes, </w:t>
      </w:r>
      <w:r w:rsidR="004F70BA">
        <w:rPr>
          <w:lang w:val="sq-AL"/>
        </w:rPr>
        <w:t>me një ton të matur, të ekuilibruar dhe me respekt</w:t>
      </w:r>
      <w:r w:rsidR="00BC38FE" w:rsidRPr="00336670">
        <w:rPr>
          <w:lang w:val="sq-AL"/>
        </w:rPr>
        <w:t xml:space="preserve">. </w:t>
      </w:r>
      <w:r w:rsidR="004F70BA">
        <w:rPr>
          <w:lang w:val="sq-AL"/>
        </w:rPr>
        <w:t>Ata duhet t</w:t>
      </w:r>
      <w:r w:rsidR="00FC5E73">
        <w:rPr>
          <w:lang w:val="sq-AL"/>
        </w:rPr>
        <w:t>ë</w:t>
      </w:r>
      <w:r w:rsidR="004F70BA">
        <w:rPr>
          <w:lang w:val="sq-AL"/>
        </w:rPr>
        <w:t xml:space="preserve"> </w:t>
      </w:r>
      <w:r w:rsidR="00FC5E73">
        <w:rPr>
          <w:lang w:val="sq-AL"/>
        </w:rPr>
        <w:t>shmangin diskriminimin, prozelitizmin ose militantizmin politik, filozofik ose fetar</w:t>
      </w:r>
      <w:r w:rsidR="00BC38FE" w:rsidRPr="00336670">
        <w:rPr>
          <w:lang w:val="sq-AL"/>
        </w:rPr>
        <w:t>.</w:t>
      </w:r>
    </w:p>
    <w:p w:rsidR="0038467B" w:rsidRPr="00336670" w:rsidRDefault="0038467B">
      <w:pPr>
        <w:pStyle w:val="BodyText"/>
        <w:spacing w:before="8"/>
        <w:rPr>
          <w:sz w:val="28"/>
          <w:lang w:val="sq-AL"/>
        </w:rPr>
      </w:pPr>
    </w:p>
    <w:p w:rsidR="0038467B" w:rsidRPr="00336670" w:rsidRDefault="00BC38FE">
      <w:pPr>
        <w:pStyle w:val="Heading3"/>
        <w:ind w:left="460" w:firstLine="0"/>
        <w:rPr>
          <w:lang w:val="sq-AL"/>
        </w:rPr>
      </w:pPr>
      <w:bookmarkStart w:id="8" w:name="_bookmark7"/>
      <w:bookmarkEnd w:id="8"/>
      <w:r w:rsidRPr="00336670">
        <w:rPr>
          <w:lang w:val="sq-AL"/>
        </w:rPr>
        <w:t xml:space="preserve">3. </w:t>
      </w:r>
      <w:r w:rsidR="00000F49">
        <w:rPr>
          <w:lang w:val="sq-AL"/>
        </w:rPr>
        <w:t xml:space="preserve">Deklaratat </w:t>
      </w:r>
      <w:r w:rsidR="00DE5F1B">
        <w:rPr>
          <w:lang w:val="sq-AL"/>
        </w:rPr>
        <w:t>lidhur me çështjet me interes për gjyqësorin si institucion</w:t>
      </w:r>
    </w:p>
    <w:p w:rsidR="0038467B" w:rsidRPr="00336670" w:rsidRDefault="0038467B">
      <w:pPr>
        <w:pStyle w:val="BodyText"/>
        <w:spacing w:before="5"/>
        <w:rPr>
          <w:b/>
          <w:sz w:val="25"/>
          <w:lang w:val="sq-AL"/>
        </w:rPr>
      </w:pPr>
    </w:p>
    <w:p w:rsidR="0038467B" w:rsidRPr="00336670" w:rsidRDefault="00DE5F1B">
      <w:pPr>
        <w:pStyle w:val="ListParagraph"/>
        <w:numPr>
          <w:ilvl w:val="0"/>
          <w:numId w:val="3"/>
        </w:numPr>
        <w:tabs>
          <w:tab w:val="left" w:pos="667"/>
        </w:tabs>
        <w:ind w:right="110"/>
        <w:jc w:val="both"/>
        <w:rPr>
          <w:lang w:val="sq-AL"/>
        </w:rPr>
      </w:pPr>
      <w:r>
        <w:rPr>
          <w:lang w:val="sq-AL"/>
        </w:rPr>
        <w:t>Gjyqtarët kanë të drejtë të bëjnë komente për ç</w:t>
      </w:r>
      <w:r w:rsidR="00446642">
        <w:rPr>
          <w:lang w:val="sq-AL"/>
        </w:rPr>
        <w:t>ështje që kanë të bëjnë me të drejtat themelore të njeriut, shtetin e së drejtës, çështjet e emërimeve ose ngritjes në detyrë në gjyqësor dhe funksionimin e duhur të administrimit të drejtësisë, përfshi pavarësinë e gjyqësorit dhe ndarjen e pushteteve</w:t>
      </w:r>
      <w:r w:rsidR="00D020BA">
        <w:rPr>
          <w:rStyle w:val="FootnoteReference"/>
          <w:lang w:val="sq-AL"/>
        </w:rPr>
        <w:footnoteReference w:id="42"/>
      </w:r>
      <w:r w:rsidR="00BC38FE" w:rsidRPr="00336670">
        <w:rPr>
          <w:lang w:val="sq-AL"/>
        </w:rPr>
        <w:t xml:space="preserve">. </w:t>
      </w:r>
      <w:r w:rsidR="00390C09">
        <w:rPr>
          <w:lang w:val="sq-AL"/>
        </w:rPr>
        <w:t>N</w:t>
      </w:r>
      <w:r w:rsidR="00C65C9E">
        <w:rPr>
          <w:lang w:val="sq-AL"/>
        </w:rPr>
        <w:t>ëse çështja prek drejtpërdrejt funksionimin e gjykatave,</w:t>
      </w:r>
      <w:r w:rsidR="00A144AC">
        <w:rPr>
          <w:lang w:val="sq-AL"/>
        </w:rPr>
        <w:t xml:space="preserve"> gjyqtarët duhet të jenë të lirë gjithashtu të komentojnë për tema politikisht të diskutueshme</w:t>
      </w:r>
      <w:r w:rsidR="00BC38FE" w:rsidRPr="00336670">
        <w:rPr>
          <w:lang w:val="sq-AL"/>
        </w:rPr>
        <w:t xml:space="preserve">, </w:t>
      </w:r>
      <w:r w:rsidR="00DD4500">
        <w:rPr>
          <w:lang w:val="sq-AL"/>
        </w:rPr>
        <w:t>përfshi propozimet legjislative apo politikat qeveritare</w:t>
      </w:r>
      <w:r w:rsidR="00E25C20">
        <w:rPr>
          <w:rStyle w:val="FootnoteReference"/>
          <w:lang w:val="sq-AL"/>
        </w:rPr>
        <w:footnoteReference w:id="43"/>
      </w:r>
      <w:r w:rsidR="00BC38FE" w:rsidRPr="00336670">
        <w:rPr>
          <w:lang w:val="sq-AL"/>
        </w:rPr>
        <w:t xml:space="preserve">. </w:t>
      </w:r>
      <w:r w:rsidR="008A5DB2">
        <w:rPr>
          <w:lang w:val="sq-AL"/>
        </w:rPr>
        <w:t>Arsyeja për këtë është se publiku ka interes legjitim për t’u informuar rreth këtyre problemeve, duke qenë se prekin çështje shumë të rëndësishme në një shoqëri demokratike</w:t>
      </w:r>
      <w:r w:rsidR="00E25C20">
        <w:rPr>
          <w:rStyle w:val="FootnoteReference"/>
          <w:lang w:val="sq-AL"/>
        </w:rPr>
        <w:footnoteReference w:id="44"/>
      </w:r>
      <w:r w:rsidR="00BC38FE" w:rsidRPr="00336670">
        <w:rPr>
          <w:lang w:val="sq-AL"/>
        </w:rPr>
        <w:t xml:space="preserve">. </w:t>
      </w:r>
      <w:r w:rsidR="008A5DB2">
        <w:rPr>
          <w:lang w:val="sq-AL"/>
        </w:rPr>
        <w:t xml:space="preserve">Gjyqtarët në poste drejtuese ose ata që kanë </w:t>
      </w:r>
      <w:r w:rsidR="00342AE3">
        <w:rPr>
          <w:lang w:val="sq-AL"/>
        </w:rPr>
        <w:t xml:space="preserve">një pozicion në shoqatat e gjyqtarëve apo këshillin e gjyqësorit </w:t>
      </w:r>
      <w:r w:rsidR="00A6186B">
        <w:rPr>
          <w:lang w:val="sq-AL"/>
        </w:rPr>
        <w:t>kanë një pozicion të rëndësishëm për të folur në emër të gjyqësorit</w:t>
      </w:r>
      <w:r w:rsidR="00BC38FE" w:rsidRPr="00336670">
        <w:rPr>
          <w:lang w:val="sq-AL"/>
        </w:rPr>
        <w:t>.</w:t>
      </w:r>
    </w:p>
    <w:p w:rsidR="0038467B" w:rsidRPr="00336670" w:rsidRDefault="0038467B">
      <w:pPr>
        <w:pStyle w:val="BodyText"/>
        <w:rPr>
          <w:sz w:val="20"/>
          <w:lang w:val="sq-AL"/>
        </w:rPr>
      </w:pPr>
    </w:p>
    <w:p w:rsidR="0038467B" w:rsidRPr="00336670" w:rsidRDefault="0038467B">
      <w:pPr>
        <w:pStyle w:val="BodyText"/>
        <w:rPr>
          <w:sz w:val="20"/>
          <w:lang w:val="sq-AL"/>
        </w:rPr>
      </w:pPr>
    </w:p>
    <w:p w:rsidR="0038467B" w:rsidRPr="00336670" w:rsidRDefault="00A114E9">
      <w:pPr>
        <w:pStyle w:val="ListParagraph"/>
        <w:numPr>
          <w:ilvl w:val="0"/>
          <w:numId w:val="3"/>
        </w:numPr>
        <w:tabs>
          <w:tab w:val="left" w:pos="667"/>
        </w:tabs>
        <w:spacing w:before="103"/>
        <w:ind w:right="115"/>
        <w:jc w:val="both"/>
        <w:rPr>
          <w:lang w:val="sq-AL"/>
        </w:rPr>
      </w:pPr>
      <w:r>
        <w:rPr>
          <w:lang w:val="sq-AL"/>
        </w:rPr>
        <w:t>Gjyqtarët kanë të drejtën të bëjnë kërkesa dhe komente lidhur me statusin e tyre, kushtet e punës, si dhe çështje që lidhen me interesat e tyre profesionale. Shoqatat e gjyqtarëve luajnë rol të rëndësishëm për këtë</w:t>
      </w:r>
      <w:r>
        <w:rPr>
          <w:rStyle w:val="FootnoteReference"/>
          <w:lang w:val="sq-AL"/>
        </w:rPr>
        <w:footnoteReference w:id="45"/>
      </w:r>
      <w:r w:rsidR="00BC38FE" w:rsidRPr="00336670">
        <w:rPr>
          <w:lang w:val="sq-AL"/>
        </w:rPr>
        <w:t>.</w:t>
      </w:r>
    </w:p>
    <w:p w:rsidR="0038467B" w:rsidRPr="00336670" w:rsidRDefault="0038467B">
      <w:pPr>
        <w:pStyle w:val="BodyText"/>
        <w:spacing w:before="5"/>
        <w:rPr>
          <w:sz w:val="25"/>
          <w:lang w:val="sq-AL"/>
        </w:rPr>
      </w:pPr>
    </w:p>
    <w:p w:rsidR="0038467B" w:rsidRPr="00336670" w:rsidRDefault="009F115F">
      <w:pPr>
        <w:pStyle w:val="ListParagraph"/>
        <w:numPr>
          <w:ilvl w:val="0"/>
          <w:numId w:val="3"/>
        </w:numPr>
        <w:tabs>
          <w:tab w:val="left" w:pos="667"/>
        </w:tabs>
        <w:ind w:right="114"/>
        <w:jc w:val="both"/>
        <w:rPr>
          <w:lang w:val="sq-AL"/>
        </w:rPr>
      </w:pPr>
      <w:r>
        <w:rPr>
          <w:lang w:val="sq-AL"/>
        </w:rPr>
        <w:t>Gjyqtarët duhet të ushtrojnë vetëpërmbajtje</w:t>
      </w:r>
      <w:r>
        <w:rPr>
          <w:rStyle w:val="FootnoteReference"/>
          <w:lang w:val="sq-AL"/>
        </w:rPr>
        <w:footnoteReference w:id="46"/>
      </w:r>
      <w:r w:rsidR="001C796D">
        <w:rPr>
          <w:lang w:val="sq-AL"/>
        </w:rPr>
        <w:t>, për të shmangur komprometimin e paanshmërisë ose pavarësisë së tyre</w:t>
      </w:r>
      <w:r w:rsidR="00BC38FE" w:rsidRPr="00336670">
        <w:rPr>
          <w:lang w:val="sq-AL"/>
        </w:rPr>
        <w:t>.</w:t>
      </w:r>
      <w:r w:rsidR="001C796D">
        <w:rPr>
          <w:lang w:val="sq-AL"/>
        </w:rPr>
        <w:t xml:space="preserve"> Më tej, </w:t>
      </w:r>
      <w:r w:rsidR="0069727B">
        <w:rPr>
          <w:lang w:val="sq-AL"/>
        </w:rPr>
        <w:t>parashtresat publike që i bëhen qeverisë për çështjet me interes për gjyqësorin nuk duhet të ngjajnë si</w:t>
      </w:r>
      <w:r w:rsidR="009E69D0">
        <w:rPr>
          <w:lang w:val="sq-AL"/>
        </w:rPr>
        <w:t>kur janë</w:t>
      </w:r>
      <w:r w:rsidR="0069727B">
        <w:rPr>
          <w:lang w:val="sq-AL"/>
        </w:rPr>
        <w:t xml:space="preserve"> lobim me qe</w:t>
      </w:r>
      <w:r w:rsidR="009E69D0">
        <w:rPr>
          <w:lang w:val="sq-AL"/>
        </w:rPr>
        <w:t>verinë apo si</w:t>
      </w:r>
      <w:r w:rsidR="0033382C">
        <w:rPr>
          <w:lang w:val="sq-AL"/>
        </w:rPr>
        <w:t>kur tregojnë sesi</w:t>
      </w:r>
      <w:r w:rsidR="009E69D0">
        <w:rPr>
          <w:lang w:val="sq-AL"/>
        </w:rPr>
        <w:t xml:space="preserve"> do të vendoste një gjyqtar, nëse </w:t>
      </w:r>
      <w:r w:rsidR="000F6249">
        <w:rPr>
          <w:lang w:val="sq-AL"/>
        </w:rPr>
        <w:t>një situatë e caktuar do t’i paraqitej në gjykatë</w:t>
      </w:r>
      <w:r w:rsidR="00BC38FE" w:rsidRPr="00336670">
        <w:rPr>
          <w:lang w:val="sq-AL"/>
        </w:rPr>
        <w:t>.</w:t>
      </w:r>
      <w:r w:rsidR="0033382C">
        <w:rPr>
          <w:lang w:val="sq-AL"/>
        </w:rPr>
        <w:t xml:space="preserve"> Një gjyqtar i rangut të lartë duhet të jetë posaçërisht i kujdesshëm në këtë pikë, për shkak të pozicionit me rëndësi që ai/ajo mban</w:t>
      </w:r>
      <w:r w:rsidR="00BC38FE" w:rsidRPr="00336670">
        <w:rPr>
          <w:lang w:val="sq-AL"/>
        </w:rPr>
        <w:t>.</w:t>
      </w:r>
    </w:p>
    <w:p w:rsidR="0038467B" w:rsidRPr="00336670" w:rsidRDefault="0038467B">
      <w:pPr>
        <w:pStyle w:val="BodyText"/>
        <w:spacing w:before="8"/>
        <w:rPr>
          <w:sz w:val="28"/>
          <w:lang w:val="sq-AL"/>
        </w:rPr>
      </w:pPr>
    </w:p>
    <w:p w:rsidR="0038467B" w:rsidRPr="00336670" w:rsidRDefault="00BC38FE">
      <w:pPr>
        <w:pStyle w:val="Heading3"/>
        <w:ind w:left="460" w:firstLine="0"/>
        <w:rPr>
          <w:lang w:val="sq-AL"/>
        </w:rPr>
      </w:pPr>
      <w:bookmarkStart w:id="9" w:name="_bookmark8"/>
      <w:bookmarkEnd w:id="9"/>
      <w:r w:rsidRPr="00336670">
        <w:rPr>
          <w:lang w:val="sq-AL"/>
        </w:rPr>
        <w:t xml:space="preserve">4. </w:t>
      </w:r>
      <w:r w:rsidR="00A114E9">
        <w:rPr>
          <w:lang w:val="sq-AL"/>
        </w:rPr>
        <w:t xml:space="preserve">Kritikat ndaj gjyqësorit/kolegëve gjyqtarë në publik </w:t>
      </w:r>
    </w:p>
    <w:p w:rsidR="0038467B" w:rsidRPr="00336670" w:rsidRDefault="0038467B">
      <w:pPr>
        <w:pStyle w:val="BodyText"/>
        <w:spacing w:before="5"/>
        <w:rPr>
          <w:b/>
          <w:sz w:val="25"/>
          <w:lang w:val="sq-AL"/>
        </w:rPr>
      </w:pPr>
    </w:p>
    <w:p w:rsidR="0038467B" w:rsidRPr="00336670" w:rsidRDefault="0033382C">
      <w:pPr>
        <w:pStyle w:val="ListParagraph"/>
        <w:numPr>
          <w:ilvl w:val="0"/>
          <w:numId w:val="3"/>
        </w:numPr>
        <w:tabs>
          <w:tab w:val="left" w:pos="667"/>
        </w:tabs>
        <w:ind w:right="114"/>
        <w:jc w:val="both"/>
        <w:rPr>
          <w:lang w:val="sq-AL"/>
        </w:rPr>
      </w:pPr>
      <w:r>
        <w:rPr>
          <w:lang w:val="sq-AL"/>
        </w:rPr>
        <w:t>Sa u takon kritikave në publik apo informacionit mbi çështje që lidhen me gjyqësorin, përfshi komente për kolegët gjyqtarë</w:t>
      </w:r>
      <w:r w:rsidR="00BC38FE" w:rsidRPr="00336670">
        <w:rPr>
          <w:lang w:val="sq-AL"/>
        </w:rPr>
        <w:t xml:space="preserve">, </w:t>
      </w:r>
      <w:r w:rsidR="006D560B">
        <w:rPr>
          <w:lang w:val="sq-AL"/>
        </w:rPr>
        <w:t>KKGjE</w:t>
      </w:r>
      <w:r w:rsidR="00F866E5">
        <w:rPr>
          <w:lang w:val="sq-AL"/>
        </w:rPr>
        <w:t>-ja ndjek linjën e Gjykatës Evropiane të të Drejtave të Njeriut</w:t>
      </w:r>
      <w:r w:rsidR="00BC38FE" w:rsidRPr="00336670">
        <w:rPr>
          <w:lang w:val="sq-AL"/>
        </w:rPr>
        <w:t xml:space="preserve"> (</w:t>
      </w:r>
      <w:r w:rsidR="000C06F5">
        <w:rPr>
          <w:lang w:val="sq-AL"/>
        </w:rPr>
        <w:t>GjEDNj</w:t>
      </w:r>
      <w:r w:rsidR="00BC38FE" w:rsidRPr="00336670">
        <w:rPr>
          <w:lang w:val="sq-AL"/>
        </w:rPr>
        <w:t xml:space="preserve">) </w:t>
      </w:r>
      <w:r w:rsidR="00F866E5">
        <w:rPr>
          <w:lang w:val="sq-AL"/>
        </w:rPr>
        <w:t xml:space="preserve">kur pranon se </w:t>
      </w:r>
      <w:r w:rsidR="00BA7CF5">
        <w:rPr>
          <w:lang w:val="sq-AL"/>
        </w:rPr>
        <w:t xml:space="preserve">vetëpërmbajtja </w:t>
      </w:r>
      <w:r w:rsidR="00D91471">
        <w:rPr>
          <w:lang w:val="sq-AL"/>
        </w:rPr>
        <w:t>e gjyqtarëve zbatohet në të gjitha rastet kur ka të ngjarë që autoriteti dhe paanshmëria e gjyqësorit të vihen në diskutim</w:t>
      </w:r>
      <w:r w:rsidR="00D91471">
        <w:rPr>
          <w:rStyle w:val="FootnoteReference"/>
          <w:lang w:val="sq-AL"/>
        </w:rPr>
        <w:footnoteReference w:id="47"/>
      </w:r>
      <w:r w:rsidR="00BC38FE" w:rsidRPr="00336670">
        <w:rPr>
          <w:lang w:val="sq-AL"/>
        </w:rPr>
        <w:t xml:space="preserve">. </w:t>
      </w:r>
      <w:r w:rsidR="00A64C9B">
        <w:rPr>
          <w:lang w:val="sq-AL"/>
        </w:rPr>
        <w:t>Kjo ndodh për arsye se është e nevojshme të mbrohet besimi i publikut nga sulmet dëmtuese, sidomos</w:t>
      </w:r>
      <w:r w:rsidR="001C1F5F">
        <w:rPr>
          <w:lang w:val="sq-AL"/>
        </w:rPr>
        <w:t>,</w:t>
      </w:r>
      <w:r w:rsidR="00A64C9B">
        <w:rPr>
          <w:lang w:val="sq-AL"/>
        </w:rPr>
        <w:t xml:space="preserve"> </w:t>
      </w:r>
      <w:r w:rsidR="001C1248">
        <w:rPr>
          <w:lang w:val="sq-AL"/>
        </w:rPr>
        <w:t>duke pasur parasysh faktin se gjyqtarët që përballen me kritika i nënshtrohen detyrimit të vetëpërmbajtjes, që i ndalon të përgjigjen</w:t>
      </w:r>
      <w:r w:rsidR="001C1248">
        <w:rPr>
          <w:rStyle w:val="FootnoteReference"/>
          <w:lang w:val="sq-AL"/>
        </w:rPr>
        <w:footnoteReference w:id="48"/>
      </w:r>
      <w:r w:rsidR="00BC38FE" w:rsidRPr="00336670">
        <w:rPr>
          <w:lang w:val="sq-AL"/>
        </w:rPr>
        <w:t>.</w:t>
      </w:r>
    </w:p>
    <w:p w:rsidR="0038467B" w:rsidRPr="00336670" w:rsidRDefault="0038467B">
      <w:pPr>
        <w:pStyle w:val="BodyText"/>
        <w:spacing w:before="11"/>
        <w:rPr>
          <w:sz w:val="21"/>
          <w:lang w:val="sq-AL"/>
        </w:rPr>
      </w:pPr>
    </w:p>
    <w:p w:rsidR="0038467B" w:rsidRPr="00336670" w:rsidRDefault="006B5A8C">
      <w:pPr>
        <w:pStyle w:val="ListParagraph"/>
        <w:numPr>
          <w:ilvl w:val="0"/>
          <w:numId w:val="3"/>
        </w:numPr>
        <w:tabs>
          <w:tab w:val="left" w:pos="667"/>
        </w:tabs>
        <w:ind w:right="114"/>
        <w:jc w:val="both"/>
        <w:rPr>
          <w:lang w:val="sq-AL"/>
        </w:rPr>
      </w:pPr>
      <w:r>
        <w:rPr>
          <w:lang w:val="sq-AL"/>
        </w:rPr>
        <w:t>Deklaratat janë të lejueshme</w:t>
      </w:r>
      <w:r w:rsidR="001C1F5F">
        <w:rPr>
          <w:lang w:val="sq-AL"/>
        </w:rPr>
        <w:t>,</w:t>
      </w:r>
      <w:r>
        <w:rPr>
          <w:lang w:val="sq-AL"/>
        </w:rPr>
        <w:t xml:space="preserve"> nëse nuk </w:t>
      </w:r>
      <w:r w:rsidR="00AB773F">
        <w:rPr>
          <w:lang w:val="sq-AL"/>
        </w:rPr>
        <w:t>tejkalojnë</w:t>
      </w:r>
      <w:r w:rsidR="00E160AD">
        <w:rPr>
          <w:lang w:val="sq-AL"/>
        </w:rPr>
        <w:t xml:space="preserve"> </w:t>
      </w:r>
      <w:r w:rsidR="00195D96">
        <w:rPr>
          <w:lang w:val="sq-AL"/>
        </w:rPr>
        <w:t>vetëm kritika</w:t>
      </w:r>
      <w:r w:rsidR="00AB773F">
        <w:rPr>
          <w:lang w:val="sq-AL"/>
        </w:rPr>
        <w:t>t</w:t>
      </w:r>
      <w:r w:rsidR="00195D96">
        <w:rPr>
          <w:lang w:val="sq-AL"/>
        </w:rPr>
        <w:t xml:space="preserve"> nga një këndvështrim rigorozisht profesional</w:t>
      </w:r>
      <w:r w:rsidR="00BC38FE" w:rsidRPr="00336670">
        <w:rPr>
          <w:lang w:val="sq-AL"/>
        </w:rPr>
        <w:t xml:space="preserve">, </w:t>
      </w:r>
      <w:r w:rsidR="00393905">
        <w:rPr>
          <w:lang w:val="sq-AL"/>
        </w:rPr>
        <w:t xml:space="preserve">nëse janë pjesë e një debati mbi çështje </w:t>
      </w:r>
      <w:r w:rsidR="00B606E4">
        <w:rPr>
          <w:lang w:val="sq-AL"/>
        </w:rPr>
        <w:t xml:space="preserve">me interes të gjerë publik dhe nëse mbështeten në akuza të </w:t>
      </w:r>
      <w:r w:rsidR="00536B73">
        <w:rPr>
          <w:lang w:val="sq-AL"/>
        </w:rPr>
        <w:t>provuara</w:t>
      </w:r>
      <w:r w:rsidR="00B606E4">
        <w:rPr>
          <w:rStyle w:val="FootnoteReference"/>
          <w:lang w:val="sq-AL"/>
        </w:rPr>
        <w:footnoteReference w:id="49"/>
      </w:r>
      <w:r w:rsidR="00BC38FE" w:rsidRPr="00336670">
        <w:rPr>
          <w:lang w:val="sq-AL"/>
        </w:rPr>
        <w:t xml:space="preserve">. </w:t>
      </w:r>
      <w:r w:rsidR="00536B73">
        <w:rPr>
          <w:lang w:val="sq-AL"/>
        </w:rPr>
        <w:t>Gjyqtarin duhet ta udhëheqë sjellja e matur dhe e përshtatshme edhe në shpërndarjen e informacioneve të sakta</w:t>
      </w:r>
      <w:r w:rsidR="00536B73">
        <w:rPr>
          <w:rStyle w:val="FootnoteReference"/>
          <w:lang w:val="sq-AL"/>
        </w:rPr>
        <w:footnoteReference w:id="50"/>
      </w:r>
      <w:r w:rsidR="00BC38FE" w:rsidRPr="00336670">
        <w:rPr>
          <w:lang w:val="sq-AL"/>
        </w:rPr>
        <w:t xml:space="preserve">. </w:t>
      </w:r>
      <w:r w:rsidR="002A1806">
        <w:rPr>
          <w:lang w:val="sq-AL"/>
        </w:rPr>
        <w:t>Kur kritikon aktorë të tjerë të sistemit të drejtësisë, gjyqtari duhet të ruajë respektin</w:t>
      </w:r>
      <w:r w:rsidR="00BC38FE" w:rsidRPr="00336670">
        <w:rPr>
          <w:lang w:val="sq-AL"/>
        </w:rPr>
        <w:t>.</w:t>
      </w:r>
      <w:r w:rsidR="002A1806">
        <w:rPr>
          <w:lang w:val="sq-AL"/>
        </w:rPr>
        <w:t xml:space="preserve"> Kritikat nuk duhet të jenë të motivuara nga </w:t>
      </w:r>
      <w:r w:rsidR="008312CF">
        <w:rPr>
          <w:lang w:val="sq-AL"/>
        </w:rPr>
        <w:t>pakënaqësi apo armiqësi personale, apo nga përfitimi personal</w:t>
      </w:r>
      <w:r w:rsidR="00BC38FE" w:rsidRPr="00336670">
        <w:rPr>
          <w:lang w:val="sq-AL"/>
        </w:rPr>
        <w:t xml:space="preserve">. </w:t>
      </w:r>
      <w:r w:rsidR="008312CF">
        <w:rPr>
          <w:lang w:val="sq-AL"/>
        </w:rPr>
        <w:t>Në përgjithësi, gjyqtarët duhet t</w:t>
      </w:r>
      <w:r w:rsidR="00764E7F">
        <w:rPr>
          <w:lang w:val="sq-AL"/>
        </w:rPr>
        <w:t>’i shmangen të shprehurit në mënyrë impulsive, të papërgjegjshme dhe fyese</w:t>
      </w:r>
      <w:r w:rsidR="00BC38FE" w:rsidRPr="00336670">
        <w:rPr>
          <w:lang w:val="sq-AL"/>
        </w:rPr>
        <w:t>.</w:t>
      </w:r>
    </w:p>
    <w:p w:rsidR="0038467B" w:rsidRPr="00336670" w:rsidRDefault="0038467B">
      <w:pPr>
        <w:pStyle w:val="BodyText"/>
        <w:spacing w:before="3"/>
        <w:rPr>
          <w:sz w:val="25"/>
          <w:lang w:val="sq-AL"/>
        </w:rPr>
      </w:pPr>
    </w:p>
    <w:p w:rsidR="0038467B" w:rsidRPr="00336670" w:rsidRDefault="00764E7F">
      <w:pPr>
        <w:pStyle w:val="ListParagraph"/>
        <w:numPr>
          <w:ilvl w:val="0"/>
          <w:numId w:val="3"/>
        </w:numPr>
        <w:tabs>
          <w:tab w:val="left" w:pos="667"/>
        </w:tabs>
        <w:ind w:right="114"/>
        <w:jc w:val="both"/>
        <w:rPr>
          <w:lang w:val="sq-AL"/>
        </w:rPr>
      </w:pPr>
      <w:r>
        <w:rPr>
          <w:lang w:val="sq-AL"/>
        </w:rPr>
        <w:t>Është me rëndësi që gjyqësori të ofrojë një atmosferë e cila i lejon gjyqtarët të bëjnë komente kritike, sidomos në një gjyq</w:t>
      </w:r>
      <w:r w:rsidR="006C188D">
        <w:rPr>
          <w:lang w:val="sq-AL"/>
        </w:rPr>
        <w:t>ësor</w:t>
      </w:r>
      <w:r>
        <w:rPr>
          <w:lang w:val="sq-AL"/>
        </w:rPr>
        <w:t xml:space="preserve"> të organizuar në formë hierarkike, ku gjyqtarët varen nga kolegët e rangjeve më të larta</w:t>
      </w:r>
      <w:r w:rsidR="000010E0">
        <w:rPr>
          <w:lang w:val="sq-AL"/>
        </w:rPr>
        <w:t xml:space="preserve">, duke qenë se </w:t>
      </w:r>
      <w:r w:rsidR="006C188D">
        <w:rPr>
          <w:lang w:val="sq-AL"/>
        </w:rPr>
        <w:t xml:space="preserve">ata </w:t>
      </w:r>
      <w:r w:rsidR="000010E0">
        <w:rPr>
          <w:lang w:val="sq-AL"/>
        </w:rPr>
        <w:t>kontribuojnë në rritjen e tyre në detyrë</w:t>
      </w:r>
      <w:r w:rsidR="00BC38FE" w:rsidRPr="00336670">
        <w:rPr>
          <w:lang w:val="sq-AL"/>
        </w:rPr>
        <w:t>.</w:t>
      </w:r>
      <w:r w:rsidR="000010E0">
        <w:rPr>
          <w:lang w:val="sq-AL"/>
        </w:rPr>
        <w:t xml:space="preserve"> Megjithatë, gjyqtarët duhet së pari </w:t>
      </w:r>
      <w:r w:rsidR="0036743B">
        <w:rPr>
          <w:lang w:val="sq-AL"/>
        </w:rPr>
        <w:t>të shfrytëzojnë të gjitha zgjidhjet efektive ekzistuese, përpara sesa të flasin publikisht</w:t>
      </w:r>
      <w:r w:rsidR="00BC38FE" w:rsidRPr="00336670">
        <w:rPr>
          <w:lang w:val="sq-AL"/>
        </w:rPr>
        <w:t>.</w:t>
      </w:r>
    </w:p>
    <w:p w:rsidR="0038467B" w:rsidRPr="00336670" w:rsidRDefault="0038467B">
      <w:pPr>
        <w:pStyle w:val="BodyText"/>
        <w:spacing w:before="7"/>
        <w:rPr>
          <w:sz w:val="25"/>
          <w:lang w:val="sq-AL"/>
        </w:rPr>
      </w:pPr>
    </w:p>
    <w:p w:rsidR="0038467B" w:rsidRPr="00336670" w:rsidRDefault="00BC38FE">
      <w:pPr>
        <w:pStyle w:val="Heading3"/>
        <w:ind w:left="460" w:firstLine="0"/>
        <w:rPr>
          <w:lang w:val="sq-AL"/>
        </w:rPr>
      </w:pPr>
      <w:bookmarkStart w:id="10" w:name="_bookmark9"/>
      <w:bookmarkEnd w:id="10"/>
      <w:r w:rsidRPr="00336670">
        <w:rPr>
          <w:lang w:val="sq-AL"/>
        </w:rPr>
        <w:t xml:space="preserve">5. </w:t>
      </w:r>
      <w:r w:rsidR="00142617">
        <w:rPr>
          <w:lang w:val="sq-AL"/>
        </w:rPr>
        <w:t xml:space="preserve">Mandati politik aktiv/mandati i mëparshëm politik </w:t>
      </w:r>
    </w:p>
    <w:p w:rsidR="0038467B" w:rsidRPr="00336670" w:rsidRDefault="0038467B">
      <w:pPr>
        <w:pStyle w:val="BodyText"/>
        <w:spacing w:before="2"/>
        <w:rPr>
          <w:b/>
          <w:sz w:val="25"/>
          <w:lang w:val="sq-AL"/>
        </w:rPr>
      </w:pPr>
    </w:p>
    <w:p w:rsidR="0038467B" w:rsidRPr="006D560B" w:rsidRDefault="00142617" w:rsidP="006D560B">
      <w:pPr>
        <w:pStyle w:val="ListParagraph"/>
        <w:numPr>
          <w:ilvl w:val="0"/>
          <w:numId w:val="3"/>
        </w:numPr>
        <w:tabs>
          <w:tab w:val="left" w:pos="667"/>
        </w:tabs>
        <w:spacing w:before="103"/>
        <w:ind w:right="115"/>
        <w:jc w:val="both"/>
        <w:rPr>
          <w:lang w:val="sq-AL"/>
        </w:rPr>
      </w:pPr>
      <w:r w:rsidRPr="006D560B">
        <w:rPr>
          <w:lang w:val="sq-AL"/>
        </w:rPr>
        <w:t xml:space="preserve">Përfshirja e drejtpërdrejtë në politikën partiake mund të ngrejë dyshime </w:t>
      </w:r>
      <w:r w:rsidR="002001AF" w:rsidRPr="006D560B">
        <w:rPr>
          <w:lang w:val="sq-AL"/>
        </w:rPr>
        <w:t>mbi ndarjen e pushteteve dhe pavarësinë ose paanshmërinë e një gjyqtari, çka është arsyeja se pse shumë vende e kufizojnë veprimtarinë politike të gjyqtarëve</w:t>
      </w:r>
      <w:r w:rsidR="00BC38FE" w:rsidRPr="006D560B">
        <w:rPr>
          <w:lang w:val="sq-AL"/>
        </w:rPr>
        <w:t>.</w:t>
      </w:r>
      <w:r w:rsidR="00BC38FE" w:rsidRPr="006D560B">
        <w:rPr>
          <w:spacing w:val="-11"/>
          <w:lang w:val="sq-AL"/>
        </w:rPr>
        <w:t xml:space="preserve"> </w:t>
      </w:r>
      <w:r w:rsidR="004673F6" w:rsidRPr="006D560B">
        <w:rPr>
          <w:spacing w:val="-11"/>
          <w:lang w:val="sq-AL"/>
        </w:rPr>
        <w:t xml:space="preserve">Me qëllim garantimin e të drejtave </w:t>
      </w:r>
      <w:r w:rsidR="004673F6" w:rsidRPr="006D560B">
        <w:rPr>
          <w:lang w:val="sq-AL"/>
        </w:rPr>
        <w:t>të qytetarëve në kuadër të Nenit</w:t>
      </w:r>
      <w:r w:rsidR="00BC38FE" w:rsidRPr="006D560B">
        <w:rPr>
          <w:lang w:val="sq-AL"/>
        </w:rPr>
        <w:t xml:space="preserve"> 6 </w:t>
      </w:r>
      <w:r w:rsidR="004673F6" w:rsidRPr="006D560B">
        <w:rPr>
          <w:lang w:val="sq-AL"/>
        </w:rPr>
        <w:t xml:space="preserve">të </w:t>
      </w:r>
      <w:r w:rsidR="0084604A" w:rsidRPr="006D560B">
        <w:rPr>
          <w:lang w:val="sq-AL"/>
        </w:rPr>
        <w:t>K</w:t>
      </w:r>
      <w:r w:rsidR="004673F6" w:rsidRPr="006D560B">
        <w:rPr>
          <w:lang w:val="sq-AL"/>
        </w:rPr>
        <w:t>EDNj-së</w:t>
      </w:r>
      <w:r w:rsidR="0084604A" w:rsidRPr="006D560B">
        <w:rPr>
          <w:lang w:val="sq-AL"/>
        </w:rPr>
        <w:t>, Gjykata Evropiane e të Drejtave të Njeriut</w:t>
      </w:r>
      <w:r w:rsidR="00BC38FE" w:rsidRPr="006D560B">
        <w:rPr>
          <w:lang w:val="sq-AL"/>
        </w:rPr>
        <w:t xml:space="preserve"> (</w:t>
      </w:r>
      <w:r w:rsidR="000C06F5" w:rsidRPr="006D560B">
        <w:rPr>
          <w:lang w:val="sq-AL"/>
        </w:rPr>
        <w:t>GjEDNj</w:t>
      </w:r>
      <w:r w:rsidR="00BC38FE" w:rsidRPr="006D560B">
        <w:rPr>
          <w:lang w:val="sq-AL"/>
        </w:rPr>
        <w:t>)</w:t>
      </w:r>
      <w:r w:rsidR="00BC38FE" w:rsidRPr="006D560B">
        <w:rPr>
          <w:spacing w:val="-36"/>
          <w:lang w:val="sq-AL"/>
        </w:rPr>
        <w:t xml:space="preserve"> </w:t>
      </w:r>
      <w:r w:rsidR="00933C84" w:rsidRPr="006D560B">
        <w:rPr>
          <w:lang w:val="sq-AL"/>
        </w:rPr>
        <w:t xml:space="preserve"> e pranon si proporcional</w:t>
      </w:r>
      <w:r w:rsidR="00574EA0" w:rsidRPr="006D560B">
        <w:rPr>
          <w:lang w:val="sq-AL"/>
        </w:rPr>
        <w:t>e që vendet të përjashtojnë gjyqtarët nga mbajtja e posteve politike</w:t>
      </w:r>
      <w:r w:rsidR="00574EA0">
        <w:rPr>
          <w:rStyle w:val="FootnoteReference"/>
          <w:lang w:val="sq-AL"/>
        </w:rPr>
        <w:footnoteReference w:id="51"/>
      </w:r>
      <w:r w:rsidR="00574EA0" w:rsidRPr="006D560B">
        <w:rPr>
          <w:lang w:val="sq-AL"/>
        </w:rPr>
        <w:t>.</w:t>
      </w:r>
      <w:r w:rsidR="00BC38FE" w:rsidRPr="006D560B">
        <w:rPr>
          <w:spacing w:val="-3"/>
          <w:lang w:val="sq-AL"/>
        </w:rPr>
        <w:t xml:space="preserve"> </w:t>
      </w:r>
      <w:r w:rsidR="006D560B">
        <w:rPr>
          <w:spacing w:val="-3"/>
          <w:lang w:val="sq-AL"/>
        </w:rPr>
        <w:t>Komentari mbi Parimet e Bangalorit shprehet se detyrat gjyqësore janë të papajtueshme me veprimtari të caktuara politike, si të qenit anëtr i parlamentit kombëtar apo i këshillave vendore</w:t>
      </w:r>
      <w:r w:rsidR="006D560B">
        <w:rPr>
          <w:rStyle w:val="FootnoteReference"/>
          <w:spacing w:val="-3"/>
          <w:lang w:val="sq-AL"/>
        </w:rPr>
        <w:footnoteReference w:id="52"/>
      </w:r>
      <w:r w:rsidR="00BC38FE" w:rsidRPr="006D560B">
        <w:rPr>
          <w:lang w:val="sq-AL"/>
        </w:rPr>
        <w:t>.</w:t>
      </w:r>
    </w:p>
    <w:p w:rsidR="0038467B" w:rsidRPr="00336670" w:rsidRDefault="0038467B">
      <w:pPr>
        <w:pStyle w:val="BodyText"/>
        <w:spacing w:before="1"/>
        <w:rPr>
          <w:lang w:val="sq-AL"/>
        </w:rPr>
      </w:pPr>
    </w:p>
    <w:p w:rsidR="0038467B" w:rsidRPr="00336670" w:rsidRDefault="006D560B">
      <w:pPr>
        <w:pStyle w:val="ListParagraph"/>
        <w:numPr>
          <w:ilvl w:val="0"/>
          <w:numId w:val="3"/>
        </w:numPr>
        <w:tabs>
          <w:tab w:val="left" w:pos="667"/>
        </w:tabs>
        <w:ind w:right="113"/>
        <w:jc w:val="both"/>
        <w:rPr>
          <w:lang w:val="sq-AL"/>
        </w:rPr>
      </w:pPr>
      <w:r>
        <w:rPr>
          <w:lang w:val="sq-AL"/>
        </w:rPr>
        <w:t xml:space="preserve">KKGjE-ja bashkohet me </w:t>
      </w:r>
      <w:r w:rsidR="000C06F5">
        <w:rPr>
          <w:lang w:val="sq-AL"/>
        </w:rPr>
        <w:t>GjEDNj-në</w:t>
      </w:r>
      <w:r w:rsidR="00BC38FE" w:rsidRPr="00336670">
        <w:rPr>
          <w:spacing w:val="-6"/>
          <w:lang w:val="sq-AL"/>
        </w:rPr>
        <w:t xml:space="preserve"> </w:t>
      </w:r>
      <w:r>
        <w:rPr>
          <w:spacing w:val="-6"/>
          <w:lang w:val="sq-AL"/>
        </w:rPr>
        <w:t>kur konstaton se, të kesh qenë më parë pjesë e një partie politike, nuk është mjaftueshëm për të hedhur dyshime mbi paanshmërinë e një gjyqtari</w:t>
      </w:r>
      <w:r w:rsidR="00BC38FE" w:rsidRPr="00336670">
        <w:rPr>
          <w:lang w:val="sq-AL"/>
        </w:rPr>
        <w:t xml:space="preserve">, </w:t>
      </w:r>
      <w:r>
        <w:rPr>
          <w:lang w:val="sq-AL"/>
        </w:rPr>
        <w:t>sidomos kur nuk ka asnjë të dhënë që anëtarësia ka ndonjë lidhje me thelbin e çështjes</w:t>
      </w:r>
      <w:r>
        <w:rPr>
          <w:rStyle w:val="FootnoteReference"/>
          <w:lang w:val="sq-AL"/>
        </w:rPr>
        <w:footnoteReference w:id="53"/>
      </w:r>
      <w:r w:rsidR="00BC38FE" w:rsidRPr="00336670">
        <w:rPr>
          <w:lang w:val="sq-AL"/>
        </w:rPr>
        <w:t>.</w:t>
      </w:r>
    </w:p>
    <w:p w:rsidR="0038467B" w:rsidRPr="00336670" w:rsidRDefault="0038467B">
      <w:pPr>
        <w:pStyle w:val="BodyText"/>
        <w:spacing w:before="2"/>
        <w:rPr>
          <w:sz w:val="25"/>
          <w:lang w:val="sq-AL"/>
        </w:rPr>
      </w:pPr>
    </w:p>
    <w:p w:rsidR="0038467B" w:rsidRPr="00336670" w:rsidRDefault="006D560B">
      <w:pPr>
        <w:pStyle w:val="ListParagraph"/>
        <w:numPr>
          <w:ilvl w:val="0"/>
          <w:numId w:val="3"/>
        </w:numPr>
        <w:tabs>
          <w:tab w:val="left" w:pos="667"/>
        </w:tabs>
        <w:spacing w:before="1"/>
        <w:ind w:right="114"/>
        <w:jc w:val="both"/>
        <w:rPr>
          <w:lang w:val="sq-AL"/>
        </w:rPr>
      </w:pPr>
      <w:r>
        <w:rPr>
          <w:lang w:val="sq-AL"/>
        </w:rPr>
        <w:t>Sidoqoftë</w:t>
      </w:r>
      <w:r w:rsidR="00BC38FE" w:rsidRPr="00336670">
        <w:rPr>
          <w:lang w:val="sq-AL"/>
        </w:rPr>
        <w:t>,</w:t>
      </w:r>
      <w:r>
        <w:rPr>
          <w:lang w:val="sq-AL"/>
        </w:rPr>
        <w:t xml:space="preserve"> për të mbrojtur besimin e publikut te gjyqësori, standardet bazë të sjelljes gjyq</w:t>
      </w:r>
      <w:r w:rsidR="009E4B1B">
        <w:rPr>
          <w:lang w:val="sq-AL"/>
        </w:rPr>
        <w:t>ë</w:t>
      </w:r>
      <w:r>
        <w:rPr>
          <w:lang w:val="sq-AL"/>
        </w:rPr>
        <w:t>sore, si ruajtja e emrit të gjyqësorit, duhet të vazhdojnë të zbatohen kur gjyqtari mban një mandat politik</w:t>
      </w:r>
      <w:r>
        <w:rPr>
          <w:rStyle w:val="FootnoteReference"/>
          <w:lang w:val="sq-AL"/>
        </w:rPr>
        <w:footnoteReference w:id="54"/>
      </w:r>
      <w:r w:rsidR="00BC38FE" w:rsidRPr="00336670">
        <w:rPr>
          <w:lang w:val="sq-AL"/>
        </w:rPr>
        <w:t xml:space="preserve">. </w:t>
      </w:r>
      <w:r>
        <w:rPr>
          <w:lang w:val="sq-AL"/>
        </w:rPr>
        <w:t>Nëse gjyqtarët kanë shkelur standardet e pavarësisë dhe paanshmërisë gjyqësore, përmes dhënies së deklaratave të caktuara gjatë aktivitetit të tyre politik, ata duhet të vet</w:t>
      </w:r>
      <w:r w:rsidR="009E4B1B">
        <w:rPr>
          <w:lang w:val="sq-AL"/>
        </w:rPr>
        <w:t>ë</w:t>
      </w:r>
      <w:r>
        <w:rPr>
          <w:lang w:val="sq-AL"/>
        </w:rPr>
        <w:t>përjashtohen nga çështjet gjyqësore</w:t>
      </w:r>
      <w:r w:rsidR="007C5B3A">
        <w:rPr>
          <w:lang w:val="sq-AL"/>
        </w:rPr>
        <w:t xml:space="preserve"> ku çështjet përkatëse </w:t>
      </w:r>
      <w:r w:rsidR="009E4B1B">
        <w:rPr>
          <w:lang w:val="sq-AL"/>
        </w:rPr>
        <w:t>marrin</w:t>
      </w:r>
      <w:r w:rsidR="007C5B3A">
        <w:rPr>
          <w:lang w:val="sq-AL"/>
        </w:rPr>
        <w:t xml:space="preserve"> rëndësi</w:t>
      </w:r>
      <w:r w:rsidR="00BC38FE" w:rsidRPr="00336670">
        <w:rPr>
          <w:lang w:val="sq-AL"/>
        </w:rPr>
        <w:t xml:space="preserve">. </w:t>
      </w:r>
      <w:r w:rsidR="003620D8">
        <w:rPr>
          <w:lang w:val="sq-AL"/>
        </w:rPr>
        <w:t>P</w:t>
      </w:r>
      <w:r w:rsidR="00B27A55">
        <w:rPr>
          <w:lang w:val="sq-AL"/>
        </w:rPr>
        <w:t xml:space="preserve">ër të </w:t>
      </w:r>
      <w:r w:rsidR="00895D45">
        <w:rPr>
          <w:lang w:val="sq-AL"/>
        </w:rPr>
        <w:t>ruajtur mundësinë e rimarrjes së funksionit të tyre gjyq</w:t>
      </w:r>
      <w:r w:rsidR="004E29F5">
        <w:rPr>
          <w:lang w:val="sq-AL"/>
        </w:rPr>
        <w:t xml:space="preserve">ësor, është e domosdoshme që ata të shmangin </w:t>
      </w:r>
      <w:r w:rsidR="00743F8E">
        <w:rPr>
          <w:lang w:val="sq-AL"/>
        </w:rPr>
        <w:t>dhënien e deklaratave që i bëjnë të duken të papërshtats</w:t>
      </w:r>
      <w:r w:rsidR="009E4B1B">
        <w:rPr>
          <w:lang w:val="sq-AL"/>
        </w:rPr>
        <w:t>h</w:t>
      </w:r>
      <w:r w:rsidR="00743F8E">
        <w:rPr>
          <w:lang w:val="sq-AL"/>
        </w:rPr>
        <w:t>ëm për postin gjyqësor</w:t>
      </w:r>
      <w:r w:rsidR="00BC38FE" w:rsidRPr="00336670">
        <w:rPr>
          <w:lang w:val="sq-AL"/>
        </w:rPr>
        <w:t>.</w:t>
      </w:r>
    </w:p>
    <w:p w:rsidR="0038467B" w:rsidRPr="00336670" w:rsidRDefault="0038467B">
      <w:pPr>
        <w:pStyle w:val="BodyText"/>
        <w:spacing w:before="5"/>
        <w:rPr>
          <w:sz w:val="25"/>
          <w:lang w:val="sq-AL"/>
        </w:rPr>
      </w:pPr>
    </w:p>
    <w:p w:rsidR="0038467B" w:rsidRPr="00336670" w:rsidRDefault="00743F8E">
      <w:pPr>
        <w:pStyle w:val="ListParagraph"/>
        <w:numPr>
          <w:ilvl w:val="0"/>
          <w:numId w:val="3"/>
        </w:numPr>
        <w:tabs>
          <w:tab w:val="left" w:pos="667"/>
        </w:tabs>
        <w:ind w:right="114"/>
        <w:jc w:val="both"/>
        <w:rPr>
          <w:lang w:val="sq-AL"/>
        </w:rPr>
      </w:pPr>
      <w:r>
        <w:rPr>
          <w:lang w:val="sq-AL"/>
        </w:rPr>
        <w:t>Në vendet ku gjyqtarët mund të mbajnë një mandat politik (me kohë të pjesshme) ose të jenë anëtarë të një partie politike</w:t>
      </w:r>
      <w:r w:rsidR="005B7516">
        <w:rPr>
          <w:lang w:val="sq-AL"/>
        </w:rPr>
        <w:t>,</w:t>
      </w:r>
      <w:r>
        <w:rPr>
          <w:lang w:val="sq-AL"/>
        </w:rPr>
        <w:t xml:space="preserve"> përveç </w:t>
      </w:r>
      <w:r w:rsidR="00007734">
        <w:rPr>
          <w:lang w:val="sq-AL"/>
        </w:rPr>
        <w:t>postit të tyre gjyqësor</w:t>
      </w:r>
      <w:r w:rsidR="00BC38FE" w:rsidRPr="00336670">
        <w:rPr>
          <w:lang w:val="sq-AL"/>
        </w:rPr>
        <w:t>,</w:t>
      </w:r>
      <w:r w:rsidR="00007734">
        <w:rPr>
          <w:lang w:val="sq-AL"/>
        </w:rPr>
        <w:t xml:space="preserve"> ata duhet të shfaqin vetëpërmbajtje</w:t>
      </w:r>
      <w:r w:rsidR="00A50B53">
        <w:rPr>
          <w:lang w:val="sq-AL"/>
        </w:rPr>
        <w:t>, me qëllim që të mos komprometojnë pavarësinë ose paanshmërinë e tyre</w:t>
      </w:r>
      <w:r w:rsidR="00A50B53">
        <w:rPr>
          <w:rStyle w:val="FootnoteReference"/>
          <w:lang w:val="sq-AL"/>
        </w:rPr>
        <w:footnoteReference w:id="55"/>
      </w:r>
      <w:r w:rsidR="00BC38FE" w:rsidRPr="00336670">
        <w:rPr>
          <w:lang w:val="sq-AL"/>
        </w:rPr>
        <w:t xml:space="preserve">. </w:t>
      </w:r>
      <w:r w:rsidR="003259D4">
        <w:rPr>
          <w:lang w:val="sq-AL"/>
        </w:rPr>
        <w:t xml:space="preserve">Është </w:t>
      </w:r>
      <w:r w:rsidR="000A302C">
        <w:rPr>
          <w:lang w:val="sq-AL"/>
        </w:rPr>
        <w:t>e domosdoshme që ata të shmangin mbajtjen e që</w:t>
      </w:r>
      <w:r w:rsidR="004C65A6">
        <w:rPr>
          <w:lang w:val="sq-AL"/>
        </w:rPr>
        <w:t>ndrimeve ngushtësisht partiake dhe të forta ndaj çdo problemi apo çështjeje politike që ngre dyshime të arsyeshme mbi aftësinë e tyre të përgjithshme për të marrë vendime mbi këto çështje në mënyrë objektive</w:t>
      </w:r>
      <w:r w:rsidR="00BC38FE" w:rsidRPr="00336670">
        <w:rPr>
          <w:lang w:val="sq-AL"/>
        </w:rPr>
        <w:t>.</w:t>
      </w:r>
    </w:p>
    <w:p w:rsidR="0038467B" w:rsidRPr="00336670" w:rsidRDefault="0038467B">
      <w:pPr>
        <w:pStyle w:val="BodyText"/>
        <w:spacing w:before="10"/>
        <w:rPr>
          <w:sz w:val="20"/>
          <w:lang w:val="sq-AL"/>
        </w:rPr>
      </w:pPr>
    </w:p>
    <w:p w:rsidR="0038467B" w:rsidRPr="00336670" w:rsidRDefault="004C65A6">
      <w:pPr>
        <w:pStyle w:val="Heading2"/>
        <w:numPr>
          <w:ilvl w:val="0"/>
          <w:numId w:val="4"/>
        </w:numPr>
        <w:tabs>
          <w:tab w:val="left" w:pos="667"/>
        </w:tabs>
        <w:ind w:right="151"/>
        <w:jc w:val="both"/>
        <w:rPr>
          <w:lang w:val="sq-AL"/>
        </w:rPr>
      </w:pPr>
      <w:bookmarkStart w:id="11" w:name="_bookmark10"/>
      <w:bookmarkEnd w:id="11"/>
      <w:r>
        <w:rPr>
          <w:lang w:val="sq-AL"/>
        </w:rPr>
        <w:t xml:space="preserve">Mbrojtja e pavarësisë së gjyqësorit si detyrim ligjor dhe/ose etik i gjyqtarëve, shoqatave të gjyqtarëve dhe këshillave të gjyqësorit </w:t>
      </w:r>
    </w:p>
    <w:p w:rsidR="0038467B" w:rsidRPr="00336670" w:rsidRDefault="0038467B">
      <w:pPr>
        <w:pStyle w:val="BodyText"/>
        <w:spacing w:before="3"/>
        <w:rPr>
          <w:b/>
          <w:sz w:val="25"/>
          <w:lang w:val="sq-AL"/>
        </w:rPr>
      </w:pPr>
    </w:p>
    <w:p w:rsidR="0038467B" w:rsidRPr="00336670" w:rsidRDefault="004C65A6">
      <w:pPr>
        <w:pStyle w:val="ListParagraph"/>
        <w:numPr>
          <w:ilvl w:val="0"/>
          <w:numId w:val="3"/>
        </w:numPr>
        <w:tabs>
          <w:tab w:val="left" w:pos="667"/>
        </w:tabs>
        <w:ind w:right="111"/>
        <w:jc w:val="both"/>
        <w:rPr>
          <w:lang w:val="sq-AL"/>
        </w:rPr>
      </w:pPr>
      <w:r>
        <w:rPr>
          <w:lang w:val="sq-AL"/>
        </w:rPr>
        <w:t xml:space="preserve">Në përputhje me Opinionet </w:t>
      </w:r>
      <w:r w:rsidR="008E7FAE">
        <w:rPr>
          <w:lang w:val="sq-AL"/>
        </w:rPr>
        <w:t xml:space="preserve">e saj </w:t>
      </w:r>
      <w:r>
        <w:rPr>
          <w:lang w:val="sq-AL"/>
        </w:rPr>
        <w:t>Nr. 3 (2002)</w:t>
      </w:r>
      <w:r w:rsidR="00A37DCE">
        <w:rPr>
          <w:rStyle w:val="FootnoteReference"/>
          <w:lang w:val="sq-AL"/>
        </w:rPr>
        <w:footnoteReference w:id="56"/>
      </w:r>
      <w:r w:rsidR="00BC38FE" w:rsidRPr="00336670">
        <w:rPr>
          <w:lang w:val="sq-AL"/>
        </w:rPr>
        <w:t xml:space="preserve"> </w:t>
      </w:r>
      <w:r>
        <w:rPr>
          <w:lang w:val="sq-AL"/>
        </w:rPr>
        <w:t>dhe Nr</w:t>
      </w:r>
      <w:r w:rsidR="00BC38FE" w:rsidRPr="00336670">
        <w:rPr>
          <w:lang w:val="sq-AL"/>
        </w:rPr>
        <w:t>. 18 (2015)</w:t>
      </w:r>
      <w:r w:rsidR="002A4BC7">
        <w:rPr>
          <w:rStyle w:val="FootnoteReference"/>
          <w:lang w:val="sq-AL"/>
        </w:rPr>
        <w:footnoteReference w:id="57"/>
      </w:r>
      <w:r w:rsidR="008E7FAE">
        <w:rPr>
          <w:lang w:val="sq-AL"/>
        </w:rPr>
        <w:t xml:space="preserve">, </w:t>
      </w:r>
      <w:r w:rsidR="004F61F7">
        <w:rPr>
          <w:lang w:val="sq-AL"/>
        </w:rPr>
        <w:t>KKGjE</w:t>
      </w:r>
      <w:r w:rsidR="008F2116">
        <w:rPr>
          <w:lang w:val="sq-AL"/>
        </w:rPr>
        <w:t>-</w:t>
      </w:r>
      <w:r w:rsidR="008E7FAE">
        <w:rPr>
          <w:lang w:val="sq-AL"/>
        </w:rPr>
        <w:t>ja</w:t>
      </w:r>
      <w:r w:rsidR="000C58E4">
        <w:rPr>
          <w:lang w:val="sq-AL"/>
        </w:rPr>
        <w:t xml:space="preserve"> </w:t>
      </w:r>
      <w:r w:rsidR="00F641CD">
        <w:rPr>
          <w:lang w:val="sq-AL"/>
        </w:rPr>
        <w:t>përcakton se çdo gjyqtar është përgjegjës për nxitjen dhe mbrojtjen e pavarësisë së gjyqësorit, që funksionon jo vetëm si garanci kushtetuese për gjyqtarin</w:t>
      </w:r>
      <w:r w:rsidR="009E3862">
        <w:rPr>
          <w:lang w:val="sq-AL"/>
        </w:rPr>
        <w:t xml:space="preserve">, por edhe i vendos gjyqtarit detyrimin etik dhe/ose ligjor për ta ruajtur e për të ngritur zërin në mbrojtje të </w:t>
      </w:r>
      <w:r w:rsidR="00E275BA">
        <w:rPr>
          <w:lang w:val="sq-AL"/>
        </w:rPr>
        <w:t>shtetit të së drejtës dhe pavarësie së gjyqësorit, kur këto vlera themelore kërcënohen</w:t>
      </w:r>
      <w:r w:rsidR="00E275BA">
        <w:rPr>
          <w:rStyle w:val="FootnoteReference"/>
          <w:lang w:val="sq-AL"/>
        </w:rPr>
        <w:footnoteReference w:id="58"/>
      </w:r>
      <w:r w:rsidR="00BC38FE" w:rsidRPr="00336670">
        <w:rPr>
          <w:lang w:val="sq-AL"/>
        </w:rPr>
        <w:t xml:space="preserve">. </w:t>
      </w:r>
      <w:r w:rsidR="001B6230">
        <w:rPr>
          <w:lang w:val="sq-AL"/>
        </w:rPr>
        <w:t>Ai përfshin çështje të pavarësisë së brendshme dhe të jashtme</w:t>
      </w:r>
      <w:r w:rsidR="00BC38FE" w:rsidRPr="00336670">
        <w:rPr>
          <w:lang w:val="sq-AL"/>
        </w:rPr>
        <w:t>.</w:t>
      </w:r>
    </w:p>
    <w:p w:rsidR="0038467B" w:rsidRPr="00336670" w:rsidRDefault="0038467B">
      <w:pPr>
        <w:pStyle w:val="BodyText"/>
        <w:rPr>
          <w:lang w:val="sq-AL"/>
        </w:rPr>
      </w:pPr>
    </w:p>
    <w:p w:rsidR="0038467B" w:rsidRDefault="001B6230">
      <w:pPr>
        <w:pStyle w:val="ListParagraph"/>
        <w:numPr>
          <w:ilvl w:val="0"/>
          <w:numId w:val="3"/>
        </w:numPr>
        <w:tabs>
          <w:tab w:val="left" w:pos="667"/>
        </w:tabs>
        <w:spacing w:before="1"/>
        <w:ind w:right="113"/>
        <w:jc w:val="both"/>
        <w:rPr>
          <w:lang w:val="sq-AL"/>
        </w:rPr>
      </w:pPr>
      <w:r>
        <w:rPr>
          <w:lang w:val="sq-AL"/>
        </w:rPr>
        <w:t>Duke pasur parasysh bashkëpunimin evropian dhe ndërkombëtar për çështjet ligjore dhe rëndësinë</w:t>
      </w:r>
      <w:r w:rsidR="00EB4FF4">
        <w:rPr>
          <w:lang w:val="sq-AL"/>
        </w:rPr>
        <w:t xml:space="preserve"> e</w:t>
      </w:r>
      <w:r>
        <w:rPr>
          <w:lang w:val="sq-AL"/>
        </w:rPr>
        <w:t xml:space="preserve"> së d</w:t>
      </w:r>
      <w:r w:rsidR="00EB4FF4">
        <w:rPr>
          <w:lang w:val="sq-AL"/>
        </w:rPr>
        <w:t>r</w:t>
      </w:r>
      <w:r>
        <w:rPr>
          <w:lang w:val="sq-AL"/>
        </w:rPr>
        <w:t>ejtës evropiane dhe ndërkombëtare</w:t>
      </w:r>
      <w:r w:rsidR="00EB4FF4">
        <w:rPr>
          <w:lang w:val="sq-AL"/>
        </w:rPr>
        <w:t xml:space="preserve"> për mbrojtjen e pavarësisë së gjyqësorit, gjyqtarët </w:t>
      </w:r>
      <w:r w:rsidR="00D706F1">
        <w:rPr>
          <w:lang w:val="sq-AL"/>
        </w:rPr>
        <w:t>mund t’i trajtojnë kërcënimet ndaj pavarësisë së gjyqësorit në nivel kombëtar dhe ndërkombëtar</w:t>
      </w:r>
      <w:r w:rsidR="00BC38FE" w:rsidRPr="00336670">
        <w:rPr>
          <w:lang w:val="sq-AL"/>
        </w:rPr>
        <w:t>.</w:t>
      </w:r>
    </w:p>
    <w:p w:rsidR="00F04172" w:rsidRPr="00F04172" w:rsidRDefault="00F04172" w:rsidP="00F04172">
      <w:pPr>
        <w:pStyle w:val="ListParagraph"/>
        <w:rPr>
          <w:lang w:val="sq-AL"/>
        </w:rPr>
      </w:pPr>
    </w:p>
    <w:p w:rsidR="0038467B" w:rsidRPr="00336670" w:rsidRDefault="00F5197F">
      <w:pPr>
        <w:pStyle w:val="ListParagraph"/>
        <w:numPr>
          <w:ilvl w:val="0"/>
          <w:numId w:val="3"/>
        </w:numPr>
        <w:tabs>
          <w:tab w:val="left" w:pos="667"/>
        </w:tabs>
        <w:spacing w:before="103"/>
        <w:ind w:right="114"/>
        <w:jc w:val="both"/>
        <w:rPr>
          <w:lang w:val="sq-AL"/>
        </w:rPr>
      </w:pPr>
      <w:r>
        <w:rPr>
          <w:lang w:val="sq-AL"/>
        </w:rPr>
        <w:t xml:space="preserve">Nëse pavarësia gjyqësore ose aftësia </w:t>
      </w:r>
      <w:r w:rsidR="001B1A4D">
        <w:rPr>
          <w:lang w:val="sq-AL"/>
        </w:rPr>
        <w:t xml:space="preserve">e pushtetit gjyqësor për të ushtruar rolin e tij kushtetues kërcënohen </w:t>
      </w:r>
      <w:r w:rsidR="00B90235">
        <w:rPr>
          <w:lang w:val="sq-AL"/>
        </w:rPr>
        <w:t>ose sulmohen</w:t>
      </w:r>
      <w:r w:rsidR="00BC38FE" w:rsidRPr="00336670">
        <w:rPr>
          <w:lang w:val="sq-AL"/>
        </w:rPr>
        <w:t xml:space="preserve">, </w:t>
      </w:r>
      <w:r w:rsidR="00B90235">
        <w:rPr>
          <w:lang w:val="sq-AL"/>
        </w:rPr>
        <w:t xml:space="preserve">gjyqësori duhet të </w:t>
      </w:r>
      <w:r w:rsidR="00DE2084">
        <w:rPr>
          <w:lang w:val="sq-AL"/>
        </w:rPr>
        <w:t>shfaqë</w:t>
      </w:r>
      <w:r w:rsidR="00803C89">
        <w:rPr>
          <w:lang w:val="sq-AL"/>
        </w:rPr>
        <w:t xml:space="preserve"> rezistencë </w:t>
      </w:r>
      <w:r w:rsidR="00B90235">
        <w:rPr>
          <w:lang w:val="sq-AL"/>
        </w:rPr>
        <w:t xml:space="preserve">dhe ta mbrojë </w:t>
      </w:r>
      <w:r w:rsidR="00EB141E">
        <w:rPr>
          <w:lang w:val="sq-AL"/>
        </w:rPr>
        <w:t>pa frikë qëndrimin e tij</w:t>
      </w:r>
      <w:r w:rsidR="00EB141E">
        <w:rPr>
          <w:rStyle w:val="FootnoteReference"/>
          <w:lang w:val="sq-AL"/>
        </w:rPr>
        <w:footnoteReference w:id="59"/>
      </w:r>
      <w:r w:rsidR="00BC38FE" w:rsidRPr="00336670">
        <w:rPr>
          <w:lang w:val="sq-AL"/>
        </w:rPr>
        <w:t xml:space="preserve">. </w:t>
      </w:r>
      <w:r w:rsidR="00EB141E">
        <w:rPr>
          <w:lang w:val="sq-AL"/>
        </w:rPr>
        <w:t>Kjo detyrë lind veçanërisht kur demokracia është një situatë keqfunksionimi</w:t>
      </w:r>
      <w:r w:rsidR="006F5BC1">
        <w:rPr>
          <w:lang w:val="sq-AL"/>
        </w:rPr>
        <w:t xml:space="preserve">, në të cilën </w:t>
      </w:r>
      <w:r w:rsidR="00263EF0">
        <w:rPr>
          <w:lang w:val="sq-AL"/>
        </w:rPr>
        <w:t xml:space="preserve">shpërbëhen </w:t>
      </w:r>
      <w:r w:rsidR="006F5BC1">
        <w:rPr>
          <w:lang w:val="sq-AL"/>
        </w:rPr>
        <w:t>vlerat themelore</w:t>
      </w:r>
      <w:r w:rsidR="00263EF0">
        <w:rPr>
          <w:lang w:val="sq-AL"/>
        </w:rPr>
        <w:t xml:space="preserve"> dhe sulmohet </w:t>
      </w:r>
      <w:r w:rsidR="006F5BC1">
        <w:rPr>
          <w:lang w:val="sq-AL"/>
        </w:rPr>
        <w:t>pavarësia gjyqësore</w:t>
      </w:r>
      <w:r w:rsidR="00BC38FE" w:rsidRPr="00336670">
        <w:rPr>
          <w:lang w:val="sq-AL"/>
        </w:rPr>
        <w:t>.</w:t>
      </w:r>
    </w:p>
    <w:p w:rsidR="0038467B" w:rsidRPr="00336670" w:rsidRDefault="0038467B">
      <w:pPr>
        <w:pStyle w:val="BodyText"/>
        <w:spacing w:before="4"/>
        <w:rPr>
          <w:sz w:val="25"/>
          <w:lang w:val="sq-AL"/>
        </w:rPr>
      </w:pPr>
    </w:p>
    <w:p w:rsidR="0038467B" w:rsidRPr="00336670" w:rsidRDefault="00F66F94">
      <w:pPr>
        <w:pStyle w:val="ListParagraph"/>
        <w:numPr>
          <w:ilvl w:val="0"/>
          <w:numId w:val="3"/>
        </w:numPr>
        <w:tabs>
          <w:tab w:val="left" w:pos="667"/>
        </w:tabs>
        <w:ind w:right="114"/>
        <w:jc w:val="both"/>
        <w:rPr>
          <w:lang w:val="sq-AL"/>
        </w:rPr>
      </w:pPr>
      <w:r>
        <w:rPr>
          <w:lang w:val="sq-AL"/>
        </w:rPr>
        <w:t>Duke qenë se detyra për t’u mbrojtur rrjedh nga pavarësia e gjyqësorit, ajo vlen për çdo gjyqtar</w:t>
      </w:r>
      <w:r>
        <w:rPr>
          <w:rStyle w:val="FootnoteReference"/>
          <w:lang w:val="sq-AL"/>
        </w:rPr>
        <w:footnoteReference w:id="60"/>
      </w:r>
      <w:r w:rsidR="00BC38FE" w:rsidRPr="00336670">
        <w:rPr>
          <w:lang w:val="sq-AL"/>
        </w:rPr>
        <w:t xml:space="preserve">. </w:t>
      </w:r>
      <w:r>
        <w:rPr>
          <w:lang w:val="sq-AL"/>
        </w:rPr>
        <w:t>Kur gjyqtari bën deklarata të tilla jo vetëm në cilësinë e tij/saj personale, por edhe në emër të këshillit gjyqësor, shoqatës së gjyqtarëve apo një organizmi tjetër përfaqësues të gjyqësorit, mbrojtja që i jepet këtij gjyqtari do të forcohet</w:t>
      </w:r>
      <w:r w:rsidR="00BC38FE" w:rsidRPr="00336670">
        <w:rPr>
          <w:lang w:val="sq-AL"/>
        </w:rPr>
        <w:t>.</w:t>
      </w:r>
      <w:r>
        <w:rPr>
          <w:rStyle w:val="FootnoteReference"/>
          <w:lang w:val="sq-AL"/>
        </w:rPr>
        <w:footnoteReference w:id="61"/>
      </w:r>
      <w:r w:rsidR="00BC38FE" w:rsidRPr="00336670">
        <w:rPr>
          <w:lang w:val="sq-AL"/>
        </w:rPr>
        <w:t xml:space="preserve"> </w:t>
      </w:r>
      <w:r>
        <w:rPr>
          <w:lang w:val="sq-AL"/>
        </w:rPr>
        <w:t>Duke e marrë këtë parasysh dhe në varësi të çështjes dhe kontekstit, këshilli i gjyqësorit</w:t>
      </w:r>
      <w:r w:rsidR="005A0812">
        <w:rPr>
          <w:rStyle w:val="FootnoteReference"/>
          <w:lang w:val="sq-AL"/>
        </w:rPr>
        <w:footnoteReference w:id="62"/>
      </w:r>
      <w:r w:rsidR="00BC38FE" w:rsidRPr="00336670">
        <w:rPr>
          <w:lang w:val="sq-AL"/>
        </w:rPr>
        <w:t xml:space="preserve">, </w:t>
      </w:r>
      <w:r>
        <w:rPr>
          <w:lang w:val="sq-AL"/>
        </w:rPr>
        <w:t>shoqatat e gj</w:t>
      </w:r>
      <w:r w:rsidR="004F6D39">
        <w:rPr>
          <w:lang w:val="sq-AL"/>
        </w:rPr>
        <w:t>y</w:t>
      </w:r>
      <w:r>
        <w:rPr>
          <w:lang w:val="sq-AL"/>
        </w:rPr>
        <w:t>qtarëve</w:t>
      </w:r>
      <w:r w:rsidR="005A0812">
        <w:rPr>
          <w:rStyle w:val="FootnoteReference"/>
          <w:lang w:val="sq-AL"/>
        </w:rPr>
        <w:footnoteReference w:id="63"/>
      </w:r>
      <w:r w:rsidR="00BC38FE" w:rsidRPr="00336670">
        <w:rPr>
          <w:lang w:val="sq-AL"/>
        </w:rPr>
        <w:t xml:space="preserve">, </w:t>
      </w:r>
      <w:r>
        <w:rPr>
          <w:lang w:val="sq-AL"/>
        </w:rPr>
        <w:t xml:space="preserve">kryetarët e gjykatave dhe organet e tjera të pavarura mund të jenë vendet më të mira për t’i trajtuar këto çështje, për shembull, </w:t>
      </w:r>
      <w:r w:rsidR="0074203D">
        <w:rPr>
          <w:lang w:val="sq-AL"/>
        </w:rPr>
        <w:t>çështjet e nivelit të lartë kushtetues</w:t>
      </w:r>
      <w:r w:rsidR="00BC38FE" w:rsidRPr="00336670">
        <w:rPr>
          <w:lang w:val="sq-AL"/>
        </w:rPr>
        <w:t>.</w:t>
      </w:r>
      <w:r w:rsidR="0074203D">
        <w:rPr>
          <w:lang w:val="sq-AL"/>
        </w:rPr>
        <w:t xml:space="preserve"> Po ashtu, gjyqtarët mund të shprehin pikëpamjet e tyre edhe në kuadrin e shoqatës ndërkombëtare të gjyqtarëve</w:t>
      </w:r>
      <w:r w:rsidR="00BC38FE" w:rsidRPr="00336670">
        <w:rPr>
          <w:lang w:val="sq-AL"/>
        </w:rPr>
        <w:t>.</w:t>
      </w:r>
    </w:p>
    <w:p w:rsidR="0038467B" w:rsidRPr="00336670" w:rsidRDefault="0038467B">
      <w:pPr>
        <w:pStyle w:val="BodyText"/>
        <w:spacing w:before="4"/>
        <w:rPr>
          <w:sz w:val="25"/>
          <w:lang w:val="sq-AL"/>
        </w:rPr>
      </w:pPr>
    </w:p>
    <w:p w:rsidR="0038467B" w:rsidRPr="00336670" w:rsidRDefault="00DE2D53">
      <w:pPr>
        <w:pStyle w:val="ListParagraph"/>
        <w:numPr>
          <w:ilvl w:val="0"/>
          <w:numId w:val="3"/>
        </w:numPr>
        <w:tabs>
          <w:tab w:val="left" w:pos="667"/>
        </w:tabs>
        <w:ind w:right="114"/>
        <w:jc w:val="both"/>
        <w:rPr>
          <w:lang w:val="sq-AL"/>
        </w:rPr>
      </w:pPr>
      <w:r>
        <w:rPr>
          <w:lang w:val="sq-AL"/>
        </w:rPr>
        <w:t>Megjithatë, n</w:t>
      </w:r>
      <w:r w:rsidR="0074203D">
        <w:rPr>
          <w:lang w:val="sq-AL"/>
        </w:rPr>
        <w:t>ëse ndonjë prej këtyre çështjeve do të</w:t>
      </w:r>
      <w:r>
        <w:rPr>
          <w:lang w:val="sq-AL"/>
        </w:rPr>
        <w:t xml:space="preserve"> paraqitej në gjykatë përpara gjyqtarit dhe, nëse paanshmëria e gjyqtarit do të vihej në mënyrë të arsyeshme në diskutim, gjyqtari duhet të vetë</w:t>
      </w:r>
      <w:r w:rsidR="0089321B">
        <w:rPr>
          <w:lang w:val="sq-AL"/>
        </w:rPr>
        <w:t>përjashtohet nga çdo proces</w:t>
      </w:r>
      <w:r w:rsidR="004F6D39">
        <w:rPr>
          <w:rStyle w:val="FootnoteReference"/>
          <w:lang w:val="sq-AL"/>
        </w:rPr>
        <w:footnoteReference w:id="64"/>
      </w:r>
      <w:r w:rsidR="00BC38FE" w:rsidRPr="00336670">
        <w:rPr>
          <w:lang w:val="sq-AL"/>
        </w:rPr>
        <w:t>.</w:t>
      </w:r>
    </w:p>
    <w:p w:rsidR="0038467B" w:rsidRPr="00336670" w:rsidRDefault="0038467B">
      <w:pPr>
        <w:pStyle w:val="BodyText"/>
        <w:spacing w:before="10"/>
        <w:rPr>
          <w:sz w:val="20"/>
          <w:lang w:val="sq-AL"/>
        </w:rPr>
      </w:pPr>
    </w:p>
    <w:p w:rsidR="0038467B" w:rsidRPr="00336670" w:rsidRDefault="0089321B">
      <w:pPr>
        <w:pStyle w:val="Heading2"/>
        <w:numPr>
          <w:ilvl w:val="0"/>
          <w:numId w:val="4"/>
        </w:numPr>
        <w:tabs>
          <w:tab w:val="left" w:pos="666"/>
          <w:tab w:val="left" w:pos="667"/>
        </w:tabs>
        <w:rPr>
          <w:lang w:val="sq-AL"/>
        </w:rPr>
      </w:pPr>
      <w:bookmarkStart w:id="12" w:name="_bookmark11"/>
      <w:bookmarkEnd w:id="12"/>
      <w:r>
        <w:rPr>
          <w:lang w:val="sq-AL"/>
        </w:rPr>
        <w:t>Detyrimi etik i gjyqtarëve për t’i shpjeguar drejtësinë publikut</w:t>
      </w:r>
    </w:p>
    <w:p w:rsidR="0038467B" w:rsidRPr="00336670" w:rsidRDefault="0038467B">
      <w:pPr>
        <w:pStyle w:val="BodyText"/>
        <w:spacing w:before="3"/>
        <w:rPr>
          <w:b/>
          <w:sz w:val="25"/>
          <w:lang w:val="sq-AL"/>
        </w:rPr>
      </w:pPr>
    </w:p>
    <w:p w:rsidR="0038467B" w:rsidRPr="00336670" w:rsidRDefault="00475CC6">
      <w:pPr>
        <w:pStyle w:val="ListParagraph"/>
        <w:numPr>
          <w:ilvl w:val="0"/>
          <w:numId w:val="3"/>
        </w:numPr>
        <w:tabs>
          <w:tab w:val="left" w:pos="667"/>
        </w:tabs>
        <w:ind w:right="112"/>
        <w:jc w:val="both"/>
        <w:rPr>
          <w:lang w:val="sq-AL"/>
        </w:rPr>
      </w:pPr>
      <w:r>
        <w:rPr>
          <w:lang w:val="sq-AL"/>
        </w:rPr>
        <w:t>Gjyqtarët duhet të përpiqen të nxitin dhe të ruajnë besimin e publikut në veprimtarinë gjyqësore, duke</w:t>
      </w:r>
      <w:r w:rsidR="00BC15C8">
        <w:rPr>
          <w:lang w:val="sq-AL"/>
        </w:rPr>
        <w:t xml:space="preserve"> </w:t>
      </w:r>
      <w:r w:rsidR="009716C9">
        <w:rPr>
          <w:lang w:val="sq-AL"/>
        </w:rPr>
        <w:t xml:space="preserve">e </w:t>
      </w:r>
      <w:r w:rsidR="006C1EB6">
        <w:rPr>
          <w:lang w:val="sq-AL"/>
        </w:rPr>
        <w:t xml:space="preserve">bërë atë më të kuptueshëm dhe transparent dhe duke ndihmuar në shmangien e </w:t>
      </w:r>
      <w:r w:rsidR="00F8140E">
        <w:rPr>
          <w:lang w:val="sq-AL"/>
        </w:rPr>
        <w:t>keqinterpretimeve në publik</w:t>
      </w:r>
      <w:r w:rsidR="004F6D39">
        <w:rPr>
          <w:rStyle w:val="FootnoteReference"/>
          <w:lang w:val="sq-AL"/>
        </w:rPr>
        <w:footnoteReference w:id="65"/>
      </w:r>
      <w:r w:rsidR="00BC38FE" w:rsidRPr="00336670">
        <w:rPr>
          <w:lang w:val="sq-AL"/>
        </w:rPr>
        <w:t>.</w:t>
      </w:r>
      <w:r w:rsidR="00BC38FE" w:rsidRPr="00336670">
        <w:rPr>
          <w:spacing w:val="-13"/>
          <w:lang w:val="sq-AL"/>
        </w:rPr>
        <w:t xml:space="preserve"> </w:t>
      </w:r>
      <w:r w:rsidR="006D560B">
        <w:rPr>
          <w:lang w:val="sq-AL"/>
        </w:rPr>
        <w:t>KKGjE</w:t>
      </w:r>
      <w:r w:rsidR="00F8140E">
        <w:rPr>
          <w:lang w:val="sq-AL"/>
        </w:rPr>
        <w:t>-ja</w:t>
      </w:r>
      <w:r w:rsidR="00BC38FE" w:rsidRPr="00336670">
        <w:rPr>
          <w:spacing w:val="-15"/>
          <w:lang w:val="sq-AL"/>
        </w:rPr>
        <w:t xml:space="preserve"> </w:t>
      </w:r>
      <w:r w:rsidR="00F8140E">
        <w:rPr>
          <w:spacing w:val="-15"/>
          <w:lang w:val="sq-AL"/>
        </w:rPr>
        <w:t xml:space="preserve">e mbështet qëndrimin </w:t>
      </w:r>
      <w:r w:rsidR="00BC38FE" w:rsidRPr="00336670">
        <w:rPr>
          <w:lang w:val="sq-AL"/>
        </w:rPr>
        <w:t>e</w:t>
      </w:r>
      <w:r w:rsidR="00F8140E">
        <w:rPr>
          <w:lang w:val="sq-AL"/>
        </w:rPr>
        <w:t xml:space="preserve"> m</w:t>
      </w:r>
      <w:r w:rsidR="00321B93">
        <w:rPr>
          <w:lang w:val="sq-AL"/>
        </w:rPr>
        <w:t xml:space="preserve">arrë në Parimet e Bangalorit </w:t>
      </w:r>
      <w:r w:rsidR="006B579A">
        <w:rPr>
          <w:lang w:val="sq-AL"/>
        </w:rPr>
        <w:t xml:space="preserve">se </w:t>
      </w:r>
      <w:r w:rsidR="005921AB">
        <w:rPr>
          <w:lang w:val="sq-AL"/>
        </w:rPr>
        <w:t xml:space="preserve">gjyqtarët duhet të synojnë të informojnë publikun </w:t>
      </w:r>
      <w:r w:rsidR="009B5C5D">
        <w:rPr>
          <w:lang w:val="sq-AL"/>
        </w:rPr>
        <w:t>për atë çka nënkupton pavarësia e gjyqësorit</w:t>
      </w:r>
      <w:r w:rsidR="009B5C5D">
        <w:rPr>
          <w:rStyle w:val="FootnoteReference"/>
          <w:lang w:val="sq-AL"/>
        </w:rPr>
        <w:footnoteReference w:id="66"/>
      </w:r>
      <w:r w:rsidR="00BC38FE" w:rsidRPr="00336670">
        <w:rPr>
          <w:lang w:val="sq-AL"/>
        </w:rPr>
        <w:t xml:space="preserve">. </w:t>
      </w:r>
      <w:r w:rsidR="009B5C5D">
        <w:rPr>
          <w:lang w:val="sq-AL"/>
        </w:rPr>
        <w:t>Gjyqtarët duhet të shpjegojnë më tej punën e gjyqësorit, përfshi detyrat dhe kompetencat e gjyqtarëve</w:t>
      </w:r>
      <w:r w:rsidR="00BC38FE" w:rsidRPr="00336670">
        <w:rPr>
          <w:lang w:val="sq-AL"/>
        </w:rPr>
        <w:t>.</w:t>
      </w:r>
      <w:r w:rsidR="009B5C5D">
        <w:rPr>
          <w:lang w:val="sq-AL"/>
        </w:rPr>
        <w:t xml:space="preserve"> Ata duhet të hedhin dritë mbi rolin  e gjyqësorit dhe marrëdhëniet e tyre me pushtetet e tjera shtetërore</w:t>
      </w:r>
      <w:r w:rsidR="00BC38FE" w:rsidRPr="00336670">
        <w:rPr>
          <w:lang w:val="sq-AL"/>
        </w:rPr>
        <w:t>.</w:t>
      </w:r>
      <w:r w:rsidR="00581C15">
        <w:rPr>
          <w:lang w:val="sq-AL"/>
        </w:rPr>
        <w:t xml:space="preserve"> </w:t>
      </w:r>
      <w:r w:rsidR="009B5C5D">
        <w:rPr>
          <w:lang w:val="sq-AL"/>
        </w:rPr>
        <w:t>Në përgjithësi, ata duhet të ilustrojnë sesi funksionojnë vlerat e sistemit të drejtësisë në praktikë</w:t>
      </w:r>
      <w:r w:rsidR="00581C15">
        <w:rPr>
          <w:rStyle w:val="FootnoteReference"/>
          <w:lang w:val="sq-AL"/>
        </w:rPr>
        <w:footnoteReference w:id="67"/>
      </w:r>
      <w:r w:rsidR="00BC38FE" w:rsidRPr="00336670">
        <w:rPr>
          <w:lang w:val="sq-AL"/>
        </w:rPr>
        <w:t>.</w:t>
      </w:r>
    </w:p>
    <w:p w:rsidR="0038467B" w:rsidRPr="00336670" w:rsidRDefault="0038467B">
      <w:pPr>
        <w:pStyle w:val="BodyText"/>
        <w:spacing w:before="1"/>
        <w:rPr>
          <w:lang w:val="sq-AL"/>
        </w:rPr>
      </w:pPr>
    </w:p>
    <w:p w:rsidR="0038467B" w:rsidRPr="005F1677" w:rsidRDefault="00A35AC8" w:rsidP="005F1677">
      <w:pPr>
        <w:pStyle w:val="ListParagraph"/>
        <w:numPr>
          <w:ilvl w:val="0"/>
          <w:numId w:val="3"/>
        </w:numPr>
        <w:tabs>
          <w:tab w:val="left" w:pos="667"/>
        </w:tabs>
        <w:spacing w:before="103"/>
        <w:ind w:right="115"/>
        <w:jc w:val="both"/>
        <w:rPr>
          <w:lang w:val="sq-AL"/>
        </w:rPr>
      </w:pPr>
      <w:r w:rsidRPr="005F1677">
        <w:rPr>
          <w:lang w:val="sq-AL"/>
        </w:rPr>
        <w:t>Deri më tani,</w:t>
      </w:r>
      <w:r w:rsidR="00BC38FE" w:rsidRPr="005F1677">
        <w:rPr>
          <w:lang w:val="sq-AL"/>
        </w:rPr>
        <w:t xml:space="preserve"> </w:t>
      </w:r>
      <w:r w:rsidR="006D560B" w:rsidRPr="005F1677">
        <w:rPr>
          <w:lang w:val="sq-AL"/>
        </w:rPr>
        <w:t>KKGjE</w:t>
      </w:r>
      <w:r w:rsidRPr="005F1677">
        <w:rPr>
          <w:lang w:val="sq-AL"/>
        </w:rPr>
        <w:t>-ja është përqendruar në rolin edukues të gjykatave dhe shoqatave të gjyqtarëve</w:t>
      </w:r>
      <w:r w:rsidR="00F902C5" w:rsidRPr="005F1677">
        <w:rPr>
          <w:lang w:val="sq-AL"/>
        </w:rPr>
        <w:t>, sepse ato janë veçanërisht të mirëpozicionuara për ta marrë përsipër këtë rol</w:t>
      </w:r>
      <w:r w:rsidR="00581C15">
        <w:rPr>
          <w:rStyle w:val="FootnoteReference"/>
          <w:lang w:val="sq-AL"/>
        </w:rPr>
        <w:footnoteReference w:id="68"/>
      </w:r>
      <w:r w:rsidR="00BC38FE" w:rsidRPr="005F1677">
        <w:rPr>
          <w:lang w:val="sq-AL"/>
        </w:rPr>
        <w:t xml:space="preserve">. </w:t>
      </w:r>
      <w:r w:rsidR="00581C15" w:rsidRPr="005F1677">
        <w:rPr>
          <w:lang w:val="sq-AL"/>
        </w:rPr>
        <w:t xml:space="preserve">Komiteti i Ministrave i Këshillit të Evropës </w:t>
      </w:r>
      <w:r w:rsidR="00BC4C32" w:rsidRPr="005F1677">
        <w:rPr>
          <w:lang w:val="sq-AL"/>
        </w:rPr>
        <w:t xml:space="preserve">ka inkurajuar </w:t>
      </w:r>
      <w:r w:rsidR="00303F54" w:rsidRPr="005F1677">
        <w:rPr>
          <w:lang w:val="sq-AL"/>
        </w:rPr>
        <w:t xml:space="preserve">krijimin e </w:t>
      </w:r>
      <w:r w:rsidR="00BC4C32" w:rsidRPr="005F1677">
        <w:rPr>
          <w:lang w:val="sq-AL"/>
        </w:rPr>
        <w:t xml:space="preserve">zëdhënësve të gjykatave ose </w:t>
      </w:r>
      <w:r w:rsidR="00303F54" w:rsidRPr="005F1677">
        <w:rPr>
          <w:lang w:val="sq-AL"/>
        </w:rPr>
        <w:t>shërbimeve të medias dhe komunikimit në varësi</w:t>
      </w:r>
      <w:r w:rsidR="007F1704" w:rsidRPr="005F1677">
        <w:rPr>
          <w:lang w:val="sq-AL"/>
        </w:rPr>
        <w:t xml:space="preserve"> të gjykatave, këshillave të gjyqësorit apo çdo organi tjetër të pavarur</w:t>
      </w:r>
      <w:r w:rsidR="007F1704">
        <w:rPr>
          <w:rStyle w:val="FootnoteReference"/>
          <w:lang w:val="sq-AL"/>
        </w:rPr>
        <w:footnoteReference w:id="69"/>
      </w:r>
      <w:r w:rsidR="007F1704" w:rsidRPr="005F1677">
        <w:rPr>
          <w:lang w:val="sq-AL"/>
        </w:rPr>
        <w:t>.</w:t>
      </w:r>
      <w:r w:rsidR="00152D2E">
        <w:rPr>
          <w:lang w:val="sq-AL"/>
        </w:rPr>
        <w:t xml:space="preserve"> </w:t>
      </w:r>
      <w:r w:rsidR="00113A92" w:rsidRPr="005F1677">
        <w:rPr>
          <w:lang w:val="sq-AL"/>
        </w:rPr>
        <w:t>Rrjeti Evropian i Këshillave të Gjyqësorit</w:t>
      </w:r>
      <w:r w:rsidR="00BC38FE" w:rsidRPr="005F1677">
        <w:rPr>
          <w:lang w:val="sq-AL"/>
        </w:rPr>
        <w:t xml:space="preserve"> (</w:t>
      </w:r>
      <w:r w:rsidR="00113A92" w:rsidRPr="005F1677">
        <w:rPr>
          <w:lang w:val="sq-AL"/>
        </w:rPr>
        <w:t>RrEKGj</w:t>
      </w:r>
      <w:r w:rsidR="00BC38FE" w:rsidRPr="005F1677">
        <w:rPr>
          <w:lang w:val="sq-AL"/>
        </w:rPr>
        <w:t xml:space="preserve">) </w:t>
      </w:r>
      <w:r w:rsidR="00113A92" w:rsidRPr="005F1677">
        <w:rPr>
          <w:lang w:val="sq-AL"/>
        </w:rPr>
        <w:t xml:space="preserve">vëren se gjyqtarët individualë duhet të hezitojnë </w:t>
      </w:r>
      <w:r w:rsidR="00277BA9" w:rsidRPr="005F1677">
        <w:rPr>
          <w:lang w:val="sq-AL"/>
        </w:rPr>
        <w:t>të shfaqen si zëdhënës në media</w:t>
      </w:r>
      <w:r w:rsidR="00277BA9">
        <w:rPr>
          <w:rStyle w:val="FootnoteReference"/>
          <w:lang w:val="sq-AL"/>
        </w:rPr>
        <w:footnoteReference w:id="70"/>
      </w:r>
      <w:r w:rsidR="00BC38FE" w:rsidRPr="005F1677">
        <w:rPr>
          <w:lang w:val="sq-AL"/>
        </w:rPr>
        <w:t>.</w:t>
      </w:r>
    </w:p>
    <w:p w:rsidR="0038467B" w:rsidRPr="00336670" w:rsidRDefault="0038467B">
      <w:pPr>
        <w:pStyle w:val="BodyText"/>
        <w:spacing w:before="5"/>
        <w:rPr>
          <w:sz w:val="25"/>
          <w:lang w:val="sq-AL"/>
        </w:rPr>
      </w:pPr>
    </w:p>
    <w:p w:rsidR="0038467B" w:rsidRPr="00336670" w:rsidRDefault="006D560B">
      <w:pPr>
        <w:pStyle w:val="ListParagraph"/>
        <w:numPr>
          <w:ilvl w:val="0"/>
          <w:numId w:val="3"/>
        </w:numPr>
        <w:tabs>
          <w:tab w:val="left" w:pos="667"/>
        </w:tabs>
        <w:ind w:right="114"/>
        <w:jc w:val="both"/>
        <w:rPr>
          <w:lang w:val="sq-AL"/>
        </w:rPr>
      </w:pPr>
      <w:r>
        <w:rPr>
          <w:lang w:val="sq-AL"/>
        </w:rPr>
        <w:t>KKGjE</w:t>
      </w:r>
      <w:r w:rsidR="00152D2E">
        <w:rPr>
          <w:lang w:val="sq-AL"/>
        </w:rPr>
        <w:t xml:space="preserve">-ja është e mendimit se gjyqtarët individualë me aftësi të përshtatshme komunikimi munden po ashtu të shpjegojnë </w:t>
      </w:r>
      <w:r w:rsidR="00A9762D">
        <w:rPr>
          <w:lang w:val="sq-AL"/>
        </w:rPr>
        <w:t xml:space="preserve">funksionimin dhe vlerat </w:t>
      </w:r>
      <w:r w:rsidR="00BC38FE" w:rsidRPr="00336670">
        <w:rPr>
          <w:lang w:val="sq-AL"/>
        </w:rPr>
        <w:t>e</w:t>
      </w:r>
      <w:r w:rsidR="00A9762D">
        <w:rPr>
          <w:lang w:val="sq-AL"/>
        </w:rPr>
        <w:t xml:space="preserve"> gjyqësorit</w:t>
      </w:r>
      <w:r w:rsidR="00A9762D">
        <w:rPr>
          <w:rStyle w:val="FootnoteReference"/>
          <w:lang w:val="sq-AL"/>
        </w:rPr>
        <w:footnoteReference w:id="71"/>
      </w:r>
      <w:r w:rsidR="00BC38FE" w:rsidRPr="00336670">
        <w:rPr>
          <w:lang w:val="sq-AL"/>
        </w:rPr>
        <w:t xml:space="preserve">. </w:t>
      </w:r>
      <w:r w:rsidR="00587A28">
        <w:rPr>
          <w:lang w:val="sq-AL"/>
        </w:rPr>
        <w:t>Përveç forumeve edukative</w:t>
      </w:r>
      <w:r w:rsidR="00587A28">
        <w:rPr>
          <w:rStyle w:val="FootnoteReference"/>
          <w:lang w:val="sq-AL"/>
        </w:rPr>
        <w:footnoteReference w:id="72"/>
      </w:r>
      <w:r w:rsidR="00BC38FE" w:rsidRPr="00336670">
        <w:rPr>
          <w:lang w:val="sq-AL"/>
        </w:rPr>
        <w:t xml:space="preserve">, </w:t>
      </w:r>
      <w:r w:rsidR="00587A28">
        <w:rPr>
          <w:lang w:val="sq-AL"/>
        </w:rPr>
        <w:t>ata mund të përdorin median, përfshi median sociale, si një instrument të shkëlqyer për të komunikuar dhe edukuar publikun</w:t>
      </w:r>
      <w:r w:rsidR="00587A28">
        <w:rPr>
          <w:rStyle w:val="FootnoteReference"/>
          <w:lang w:val="sq-AL"/>
        </w:rPr>
        <w:footnoteReference w:id="73"/>
      </w:r>
      <w:r w:rsidR="00BC38FE" w:rsidRPr="00336670">
        <w:rPr>
          <w:lang w:val="sq-AL"/>
        </w:rPr>
        <w:t>.</w:t>
      </w:r>
      <w:r w:rsidR="00BC38FE" w:rsidRPr="00336670">
        <w:rPr>
          <w:spacing w:val="-7"/>
          <w:lang w:val="sq-AL"/>
        </w:rPr>
        <w:t xml:space="preserve"> </w:t>
      </w:r>
      <w:r w:rsidR="00D56462">
        <w:rPr>
          <w:spacing w:val="-7"/>
          <w:lang w:val="sq-AL"/>
        </w:rPr>
        <w:t>Në të tilla raste, gjyqtarët duhet të përgatiten</w:t>
      </w:r>
      <w:r w:rsidR="00A359F5">
        <w:rPr>
          <w:spacing w:val="-7"/>
          <w:lang w:val="sq-AL"/>
        </w:rPr>
        <w:t xml:space="preserve"> në mënyrë tërësore</w:t>
      </w:r>
      <w:r w:rsidR="00097676">
        <w:rPr>
          <w:spacing w:val="-7"/>
          <w:lang w:val="sq-AL"/>
        </w:rPr>
        <w:t xml:space="preserve">, në bashkëpunim me gjyqtarët e emëruar për t’u kujdesur për marrëdhëniet me median ose </w:t>
      </w:r>
      <w:r w:rsidR="000B097D">
        <w:rPr>
          <w:lang w:val="sq-AL"/>
        </w:rPr>
        <w:t>zyrtarët për informimin e publikut</w:t>
      </w:r>
      <w:r w:rsidR="00DC71F8">
        <w:rPr>
          <w:rStyle w:val="FootnoteReference"/>
          <w:lang w:val="sq-AL"/>
        </w:rPr>
        <w:footnoteReference w:id="74"/>
      </w:r>
      <w:r w:rsidR="00DC71F8">
        <w:rPr>
          <w:lang w:val="sq-AL"/>
        </w:rPr>
        <w:t xml:space="preserve"> dhe </w:t>
      </w:r>
      <w:r w:rsidR="00C85993">
        <w:rPr>
          <w:lang w:val="sq-AL"/>
        </w:rPr>
        <w:t xml:space="preserve">të jenë të kujdesshëm t’i respektojnë detyrimet e vetëpërmbajtjes gjyqësore, duke u shprehur në mënyrë </w:t>
      </w:r>
      <w:r w:rsidR="00654A48">
        <w:rPr>
          <w:lang w:val="sq-AL"/>
        </w:rPr>
        <w:t>asnjanëse dhe të paanshme</w:t>
      </w:r>
      <w:r w:rsidR="00654A48">
        <w:rPr>
          <w:rStyle w:val="FootnoteReference"/>
          <w:lang w:val="sq-AL"/>
        </w:rPr>
        <w:footnoteReference w:id="75"/>
      </w:r>
      <w:r w:rsidR="00BC38FE" w:rsidRPr="00336670">
        <w:rPr>
          <w:lang w:val="sq-AL"/>
        </w:rPr>
        <w:t>.</w:t>
      </w:r>
    </w:p>
    <w:p w:rsidR="0038467B" w:rsidRPr="00336670" w:rsidRDefault="0038467B">
      <w:pPr>
        <w:pStyle w:val="BodyText"/>
        <w:spacing w:before="8"/>
        <w:rPr>
          <w:sz w:val="20"/>
          <w:lang w:val="sq-AL"/>
        </w:rPr>
      </w:pPr>
    </w:p>
    <w:p w:rsidR="0038467B" w:rsidRPr="00336670" w:rsidRDefault="00A95E58">
      <w:pPr>
        <w:pStyle w:val="Heading2"/>
        <w:numPr>
          <w:ilvl w:val="0"/>
          <w:numId w:val="4"/>
        </w:numPr>
        <w:tabs>
          <w:tab w:val="left" w:pos="667"/>
        </w:tabs>
        <w:spacing w:before="1"/>
        <w:rPr>
          <w:lang w:val="sq-AL"/>
        </w:rPr>
      </w:pPr>
      <w:bookmarkStart w:id="13" w:name="_bookmark12"/>
      <w:bookmarkEnd w:id="13"/>
      <w:r>
        <w:rPr>
          <w:lang w:val="sq-AL"/>
        </w:rPr>
        <w:t>Përdorimi i medias sociale nga gjyqtarët</w:t>
      </w:r>
    </w:p>
    <w:p w:rsidR="0038467B" w:rsidRPr="00336670" w:rsidRDefault="0038467B">
      <w:pPr>
        <w:pStyle w:val="BodyText"/>
        <w:spacing w:before="2"/>
        <w:rPr>
          <w:b/>
          <w:sz w:val="33"/>
          <w:lang w:val="sq-AL"/>
        </w:rPr>
      </w:pPr>
    </w:p>
    <w:p w:rsidR="0038467B" w:rsidRPr="00336670" w:rsidRDefault="00A95E58">
      <w:pPr>
        <w:pStyle w:val="Heading3"/>
        <w:numPr>
          <w:ilvl w:val="1"/>
          <w:numId w:val="4"/>
        </w:numPr>
        <w:tabs>
          <w:tab w:val="left" w:pos="821"/>
        </w:tabs>
        <w:ind w:left="820" w:hanging="361"/>
        <w:rPr>
          <w:lang w:val="sq-AL"/>
        </w:rPr>
      </w:pPr>
      <w:bookmarkStart w:id="14" w:name="_bookmark13"/>
      <w:bookmarkEnd w:id="14"/>
      <w:r>
        <w:rPr>
          <w:lang w:val="sq-AL"/>
        </w:rPr>
        <w:t>Liria e shprehjes e gjyqtarëve në internet dhe jashtë tij</w:t>
      </w:r>
    </w:p>
    <w:p w:rsidR="0038467B" w:rsidRPr="00336670" w:rsidRDefault="0038467B">
      <w:pPr>
        <w:pStyle w:val="BodyText"/>
        <w:spacing w:before="2"/>
        <w:rPr>
          <w:b/>
          <w:sz w:val="25"/>
          <w:lang w:val="sq-AL"/>
        </w:rPr>
      </w:pPr>
    </w:p>
    <w:p w:rsidR="0038467B" w:rsidRPr="00336670" w:rsidRDefault="004F4042">
      <w:pPr>
        <w:pStyle w:val="ListParagraph"/>
        <w:numPr>
          <w:ilvl w:val="0"/>
          <w:numId w:val="2"/>
        </w:numPr>
        <w:tabs>
          <w:tab w:val="left" w:pos="667"/>
        </w:tabs>
        <w:ind w:right="112"/>
        <w:jc w:val="both"/>
        <w:rPr>
          <w:lang w:val="sq-AL"/>
        </w:rPr>
      </w:pPr>
      <w:r>
        <w:rPr>
          <w:lang w:val="sq-AL"/>
        </w:rPr>
        <w:t>Është gjerësisht e pranuar se të drejtat që njerëzit kanë jashtë internetit janë njësoj të mbrojtura edhe në internet</w:t>
      </w:r>
      <w:r w:rsidR="00BC38FE" w:rsidRPr="00336670">
        <w:rPr>
          <w:lang w:val="sq-AL"/>
        </w:rPr>
        <w:t xml:space="preserve">, </w:t>
      </w:r>
      <w:r>
        <w:rPr>
          <w:lang w:val="sq-AL"/>
        </w:rPr>
        <w:t>veçanërisht, liria e shprehjes</w:t>
      </w:r>
      <w:r w:rsidR="00BC38FE" w:rsidRPr="00336670">
        <w:rPr>
          <w:lang w:val="sq-AL"/>
        </w:rPr>
        <w:t xml:space="preserve">. </w:t>
      </w:r>
      <w:r w:rsidR="00053F43">
        <w:rPr>
          <w:lang w:val="sq-AL"/>
        </w:rPr>
        <w:t>Në varësi të sa më posht</w:t>
      </w:r>
      <w:r w:rsidR="00885D12">
        <w:rPr>
          <w:lang w:val="sq-AL"/>
        </w:rPr>
        <w:t>ë</w:t>
      </w:r>
      <w:r w:rsidR="00053F43">
        <w:rPr>
          <w:lang w:val="sq-AL"/>
        </w:rPr>
        <w:t>, gjyqtarët mund ta përdorin median sociale si çdo qytetar tjetër</w:t>
      </w:r>
      <w:r w:rsidR="00053F43">
        <w:rPr>
          <w:rStyle w:val="FootnoteReference"/>
          <w:lang w:val="sq-AL"/>
        </w:rPr>
        <w:footnoteReference w:id="76"/>
      </w:r>
      <w:r w:rsidR="00BC38FE" w:rsidRPr="00336670">
        <w:rPr>
          <w:lang w:val="sq-AL"/>
        </w:rPr>
        <w:t>.</w:t>
      </w:r>
    </w:p>
    <w:p w:rsidR="0038467B" w:rsidRPr="00336670" w:rsidRDefault="0038467B">
      <w:pPr>
        <w:pStyle w:val="BodyText"/>
        <w:spacing w:before="7"/>
        <w:rPr>
          <w:sz w:val="25"/>
          <w:lang w:val="sq-AL"/>
        </w:rPr>
      </w:pPr>
    </w:p>
    <w:p w:rsidR="0038467B" w:rsidRPr="00336670" w:rsidRDefault="00BC38FE">
      <w:pPr>
        <w:pStyle w:val="Heading3"/>
        <w:ind w:left="460" w:firstLine="0"/>
        <w:rPr>
          <w:lang w:val="sq-AL"/>
        </w:rPr>
      </w:pPr>
      <w:bookmarkStart w:id="15" w:name="_bookmark14"/>
      <w:bookmarkEnd w:id="15"/>
      <w:r w:rsidRPr="00336670">
        <w:rPr>
          <w:lang w:val="sq-AL"/>
        </w:rPr>
        <w:t xml:space="preserve">2. </w:t>
      </w:r>
      <w:r w:rsidR="00CE7007">
        <w:rPr>
          <w:lang w:val="sq-AL"/>
        </w:rPr>
        <w:t xml:space="preserve">Hartimi i udhëzimeve për përdorimin e medias sociale nga gjyqtarët </w:t>
      </w:r>
    </w:p>
    <w:p w:rsidR="0038467B" w:rsidRPr="00336670" w:rsidRDefault="0038467B">
      <w:pPr>
        <w:pStyle w:val="BodyText"/>
        <w:spacing w:before="9"/>
        <w:rPr>
          <w:b/>
          <w:sz w:val="30"/>
          <w:lang w:val="sq-AL"/>
        </w:rPr>
      </w:pPr>
    </w:p>
    <w:p w:rsidR="0038467B" w:rsidRPr="00336670" w:rsidRDefault="00CE7007">
      <w:pPr>
        <w:pStyle w:val="Heading3"/>
        <w:numPr>
          <w:ilvl w:val="0"/>
          <w:numId w:val="1"/>
        </w:numPr>
        <w:tabs>
          <w:tab w:val="left" w:pos="821"/>
        </w:tabs>
        <w:ind w:hanging="361"/>
        <w:rPr>
          <w:lang w:val="sq-AL"/>
        </w:rPr>
      </w:pPr>
      <w:bookmarkStart w:id="16" w:name="_bookmark15"/>
      <w:bookmarkEnd w:id="16"/>
      <w:r>
        <w:rPr>
          <w:lang w:val="sq-AL"/>
        </w:rPr>
        <w:t>Përkufizimi i medias sociale</w:t>
      </w:r>
    </w:p>
    <w:p w:rsidR="0038467B" w:rsidRPr="00336670" w:rsidRDefault="0038467B">
      <w:pPr>
        <w:pStyle w:val="BodyText"/>
        <w:rPr>
          <w:b/>
          <w:lang w:val="sq-AL"/>
        </w:rPr>
      </w:pPr>
    </w:p>
    <w:p w:rsidR="0038467B" w:rsidRDefault="006D560B">
      <w:pPr>
        <w:pStyle w:val="ListParagraph"/>
        <w:numPr>
          <w:ilvl w:val="0"/>
          <w:numId w:val="2"/>
        </w:numPr>
        <w:tabs>
          <w:tab w:val="left" w:pos="667"/>
        </w:tabs>
        <w:spacing w:before="1"/>
        <w:ind w:right="114"/>
        <w:jc w:val="both"/>
        <w:rPr>
          <w:lang w:val="sq-AL"/>
        </w:rPr>
      </w:pPr>
      <w:r>
        <w:rPr>
          <w:lang w:val="sq-AL"/>
        </w:rPr>
        <w:t>KKGjE</w:t>
      </w:r>
      <w:r w:rsidR="00CE7007">
        <w:rPr>
          <w:lang w:val="sq-AL"/>
        </w:rPr>
        <w:t>-ja</w:t>
      </w:r>
      <w:r w:rsidR="000122E2">
        <w:rPr>
          <w:lang w:val="sq-AL"/>
        </w:rPr>
        <w:t xml:space="preserve"> </w:t>
      </w:r>
      <w:r w:rsidR="008771D1">
        <w:rPr>
          <w:lang w:val="sq-AL"/>
        </w:rPr>
        <w:t>i referohet kuptimit të përgjithshëm të konceptit të media</w:t>
      </w:r>
      <w:r w:rsidR="00885D12">
        <w:rPr>
          <w:lang w:val="sq-AL"/>
        </w:rPr>
        <w:t>[</w:t>
      </w:r>
      <w:r w:rsidR="008771D1">
        <w:rPr>
          <w:lang w:val="sq-AL"/>
        </w:rPr>
        <w:t>s sociale si forma komunikimi elektronik (</w:t>
      </w:r>
      <w:r w:rsidR="007F4F13">
        <w:rPr>
          <w:lang w:val="sq-AL"/>
        </w:rPr>
        <w:t>s</w:t>
      </w:r>
      <w:r w:rsidR="008771D1">
        <w:rPr>
          <w:lang w:val="sq-AL"/>
        </w:rPr>
        <w:t>i faqet e internetit për</w:t>
      </w:r>
      <w:r w:rsidR="007F4F13">
        <w:rPr>
          <w:lang w:val="sq-AL"/>
        </w:rPr>
        <w:t xml:space="preserve"> krijimin e rrjeteve sociale dhe mikroblog</w:t>
      </w:r>
      <w:r w:rsidR="00EB6D63">
        <w:rPr>
          <w:lang w:val="sq-AL"/>
        </w:rPr>
        <w:t>jet</w:t>
      </w:r>
      <w:r w:rsidR="00BC38FE" w:rsidRPr="00336670">
        <w:rPr>
          <w:lang w:val="sq-AL"/>
        </w:rPr>
        <w:t xml:space="preserve">) </w:t>
      </w:r>
      <w:r w:rsidR="00EB6D63">
        <w:rPr>
          <w:lang w:val="sq-AL"/>
        </w:rPr>
        <w:t>përmes të cilave, përdoruesit krijojnë komunitete në internet për të shkëmbyer informacione, ide, mesazhe personale dhe përmbajtje të tjera  (si video</w:t>
      </w:r>
      <w:r w:rsidR="00BC38FE" w:rsidRPr="00336670">
        <w:rPr>
          <w:lang w:val="sq-AL"/>
        </w:rPr>
        <w:t xml:space="preserve">). </w:t>
      </w:r>
      <w:r w:rsidR="00C66875">
        <w:rPr>
          <w:lang w:val="sq-AL"/>
        </w:rPr>
        <w:t>Në vijim të Rekomandimit KM</w:t>
      </w:r>
      <w:r w:rsidR="00BC38FE" w:rsidRPr="00336670">
        <w:rPr>
          <w:lang w:val="sq-AL"/>
        </w:rPr>
        <w:t>/Re</w:t>
      </w:r>
      <w:r w:rsidR="00C66875">
        <w:rPr>
          <w:lang w:val="sq-AL"/>
        </w:rPr>
        <w:t>k</w:t>
      </w:r>
      <w:r w:rsidR="00BC38FE" w:rsidRPr="00336670">
        <w:rPr>
          <w:lang w:val="sq-AL"/>
        </w:rPr>
        <w:t>(2022)11</w:t>
      </w:r>
      <w:r w:rsidR="00BC38FE" w:rsidRPr="00336670">
        <w:rPr>
          <w:spacing w:val="-11"/>
          <w:lang w:val="sq-AL"/>
        </w:rPr>
        <w:t xml:space="preserve"> </w:t>
      </w:r>
      <w:r w:rsidR="00C66875">
        <w:rPr>
          <w:spacing w:val="-11"/>
          <w:lang w:val="sq-AL"/>
        </w:rPr>
        <w:t xml:space="preserve">të </w:t>
      </w:r>
      <w:r w:rsidR="00C66875">
        <w:rPr>
          <w:lang w:val="sq-AL"/>
        </w:rPr>
        <w:t xml:space="preserve">Komitetit të Ministrave të Këshillit të Evropës për parimet qeverisëse të medias dhe komunikimit, Opinioni </w:t>
      </w:r>
      <w:r w:rsidR="00026133">
        <w:rPr>
          <w:lang w:val="sq-AL"/>
        </w:rPr>
        <w:t xml:space="preserve">përdor një koncept të gjerë të medias dhe i kualifikon platformat si shërbime digjitale që lidhin pjesëmarrësit në tregje </w:t>
      </w:r>
      <w:r w:rsidR="007B3ED9">
        <w:rPr>
          <w:lang w:val="sq-AL"/>
        </w:rPr>
        <w:t>shumëpalëshe dhe caktojnë rregullat për këto ndërveprime dhe përdorin sistemet algoritmike për të mbledhur dhe analizuar të dhënat e për të personalizuar shërbimet e tyre</w:t>
      </w:r>
      <w:r w:rsidR="00C60479">
        <w:rPr>
          <w:rStyle w:val="FootnoteReference"/>
          <w:lang w:val="sq-AL"/>
        </w:rPr>
        <w:footnoteReference w:id="77"/>
      </w:r>
      <w:r w:rsidR="00BC38FE" w:rsidRPr="00336670">
        <w:rPr>
          <w:lang w:val="sq-AL"/>
        </w:rPr>
        <w:t>.</w:t>
      </w:r>
    </w:p>
    <w:p w:rsidR="0038467B" w:rsidRPr="00336670" w:rsidRDefault="000122E2">
      <w:pPr>
        <w:pStyle w:val="Heading3"/>
        <w:numPr>
          <w:ilvl w:val="0"/>
          <w:numId w:val="1"/>
        </w:numPr>
        <w:tabs>
          <w:tab w:val="left" w:pos="821"/>
        </w:tabs>
        <w:spacing w:before="106"/>
        <w:ind w:hanging="361"/>
        <w:rPr>
          <w:lang w:val="sq-AL"/>
        </w:rPr>
      </w:pPr>
      <w:bookmarkStart w:id="17" w:name="_bookmark16"/>
      <w:bookmarkEnd w:id="17"/>
      <w:r>
        <w:rPr>
          <w:lang w:val="sq-AL"/>
        </w:rPr>
        <w:t>Zbatueshmëria e rregullit të përgjithshëm të vetëpërmbajtjes gjyqësore</w:t>
      </w:r>
    </w:p>
    <w:p w:rsidR="0038467B" w:rsidRPr="00336670" w:rsidRDefault="0038467B">
      <w:pPr>
        <w:pStyle w:val="BodyText"/>
        <w:spacing w:before="9"/>
        <w:rPr>
          <w:b/>
          <w:sz w:val="21"/>
          <w:lang w:val="sq-AL"/>
        </w:rPr>
      </w:pPr>
    </w:p>
    <w:p w:rsidR="0038467B" w:rsidRPr="00336670" w:rsidRDefault="004E40A7">
      <w:pPr>
        <w:pStyle w:val="ListParagraph"/>
        <w:numPr>
          <w:ilvl w:val="0"/>
          <w:numId w:val="2"/>
        </w:numPr>
        <w:tabs>
          <w:tab w:val="left" w:pos="667"/>
        </w:tabs>
        <w:ind w:right="111"/>
        <w:jc w:val="both"/>
        <w:rPr>
          <w:lang w:val="sq-AL"/>
        </w:rPr>
      </w:pPr>
      <w:r>
        <w:rPr>
          <w:lang w:val="sq-AL"/>
        </w:rPr>
        <w:t>Instrumentet ndërkombëtare nuk përmbajnë shumë orientime për mënyrën sesi gjyqtarët duhet ta ushtrojnë lirinë e tyre të shprehjes në internet</w:t>
      </w:r>
      <w:r w:rsidR="00BC38FE" w:rsidRPr="00336670">
        <w:rPr>
          <w:lang w:val="sq-AL"/>
        </w:rPr>
        <w:t xml:space="preserve">. </w:t>
      </w:r>
      <w:r w:rsidR="00CE6F7E">
        <w:rPr>
          <w:lang w:val="sq-AL"/>
        </w:rPr>
        <w:t xml:space="preserve">Një përfundim i përbashkët, që </w:t>
      </w:r>
      <w:r w:rsidR="006D560B">
        <w:rPr>
          <w:lang w:val="sq-AL"/>
        </w:rPr>
        <w:t>KKGjE</w:t>
      </w:r>
      <w:r w:rsidR="00CE6F7E">
        <w:rPr>
          <w:lang w:val="sq-AL"/>
        </w:rPr>
        <w:t>-ja</w:t>
      </w:r>
      <w:r w:rsidR="00971983">
        <w:rPr>
          <w:lang w:val="sq-AL"/>
        </w:rPr>
        <w:t xml:space="preserve"> e mbështet, është se gjen zbatim detyrimi i përgjithshëm i vetëpërmbajtjes gjyqësore</w:t>
      </w:r>
      <w:r w:rsidR="00971983">
        <w:rPr>
          <w:rStyle w:val="FootnoteReference"/>
          <w:lang w:val="sq-AL"/>
        </w:rPr>
        <w:footnoteReference w:id="78"/>
      </w:r>
      <w:r w:rsidR="00BC38FE" w:rsidRPr="00336670">
        <w:rPr>
          <w:lang w:val="sq-AL"/>
        </w:rPr>
        <w:t xml:space="preserve">. </w:t>
      </w:r>
      <w:r w:rsidR="00971983">
        <w:rPr>
          <w:lang w:val="sq-AL"/>
        </w:rPr>
        <w:t>K</w:t>
      </w:r>
      <w:r w:rsidR="00127955">
        <w:rPr>
          <w:lang w:val="sq-AL"/>
        </w:rPr>
        <w:t xml:space="preserve">jo nënkupton se gjyqtarët duhet të shmangin shprehjen e pikëpamjeve apo ndarjen e informacioneve personale në internet, që mund të minojnë pavarësinë dhe paanshmërinë </w:t>
      </w:r>
      <w:r w:rsidR="005954A7">
        <w:rPr>
          <w:lang w:val="sq-AL"/>
        </w:rPr>
        <w:t xml:space="preserve">gjyqësore, të drejtën për një proces të drejtë gjyqësor ose dinjitetin e </w:t>
      </w:r>
      <w:r w:rsidR="00B77A03">
        <w:rPr>
          <w:lang w:val="sq-AL"/>
        </w:rPr>
        <w:t>detyrës dhe</w:t>
      </w:r>
      <w:r w:rsidR="00BC38FE" w:rsidRPr="00336670">
        <w:rPr>
          <w:lang w:val="sq-AL"/>
        </w:rPr>
        <w:t xml:space="preserve"> (</w:t>
      </w:r>
      <w:r w:rsidR="00B77A03">
        <w:rPr>
          <w:lang w:val="sq-AL"/>
        </w:rPr>
        <w:t>besimin e publikut në</w:t>
      </w:r>
      <w:r w:rsidR="00BC38FE" w:rsidRPr="00336670">
        <w:rPr>
          <w:lang w:val="sq-AL"/>
        </w:rPr>
        <w:t xml:space="preserve">) </w:t>
      </w:r>
      <w:r w:rsidR="00B77A03">
        <w:rPr>
          <w:lang w:val="sq-AL"/>
        </w:rPr>
        <w:t>autoritetin e gjyqësorit</w:t>
      </w:r>
      <w:r w:rsidR="00BC38FE" w:rsidRPr="00336670">
        <w:rPr>
          <w:lang w:val="sq-AL"/>
        </w:rPr>
        <w:t xml:space="preserve">. </w:t>
      </w:r>
      <w:r w:rsidR="00B77A03">
        <w:rPr>
          <w:lang w:val="sq-AL"/>
        </w:rPr>
        <w:t>Për këtë qëllim, gjyqtarët duhet të tregojnë kujdes në përdorimin e medias sociale nga ana e tyre</w:t>
      </w:r>
      <w:r w:rsidR="00B77A03">
        <w:rPr>
          <w:rStyle w:val="FootnoteReference"/>
          <w:lang w:val="sq-AL"/>
        </w:rPr>
        <w:footnoteReference w:id="79"/>
      </w:r>
      <w:r w:rsidR="00BC38FE" w:rsidRPr="00336670">
        <w:rPr>
          <w:lang w:val="sq-AL"/>
        </w:rPr>
        <w:t>. A</w:t>
      </w:r>
      <w:r w:rsidR="004F571B">
        <w:rPr>
          <w:lang w:val="sq-AL"/>
        </w:rPr>
        <w:t xml:space="preserve">shtu siç është shprehur Raportuesi i posaçëm i Kombeve të Bashkuara </w:t>
      </w:r>
      <w:r w:rsidR="00016D3F">
        <w:rPr>
          <w:lang w:val="sq-AL"/>
        </w:rPr>
        <w:t xml:space="preserve">për pavarësinë e gjyqtarëve dhe </w:t>
      </w:r>
      <w:r w:rsidR="00E92FB6">
        <w:rPr>
          <w:lang w:val="sq-AL"/>
        </w:rPr>
        <w:t>avokatëve</w:t>
      </w:r>
      <w:r w:rsidR="00BC38FE" w:rsidRPr="00336670">
        <w:rPr>
          <w:lang w:val="sq-AL"/>
        </w:rPr>
        <w:t xml:space="preserve">, </w:t>
      </w:r>
      <w:r w:rsidR="0008666C">
        <w:rPr>
          <w:lang w:val="sq-AL"/>
        </w:rPr>
        <w:t>zbatimi i vetëpërmbajtjes gjyqësore në komunikimet në median sociale nuk do të thotë që gjyqtarëve u duhet të tërhiqen nga jeta publike që zhvillohet në median sociale</w:t>
      </w:r>
      <w:r w:rsidR="0008666C">
        <w:rPr>
          <w:rStyle w:val="FootnoteReference"/>
          <w:lang w:val="sq-AL"/>
        </w:rPr>
        <w:footnoteReference w:id="80"/>
      </w:r>
      <w:r w:rsidR="00BC38FE" w:rsidRPr="00336670">
        <w:rPr>
          <w:lang w:val="sq-AL"/>
        </w:rPr>
        <w:t>.</w:t>
      </w:r>
    </w:p>
    <w:p w:rsidR="0038467B" w:rsidRPr="00336670" w:rsidRDefault="0038467B">
      <w:pPr>
        <w:pStyle w:val="BodyText"/>
        <w:spacing w:before="10"/>
        <w:rPr>
          <w:sz w:val="21"/>
          <w:lang w:val="sq-AL"/>
        </w:rPr>
      </w:pPr>
    </w:p>
    <w:p w:rsidR="0038467B" w:rsidRPr="00336670" w:rsidRDefault="0008666C">
      <w:pPr>
        <w:pStyle w:val="ListParagraph"/>
        <w:numPr>
          <w:ilvl w:val="0"/>
          <w:numId w:val="2"/>
        </w:numPr>
        <w:tabs>
          <w:tab w:val="left" w:pos="667"/>
        </w:tabs>
        <w:spacing w:before="1"/>
        <w:ind w:right="114"/>
        <w:jc w:val="both"/>
        <w:rPr>
          <w:lang w:val="sq-AL"/>
        </w:rPr>
      </w:pPr>
      <w:r>
        <w:rPr>
          <w:lang w:val="sq-AL"/>
        </w:rPr>
        <w:t>Me disa përjashtime, komunikimi privat nuk duhet t’u nënshtrohet kufizimeve të lirisë së shprehjes</w:t>
      </w:r>
      <w:r w:rsidR="00BC38FE" w:rsidRPr="00336670">
        <w:rPr>
          <w:lang w:val="sq-AL"/>
        </w:rPr>
        <w:t>.</w:t>
      </w:r>
      <w:r>
        <w:rPr>
          <w:lang w:val="sq-AL"/>
        </w:rPr>
        <w:t xml:space="preserve"> Komunikimi privat kuptohet se ndodh </w:t>
      </w:r>
      <w:r w:rsidR="00A86DAA">
        <w:rPr>
          <w:lang w:val="sq-AL"/>
        </w:rPr>
        <w:t xml:space="preserve">mbi baza dypalëshe apo në një grup të mbyllur, ku hyhet me lejen e gjyqtarit, përfshi shërbimet e mesazheve individ me individ apo grupet </w:t>
      </w:r>
      <w:r w:rsidR="00735EF3">
        <w:rPr>
          <w:lang w:val="sq-AL"/>
        </w:rPr>
        <w:t>e mbyllura të platformave sociale</w:t>
      </w:r>
      <w:r w:rsidR="00BC38FE" w:rsidRPr="00336670">
        <w:rPr>
          <w:lang w:val="sq-AL"/>
        </w:rPr>
        <w:t>.</w:t>
      </w:r>
    </w:p>
    <w:p w:rsidR="0038467B" w:rsidRPr="00336670" w:rsidRDefault="0038467B">
      <w:pPr>
        <w:pStyle w:val="BodyText"/>
        <w:spacing w:before="9"/>
        <w:rPr>
          <w:sz w:val="25"/>
          <w:lang w:val="sq-AL"/>
        </w:rPr>
      </w:pPr>
    </w:p>
    <w:p w:rsidR="0038467B" w:rsidRPr="00336670" w:rsidRDefault="00735EF3">
      <w:pPr>
        <w:pStyle w:val="Heading3"/>
        <w:numPr>
          <w:ilvl w:val="0"/>
          <w:numId w:val="1"/>
        </w:numPr>
        <w:tabs>
          <w:tab w:val="left" w:pos="821"/>
        </w:tabs>
        <w:ind w:right="119"/>
        <w:rPr>
          <w:lang w:val="sq-AL"/>
        </w:rPr>
      </w:pPr>
      <w:bookmarkStart w:id="18" w:name="_bookmark17"/>
      <w:bookmarkEnd w:id="18"/>
      <w:r>
        <w:rPr>
          <w:lang w:val="sq-AL"/>
        </w:rPr>
        <w:t xml:space="preserve">Përshtatja e sjelljes gjyqësore me sfidat </w:t>
      </w:r>
      <w:r w:rsidR="00A86229">
        <w:rPr>
          <w:lang w:val="sq-AL"/>
        </w:rPr>
        <w:t>specifike të komunikimit në median sociale</w:t>
      </w:r>
    </w:p>
    <w:p w:rsidR="0038467B" w:rsidRPr="00336670" w:rsidRDefault="0038467B">
      <w:pPr>
        <w:pStyle w:val="BodyText"/>
        <w:spacing w:before="1"/>
        <w:rPr>
          <w:b/>
          <w:sz w:val="25"/>
          <w:lang w:val="sq-AL"/>
        </w:rPr>
      </w:pPr>
    </w:p>
    <w:p w:rsidR="0038467B" w:rsidRPr="00336670" w:rsidRDefault="00A86229">
      <w:pPr>
        <w:pStyle w:val="ListParagraph"/>
        <w:numPr>
          <w:ilvl w:val="0"/>
          <w:numId w:val="2"/>
        </w:numPr>
        <w:tabs>
          <w:tab w:val="left" w:pos="667"/>
        </w:tabs>
        <w:ind w:right="112"/>
        <w:jc w:val="both"/>
        <w:rPr>
          <w:lang w:val="sq-AL"/>
        </w:rPr>
      </w:pPr>
      <w:r>
        <w:rPr>
          <w:lang w:val="sq-AL"/>
        </w:rPr>
        <w:t xml:space="preserve">Përdorimi i medias sociale ngre sfida dhe shqetësime etike të reja që kanë të bëjnë me përshtatshmërinë e përmbajtjes së postuar dhe me shfaqjen e </w:t>
      </w:r>
      <w:r w:rsidR="00196E19">
        <w:rPr>
          <w:lang w:val="sq-AL"/>
        </w:rPr>
        <w:t>njëanshmërisë ose interesit</w:t>
      </w:r>
      <w:r w:rsidR="00BC38FE" w:rsidRPr="00336670">
        <w:rPr>
          <w:lang w:val="sq-AL"/>
        </w:rPr>
        <w:t xml:space="preserve">. </w:t>
      </w:r>
      <w:r w:rsidR="00196E19">
        <w:rPr>
          <w:lang w:val="sq-AL"/>
        </w:rPr>
        <w:t xml:space="preserve">Media sociale ka si tipar </w:t>
      </w:r>
      <w:r w:rsidR="00AA082F">
        <w:rPr>
          <w:lang w:val="sq-AL"/>
        </w:rPr>
        <w:t xml:space="preserve">aksesin dhe përcjelljen me bazë të gjerë, që </w:t>
      </w:r>
      <w:r w:rsidR="00546C0D">
        <w:rPr>
          <w:lang w:val="sq-AL"/>
        </w:rPr>
        <w:t xml:space="preserve">nënkupton </w:t>
      </w:r>
      <w:r w:rsidR="00A71844">
        <w:rPr>
          <w:lang w:val="sq-AL"/>
        </w:rPr>
        <w:t xml:space="preserve">ndjekje </w:t>
      </w:r>
      <w:r w:rsidR="00546C0D">
        <w:rPr>
          <w:lang w:val="sq-AL"/>
        </w:rPr>
        <w:t>më të madh</w:t>
      </w:r>
      <w:r w:rsidR="00A71844">
        <w:rPr>
          <w:lang w:val="sq-AL"/>
        </w:rPr>
        <w:t>e</w:t>
      </w:r>
      <w:r w:rsidR="007E6344">
        <w:rPr>
          <w:lang w:val="sq-AL"/>
        </w:rPr>
        <w:t xml:space="preserve"> të</w:t>
      </w:r>
      <w:r w:rsidR="00546C0D">
        <w:rPr>
          <w:lang w:val="sq-AL"/>
        </w:rPr>
        <w:t xml:space="preserve"> </w:t>
      </w:r>
      <w:r w:rsidR="007E6344">
        <w:rPr>
          <w:lang w:val="sq-AL"/>
        </w:rPr>
        <w:t>përmbajtjes së postuar</w:t>
      </w:r>
      <w:r w:rsidR="00BC38FE" w:rsidRPr="00336670">
        <w:rPr>
          <w:lang w:val="sq-AL"/>
        </w:rPr>
        <w:t xml:space="preserve">. </w:t>
      </w:r>
      <w:r w:rsidR="00A71844">
        <w:rPr>
          <w:lang w:val="sq-AL"/>
        </w:rPr>
        <w:t>Media sociale ka kapacitet ruajtës të përhershëm, çka rrit rrezikun e profilizimit</w:t>
      </w:r>
      <w:r w:rsidR="00BC38FE" w:rsidRPr="00336670">
        <w:rPr>
          <w:lang w:val="sq-AL"/>
        </w:rPr>
        <w:t>.</w:t>
      </w:r>
      <w:r w:rsidR="00A71844">
        <w:rPr>
          <w:lang w:val="sq-AL"/>
        </w:rPr>
        <w:t xml:space="preserve"> Ajo përmban komunikime personale në formë të shkruar, duke rritur rrezikun e publikimit pa leje të mesazheve personale, si dhe rrezikun e shtrembërimit të</w:t>
      </w:r>
      <w:r w:rsidR="004C7FDF">
        <w:rPr>
          <w:lang w:val="sq-AL"/>
        </w:rPr>
        <w:t xml:space="preserve"> në komunikimet vijuese</w:t>
      </w:r>
      <w:r w:rsidR="004C7FDF">
        <w:rPr>
          <w:rStyle w:val="FootnoteReference"/>
          <w:lang w:val="sq-AL"/>
        </w:rPr>
        <w:footnoteReference w:id="81"/>
      </w:r>
      <w:r w:rsidR="00BC38FE" w:rsidRPr="00336670">
        <w:rPr>
          <w:lang w:val="sq-AL"/>
        </w:rPr>
        <w:t>.</w:t>
      </w:r>
      <w:r w:rsidR="00BC38FE" w:rsidRPr="00336670">
        <w:rPr>
          <w:spacing w:val="-10"/>
          <w:lang w:val="sq-AL"/>
        </w:rPr>
        <w:t xml:space="preserve"> </w:t>
      </w:r>
      <w:r w:rsidR="004C7FDF">
        <w:rPr>
          <w:spacing w:val="-10"/>
          <w:lang w:val="sq-AL"/>
        </w:rPr>
        <w:t xml:space="preserve">Komunikimi është i </w:t>
      </w:r>
      <w:r w:rsidR="004C7FDF">
        <w:rPr>
          <w:lang w:val="sq-AL"/>
        </w:rPr>
        <w:t>shpejtë dhe i synuar, çka mund t’i nxitë gjyqtarët të publikojnë postime të pakujdesshme</w:t>
      </w:r>
      <w:r w:rsidR="00BC38FE" w:rsidRPr="00336670">
        <w:rPr>
          <w:lang w:val="sq-AL"/>
        </w:rPr>
        <w:t xml:space="preserve">. </w:t>
      </w:r>
      <w:r w:rsidR="004C7FDF">
        <w:rPr>
          <w:lang w:val="sq-AL"/>
        </w:rPr>
        <w:t>Veprime si “pëlqimi” ose përcjellja e informacionit të paraqitur nga të tjerë mund të duke</w:t>
      </w:r>
      <w:r w:rsidR="00230021">
        <w:rPr>
          <w:lang w:val="sq-AL"/>
        </w:rPr>
        <w:t>n</w:t>
      </w:r>
      <w:r w:rsidR="004C7FDF">
        <w:rPr>
          <w:lang w:val="sq-AL"/>
        </w:rPr>
        <w:t xml:space="preserve"> gjë</w:t>
      </w:r>
      <w:r w:rsidR="00230021">
        <w:rPr>
          <w:lang w:val="sq-AL"/>
        </w:rPr>
        <w:t>ra</w:t>
      </w:r>
      <w:r w:rsidR="004C7FDF">
        <w:rPr>
          <w:lang w:val="sq-AL"/>
        </w:rPr>
        <w:t xml:space="preserve"> relativisht </w:t>
      </w:r>
      <w:r w:rsidR="00230021">
        <w:rPr>
          <w:lang w:val="sq-AL"/>
        </w:rPr>
        <w:t>të</w:t>
      </w:r>
      <w:r w:rsidR="004C7FDF">
        <w:rPr>
          <w:lang w:val="sq-AL"/>
        </w:rPr>
        <w:t xml:space="preserve"> vogl</w:t>
      </w:r>
      <w:r w:rsidR="00230021">
        <w:rPr>
          <w:lang w:val="sq-AL"/>
        </w:rPr>
        <w:t>a</w:t>
      </w:r>
      <w:r w:rsidR="004C7FDF">
        <w:rPr>
          <w:lang w:val="sq-AL"/>
        </w:rPr>
        <w:t xml:space="preserve"> dhe rastësore, por </w:t>
      </w:r>
      <w:r w:rsidR="00230021">
        <w:rPr>
          <w:lang w:val="sq-AL"/>
        </w:rPr>
        <w:t>ato cilësohen si shprehje të mirëfillta të mendimit të gjyqtarit</w:t>
      </w:r>
      <w:r w:rsidR="00230021">
        <w:rPr>
          <w:rStyle w:val="FootnoteReference"/>
          <w:lang w:val="sq-AL"/>
        </w:rPr>
        <w:footnoteReference w:id="82"/>
      </w:r>
      <w:r w:rsidR="00BC38FE" w:rsidRPr="00336670">
        <w:rPr>
          <w:lang w:val="sq-AL"/>
        </w:rPr>
        <w:t xml:space="preserve">. </w:t>
      </w:r>
      <w:r w:rsidR="00230021">
        <w:rPr>
          <w:lang w:val="sq-AL"/>
        </w:rPr>
        <w:t>Ndryshe nga media tradicionale, medias sociale i mungon rojtar</w:t>
      </w:r>
      <w:r w:rsidR="00AD4249">
        <w:rPr>
          <w:lang w:val="sq-AL"/>
        </w:rPr>
        <w:t>i, çka i lejon gjyqtarët të publikojnë çdo gjë që iu shkon nëpër mend</w:t>
      </w:r>
      <w:r w:rsidR="00BC38FE" w:rsidRPr="00336670">
        <w:rPr>
          <w:lang w:val="sq-AL"/>
        </w:rPr>
        <w:t>.</w:t>
      </w:r>
      <w:r w:rsidR="00196E19">
        <w:rPr>
          <w:lang w:val="sq-AL"/>
        </w:rPr>
        <w:t xml:space="preserve"> </w:t>
      </w:r>
    </w:p>
    <w:p w:rsidR="0038467B" w:rsidRPr="00336670" w:rsidRDefault="0038467B">
      <w:pPr>
        <w:pStyle w:val="BodyText"/>
        <w:spacing w:before="2"/>
        <w:rPr>
          <w:lang w:val="sq-AL"/>
        </w:rPr>
      </w:pPr>
    </w:p>
    <w:p w:rsidR="0038467B" w:rsidRPr="00736B9B" w:rsidRDefault="00AD4249" w:rsidP="00736B9B">
      <w:pPr>
        <w:pStyle w:val="ListParagraph"/>
        <w:numPr>
          <w:ilvl w:val="0"/>
          <w:numId w:val="2"/>
        </w:numPr>
        <w:tabs>
          <w:tab w:val="left" w:pos="667"/>
        </w:tabs>
        <w:spacing w:before="103"/>
        <w:ind w:right="111"/>
        <w:jc w:val="both"/>
        <w:rPr>
          <w:lang w:val="sq-AL"/>
        </w:rPr>
      </w:pPr>
      <w:r w:rsidRPr="00736B9B">
        <w:rPr>
          <w:lang w:val="sq-AL"/>
        </w:rPr>
        <w:t xml:space="preserve">Këto rreziqe </w:t>
      </w:r>
      <w:r w:rsidR="00CA57C0" w:rsidRPr="00736B9B">
        <w:rPr>
          <w:lang w:val="sq-AL"/>
        </w:rPr>
        <w:t>specifike kërkojnë që gjyqtari të ushtrojë kujdes të veçantë në komunikimet e tij/saj në median sociale</w:t>
      </w:r>
      <w:r w:rsidR="00CA57C0">
        <w:rPr>
          <w:rStyle w:val="FootnoteReference"/>
          <w:lang w:val="sq-AL"/>
        </w:rPr>
        <w:footnoteReference w:id="83"/>
      </w:r>
      <w:r w:rsidR="00BC38FE" w:rsidRPr="00736B9B">
        <w:rPr>
          <w:lang w:val="sq-AL"/>
        </w:rPr>
        <w:t xml:space="preserve">. </w:t>
      </w:r>
      <w:r w:rsidR="006D560B" w:rsidRPr="00736B9B">
        <w:rPr>
          <w:lang w:val="sq-AL"/>
        </w:rPr>
        <w:t>KKGjE</w:t>
      </w:r>
      <w:r w:rsidR="00CA57C0" w:rsidRPr="00736B9B">
        <w:rPr>
          <w:lang w:val="sq-AL"/>
        </w:rPr>
        <w:t>-ja</w:t>
      </w:r>
      <w:r w:rsidR="00BC38FE" w:rsidRPr="00736B9B">
        <w:rPr>
          <w:lang w:val="sq-AL"/>
        </w:rPr>
        <w:t xml:space="preserve"> </w:t>
      </w:r>
      <w:r w:rsidR="00CA57C0" w:rsidRPr="00736B9B">
        <w:rPr>
          <w:lang w:val="sq-AL"/>
        </w:rPr>
        <w:t>vëren një rrezik të madh</w:t>
      </w:r>
      <w:r w:rsidR="009F46EC" w:rsidRPr="00736B9B">
        <w:rPr>
          <w:lang w:val="sq-AL"/>
        </w:rPr>
        <w:t xml:space="preserve"> që ndarja e përmbajtjes personale mund të ndikojë nega</w:t>
      </w:r>
      <w:r w:rsidR="001A3984" w:rsidRPr="00736B9B">
        <w:rPr>
          <w:lang w:val="sq-AL"/>
        </w:rPr>
        <w:t>tivisht imazhin e gjyqtarit ose të të gjithë gjyqësorit</w:t>
      </w:r>
      <w:r w:rsidR="001A3984">
        <w:rPr>
          <w:rStyle w:val="FootnoteReference"/>
          <w:lang w:val="sq-AL"/>
        </w:rPr>
        <w:footnoteReference w:id="84"/>
      </w:r>
      <w:r w:rsidR="00BC38FE" w:rsidRPr="00736B9B">
        <w:rPr>
          <w:lang w:val="sq-AL"/>
        </w:rPr>
        <w:t xml:space="preserve">. </w:t>
      </w:r>
      <w:r w:rsidR="001A3984" w:rsidRPr="00736B9B">
        <w:rPr>
          <w:lang w:val="sq-AL"/>
        </w:rPr>
        <w:t>Për rrjedhojë, gjyqtarët nuk duhet të angazhohen në faqet e medias sociale apo shërbimet e shkëmbimit të mesazheve</w:t>
      </w:r>
      <w:r w:rsidR="0065697D" w:rsidRPr="00736B9B">
        <w:rPr>
          <w:lang w:val="sq-AL"/>
        </w:rPr>
        <w:t xml:space="preserve"> në shkëmbime</w:t>
      </w:r>
      <w:r w:rsidR="001A3984" w:rsidRPr="00736B9B">
        <w:rPr>
          <w:lang w:val="sq-AL"/>
        </w:rPr>
        <w:t xml:space="preserve"> me palët, përfaqësuesit e tyre ose publikun e përgjithshëm </w:t>
      </w:r>
      <w:r w:rsidR="009E5C62" w:rsidRPr="00736B9B">
        <w:rPr>
          <w:lang w:val="sq-AL"/>
        </w:rPr>
        <w:t>lidhur</w:t>
      </w:r>
      <w:r w:rsidR="0065697D" w:rsidRPr="00736B9B">
        <w:rPr>
          <w:lang w:val="sq-AL"/>
        </w:rPr>
        <w:t xml:space="preserve"> çështjet</w:t>
      </w:r>
      <w:r w:rsidR="009E5C62" w:rsidRPr="00736B9B">
        <w:rPr>
          <w:lang w:val="sq-AL"/>
        </w:rPr>
        <w:t xml:space="preserve"> gjyqësore</w:t>
      </w:r>
      <w:r w:rsidR="00267E46" w:rsidRPr="00736B9B">
        <w:rPr>
          <w:lang w:val="sq-AL"/>
        </w:rPr>
        <w:t xml:space="preserve"> që kanë ose ka të ngjarë të kenë për </w:t>
      </w:r>
      <w:r w:rsidR="00525736" w:rsidRPr="00736B9B">
        <w:rPr>
          <w:lang w:val="sq-AL"/>
        </w:rPr>
        <w:t>të marrë vendim</w:t>
      </w:r>
      <w:r w:rsidR="00525736">
        <w:rPr>
          <w:rStyle w:val="FootnoteReference"/>
          <w:lang w:val="sq-AL"/>
        </w:rPr>
        <w:footnoteReference w:id="85"/>
      </w:r>
      <w:r w:rsidR="009E5C62" w:rsidRPr="00736B9B">
        <w:rPr>
          <w:lang w:val="sq-AL"/>
        </w:rPr>
        <w:t>.</w:t>
      </w:r>
      <w:r w:rsidR="00736B9B" w:rsidRPr="00736B9B">
        <w:rPr>
          <w:lang w:val="sq-AL"/>
        </w:rPr>
        <w:t xml:space="preserve"> </w:t>
      </w:r>
      <w:r w:rsidR="007E313C">
        <w:rPr>
          <w:lang w:val="sq-AL"/>
        </w:rPr>
        <w:t xml:space="preserve">Ata duhet të tregohen të kujdesshëm lidhur me rrezikun e keqinterpretimit të </w:t>
      </w:r>
      <w:r w:rsidR="003D02A5">
        <w:rPr>
          <w:lang w:val="sq-AL"/>
        </w:rPr>
        <w:t>përfshirjes së deklaratave në grupe të mbyllura</w:t>
      </w:r>
      <w:r w:rsidR="00BC38FE" w:rsidRPr="00736B9B">
        <w:rPr>
          <w:lang w:val="sq-AL"/>
        </w:rPr>
        <w:t xml:space="preserve">. </w:t>
      </w:r>
      <w:r w:rsidR="003D02A5">
        <w:rPr>
          <w:lang w:val="sq-AL"/>
        </w:rPr>
        <w:t xml:space="preserve">Ata duhet të jenë </w:t>
      </w:r>
      <w:r w:rsidR="00F065BF">
        <w:rPr>
          <w:lang w:val="sq-AL"/>
        </w:rPr>
        <w:t xml:space="preserve">të matur në krijimin e një “profili” përmes komenteve të tyre që japin përshtypjen </w:t>
      </w:r>
      <w:r w:rsidR="009219F7">
        <w:rPr>
          <w:lang w:val="sq-AL"/>
        </w:rPr>
        <w:t>se ai nuk është mendjehapur apo objektiv lidhur me tema të caktuara</w:t>
      </w:r>
      <w:r w:rsidR="00BC38FE" w:rsidRPr="00736B9B">
        <w:rPr>
          <w:lang w:val="sq-AL"/>
        </w:rPr>
        <w:t>.</w:t>
      </w:r>
      <w:r w:rsidR="009219F7">
        <w:rPr>
          <w:lang w:val="sq-AL"/>
        </w:rPr>
        <w:t xml:space="preserve"> E njëjta gjë vlen edhe për grupet e platformave sociale ku ata hyjnë apo njerëzit që ndjekin dhe komentet që </w:t>
      </w:r>
      <w:r w:rsidR="00BC38FE" w:rsidRPr="00736B9B">
        <w:rPr>
          <w:lang w:val="sq-AL"/>
        </w:rPr>
        <w:t>“</w:t>
      </w:r>
      <w:r w:rsidR="009219F7">
        <w:rPr>
          <w:lang w:val="sq-AL"/>
        </w:rPr>
        <w:t>pëlqejnë</w:t>
      </w:r>
      <w:r w:rsidR="00BC38FE" w:rsidRPr="00736B9B">
        <w:rPr>
          <w:lang w:val="sq-AL"/>
        </w:rPr>
        <w:t xml:space="preserve">” </w:t>
      </w:r>
      <w:r w:rsidR="009219F7">
        <w:rPr>
          <w:lang w:val="sq-AL"/>
        </w:rPr>
        <w:t>ose</w:t>
      </w:r>
      <w:r w:rsidR="00BC38FE" w:rsidRPr="00736B9B">
        <w:rPr>
          <w:lang w:val="sq-AL"/>
        </w:rPr>
        <w:t xml:space="preserve"> “r</w:t>
      </w:r>
      <w:r w:rsidR="0041712A">
        <w:rPr>
          <w:lang w:val="sq-AL"/>
        </w:rPr>
        <w:t xml:space="preserve">ipostojnë në </w:t>
      </w:r>
      <w:r w:rsidR="00EA313B">
        <w:rPr>
          <w:i/>
          <w:iCs/>
          <w:lang w:val="sq-AL"/>
        </w:rPr>
        <w:t>T</w:t>
      </w:r>
      <w:r w:rsidR="0041712A" w:rsidRPr="00EA313B">
        <w:rPr>
          <w:i/>
          <w:iCs/>
          <w:lang w:val="sq-AL"/>
        </w:rPr>
        <w:t>w</w:t>
      </w:r>
      <w:r w:rsidR="00CF1179">
        <w:rPr>
          <w:i/>
          <w:iCs/>
          <w:lang w:val="sq-AL"/>
        </w:rPr>
        <w:t>i</w:t>
      </w:r>
      <w:r w:rsidR="0041712A" w:rsidRPr="00EA313B">
        <w:rPr>
          <w:i/>
          <w:iCs/>
          <w:lang w:val="sq-AL"/>
        </w:rPr>
        <w:t>t</w:t>
      </w:r>
      <w:r w:rsidR="00CF1179">
        <w:rPr>
          <w:i/>
          <w:iCs/>
          <w:lang w:val="sq-AL"/>
        </w:rPr>
        <w:t>t</w:t>
      </w:r>
      <w:r w:rsidR="0041712A">
        <w:rPr>
          <w:lang w:val="sq-AL"/>
        </w:rPr>
        <w:t>er</w:t>
      </w:r>
      <w:r w:rsidR="00BC38FE" w:rsidRPr="00736B9B">
        <w:rPr>
          <w:lang w:val="sq-AL"/>
        </w:rPr>
        <w:t xml:space="preserve">”, </w:t>
      </w:r>
      <w:r w:rsidR="0041712A">
        <w:rPr>
          <w:lang w:val="sq-AL"/>
        </w:rPr>
        <w:t xml:space="preserve">duke qenë se sa më të njëanshme të jenë ato, aq më shumë njerëzit mund t’i perceptojnë këta gjyqtarë </w:t>
      </w:r>
      <w:r w:rsidR="009153D2">
        <w:rPr>
          <w:lang w:val="sq-AL"/>
        </w:rPr>
        <w:t>si jo të pavarur dhe të paanshëm</w:t>
      </w:r>
      <w:r w:rsidR="009153D2">
        <w:rPr>
          <w:rStyle w:val="FootnoteReference"/>
          <w:lang w:val="sq-AL"/>
        </w:rPr>
        <w:footnoteReference w:id="86"/>
      </w:r>
      <w:r w:rsidR="00BC38FE" w:rsidRPr="00736B9B">
        <w:rPr>
          <w:lang w:val="sq-AL"/>
        </w:rPr>
        <w:t>.</w:t>
      </w:r>
      <w:r w:rsidR="00501EAF">
        <w:rPr>
          <w:lang w:val="sq-AL"/>
        </w:rPr>
        <w:t xml:space="preserve"> Kur përfshihen në një diskutim lidhur me punën e tyre si gjyqtarë, mbrojtja e autoritetit dhe dinjitetit të detyrës duhet t’i shkurajojnë gjyqtarët </w:t>
      </w:r>
      <w:r w:rsidR="00445648">
        <w:rPr>
          <w:lang w:val="sq-AL"/>
        </w:rPr>
        <w:t>të bëjnë komente që vënë në pikëpyetje përshtatshmërinë e tyre në kryerjen e detyrave të tyre</w:t>
      </w:r>
      <w:r w:rsidR="00BC38FE" w:rsidRPr="00736B9B">
        <w:rPr>
          <w:lang w:val="sq-AL"/>
        </w:rPr>
        <w:t>.</w:t>
      </w:r>
    </w:p>
    <w:p w:rsidR="0038467B" w:rsidRPr="00336670" w:rsidRDefault="0038467B">
      <w:pPr>
        <w:pStyle w:val="BodyText"/>
        <w:rPr>
          <w:lang w:val="sq-AL"/>
        </w:rPr>
      </w:pPr>
    </w:p>
    <w:p w:rsidR="0038467B" w:rsidRPr="00336670" w:rsidRDefault="008826C7">
      <w:pPr>
        <w:pStyle w:val="ListParagraph"/>
        <w:numPr>
          <w:ilvl w:val="0"/>
          <w:numId w:val="2"/>
        </w:numPr>
        <w:tabs>
          <w:tab w:val="left" w:pos="667"/>
        </w:tabs>
        <w:ind w:right="115"/>
        <w:jc w:val="both"/>
        <w:rPr>
          <w:lang w:val="sq-AL"/>
        </w:rPr>
      </w:pPr>
      <w:r>
        <w:rPr>
          <w:lang w:val="sq-AL"/>
        </w:rPr>
        <w:t xml:space="preserve">Gjyqtarët duhet të sigurohen të ruajnë autoritetin, integritetin, </w:t>
      </w:r>
      <w:r w:rsidR="00C10AD4">
        <w:rPr>
          <w:lang w:val="sq-AL"/>
        </w:rPr>
        <w:t>etiketën</w:t>
      </w:r>
      <w:r w:rsidR="004B2620">
        <w:rPr>
          <w:lang w:val="sq-AL"/>
        </w:rPr>
        <w:t xml:space="preserve"> dhe dinjitetin e detyrës gjyqësore</w:t>
      </w:r>
      <w:r w:rsidR="0059603C">
        <w:rPr>
          <w:rStyle w:val="FootnoteReference"/>
          <w:lang w:val="sq-AL"/>
        </w:rPr>
        <w:footnoteReference w:id="87"/>
      </w:r>
      <w:r w:rsidR="00BC38FE" w:rsidRPr="00336670">
        <w:rPr>
          <w:lang w:val="sq-AL"/>
        </w:rPr>
        <w:t xml:space="preserve">. </w:t>
      </w:r>
      <w:r w:rsidR="004B2620">
        <w:rPr>
          <w:lang w:val="sq-AL"/>
        </w:rPr>
        <w:t xml:space="preserve">Ata duhet të jenë të vëmendshëm ndaj faktit se gjuha, veshja, fotot dhe </w:t>
      </w:r>
      <w:r w:rsidR="00CA3C85">
        <w:rPr>
          <w:lang w:val="sq-AL"/>
        </w:rPr>
        <w:t>zbulimi i të dhënave të tjera personale mund të cenojë imazhin e gjyqësorit</w:t>
      </w:r>
      <w:r w:rsidR="00BC38FE" w:rsidRPr="00336670">
        <w:rPr>
          <w:lang w:val="sq-AL"/>
        </w:rPr>
        <w:t>.</w:t>
      </w:r>
      <w:r w:rsidR="00BC38FE" w:rsidRPr="00336670">
        <w:rPr>
          <w:spacing w:val="-12"/>
          <w:lang w:val="sq-AL"/>
        </w:rPr>
        <w:t xml:space="preserve"> </w:t>
      </w:r>
      <w:r w:rsidR="00CA3C85">
        <w:rPr>
          <w:spacing w:val="-12"/>
          <w:lang w:val="sq-AL"/>
        </w:rPr>
        <w:t xml:space="preserve">Të lejosh </w:t>
      </w:r>
      <w:r w:rsidR="00CA3C85">
        <w:rPr>
          <w:lang w:val="sq-AL"/>
        </w:rPr>
        <w:t xml:space="preserve">që gjyqtarët të ndajnë informacione private si mënyra e jetesës apo familja </w:t>
      </w:r>
      <w:r w:rsidR="00FF24F9">
        <w:rPr>
          <w:lang w:val="sq-AL"/>
        </w:rPr>
        <w:t>mbart disa rreziqe në këtë drejtim</w:t>
      </w:r>
      <w:r w:rsidR="00BC38FE" w:rsidRPr="00336670">
        <w:rPr>
          <w:lang w:val="sq-AL"/>
        </w:rPr>
        <w:t xml:space="preserve">. </w:t>
      </w:r>
      <w:r w:rsidR="00FF24F9">
        <w:rPr>
          <w:lang w:val="sq-AL"/>
        </w:rPr>
        <w:t>Nëse një shprehje ka të ngjarë të komprometojë emrin e gjyqtarit ose të gjyqësorit</w:t>
      </w:r>
      <w:r w:rsidR="00E51B94">
        <w:rPr>
          <w:lang w:val="sq-AL"/>
        </w:rPr>
        <w:t>, ajo duhet vlerësuar në dritën e rrethanave të rastit</w:t>
      </w:r>
      <w:r w:rsidR="00BC38FE" w:rsidRPr="00336670">
        <w:rPr>
          <w:lang w:val="sq-AL"/>
        </w:rPr>
        <w:t>.</w:t>
      </w:r>
    </w:p>
    <w:p w:rsidR="0038467B" w:rsidRPr="00336670" w:rsidRDefault="0038467B">
      <w:pPr>
        <w:pStyle w:val="BodyText"/>
        <w:spacing w:before="1"/>
        <w:rPr>
          <w:lang w:val="sq-AL"/>
        </w:rPr>
      </w:pPr>
    </w:p>
    <w:p w:rsidR="0038467B" w:rsidRPr="00336670" w:rsidRDefault="00E51B94">
      <w:pPr>
        <w:pStyle w:val="ListParagraph"/>
        <w:numPr>
          <w:ilvl w:val="0"/>
          <w:numId w:val="2"/>
        </w:numPr>
        <w:tabs>
          <w:tab w:val="left" w:pos="667"/>
        </w:tabs>
        <w:ind w:right="119"/>
        <w:jc w:val="both"/>
        <w:rPr>
          <w:lang w:val="sq-AL"/>
        </w:rPr>
      </w:pPr>
      <w:r>
        <w:rPr>
          <w:lang w:val="sq-AL"/>
        </w:rPr>
        <w:t>Gjyqtarët nuk duhet të angazhohen në median sociale në një mënyrë që ndikon negativisht në perceptimin e integritetit gjyqësor nga ana e publikut</w:t>
      </w:r>
      <w:r w:rsidR="00BC38FE" w:rsidRPr="00336670">
        <w:rPr>
          <w:lang w:val="sq-AL"/>
        </w:rPr>
        <w:t xml:space="preserve">, </w:t>
      </w:r>
      <w:r>
        <w:rPr>
          <w:lang w:val="sq-AL"/>
        </w:rPr>
        <w:t>p.sh., të sillen si influencues</w:t>
      </w:r>
      <w:r w:rsidR="00BC38FE" w:rsidRPr="00336670">
        <w:rPr>
          <w:lang w:val="sq-AL"/>
        </w:rPr>
        <w:t>.</w:t>
      </w:r>
    </w:p>
    <w:p w:rsidR="0038467B" w:rsidRPr="00336670" w:rsidRDefault="0038467B">
      <w:pPr>
        <w:pStyle w:val="BodyText"/>
        <w:spacing w:before="11"/>
        <w:rPr>
          <w:sz w:val="21"/>
          <w:lang w:val="sq-AL"/>
        </w:rPr>
      </w:pPr>
    </w:p>
    <w:p w:rsidR="0038467B" w:rsidRPr="00336670" w:rsidRDefault="00E51B94">
      <w:pPr>
        <w:pStyle w:val="ListParagraph"/>
        <w:numPr>
          <w:ilvl w:val="0"/>
          <w:numId w:val="2"/>
        </w:numPr>
        <w:tabs>
          <w:tab w:val="left" w:pos="667"/>
        </w:tabs>
        <w:ind w:right="113"/>
        <w:jc w:val="both"/>
        <w:rPr>
          <w:lang w:val="sq-AL"/>
        </w:rPr>
      </w:pPr>
      <w:r>
        <w:rPr>
          <w:lang w:val="sq-AL"/>
        </w:rPr>
        <w:t xml:space="preserve">Gjyqtarët duhet të marrin </w:t>
      </w:r>
      <w:r w:rsidR="00B5282C">
        <w:rPr>
          <w:lang w:val="sq-AL"/>
        </w:rPr>
        <w:t>në konsideratë nëse përmbajtja e papërshtatshme digjitale që i paraprin emërimit të tyre në gjyqësor mund të dëmtojë besimin e publikut në paanshmërinë e tyre ose të cenojë imazhin e gjyqësorit</w:t>
      </w:r>
      <w:r w:rsidR="00BC38FE" w:rsidRPr="00336670">
        <w:rPr>
          <w:lang w:val="sq-AL"/>
        </w:rPr>
        <w:t>.</w:t>
      </w:r>
      <w:r w:rsidR="00B5282C">
        <w:rPr>
          <w:lang w:val="sq-AL"/>
        </w:rPr>
        <w:t xml:space="preserve"> Nëse është kështu</w:t>
      </w:r>
      <w:r w:rsidR="00BC38FE" w:rsidRPr="00336670">
        <w:rPr>
          <w:lang w:val="sq-AL"/>
        </w:rPr>
        <w:t xml:space="preserve">, </w:t>
      </w:r>
      <w:r w:rsidR="00B5282C">
        <w:rPr>
          <w:lang w:val="sq-AL"/>
        </w:rPr>
        <w:t xml:space="preserve">ata </w:t>
      </w:r>
      <w:r w:rsidR="00EE63E2">
        <w:rPr>
          <w:lang w:val="sq-AL"/>
        </w:rPr>
        <w:t>duhet ta heqin këtë përmbajtje, nëse është e mundur, në përputhje me rregullat në fuqi të juridiksionit të tyre</w:t>
      </w:r>
      <w:r w:rsidR="00EE63E2">
        <w:rPr>
          <w:rStyle w:val="FootnoteReference"/>
          <w:lang w:val="sq-AL"/>
        </w:rPr>
        <w:footnoteReference w:id="88"/>
      </w:r>
      <w:r w:rsidR="00BC38FE" w:rsidRPr="00336670">
        <w:rPr>
          <w:lang w:val="sq-AL"/>
        </w:rPr>
        <w:t>.</w:t>
      </w:r>
    </w:p>
    <w:p w:rsidR="0038467B" w:rsidRPr="00336670" w:rsidRDefault="0038467B">
      <w:pPr>
        <w:pStyle w:val="BodyText"/>
        <w:spacing w:before="6"/>
        <w:rPr>
          <w:sz w:val="25"/>
          <w:lang w:val="sq-AL"/>
        </w:rPr>
      </w:pPr>
    </w:p>
    <w:p w:rsidR="0038467B" w:rsidRPr="00336670" w:rsidRDefault="00BC38FE">
      <w:pPr>
        <w:pStyle w:val="Heading3"/>
        <w:numPr>
          <w:ilvl w:val="0"/>
          <w:numId w:val="1"/>
        </w:numPr>
        <w:tabs>
          <w:tab w:val="left" w:pos="821"/>
        </w:tabs>
        <w:ind w:hanging="361"/>
        <w:rPr>
          <w:lang w:val="sq-AL"/>
        </w:rPr>
      </w:pPr>
      <w:bookmarkStart w:id="19" w:name="_bookmark18"/>
      <w:bookmarkEnd w:id="19"/>
      <w:r w:rsidRPr="00336670">
        <w:rPr>
          <w:lang w:val="sq-AL"/>
        </w:rPr>
        <w:t>Sug</w:t>
      </w:r>
      <w:r w:rsidR="0059603C">
        <w:rPr>
          <w:lang w:val="sq-AL"/>
        </w:rPr>
        <w:t>jerimi i përdorimit transparent të medias sociale (me miratim</w:t>
      </w:r>
      <w:r w:rsidRPr="00336670">
        <w:rPr>
          <w:lang w:val="sq-AL"/>
        </w:rPr>
        <w:t>)</w:t>
      </w:r>
    </w:p>
    <w:p w:rsidR="0038467B" w:rsidRPr="00336670" w:rsidRDefault="0038467B">
      <w:pPr>
        <w:pStyle w:val="BodyText"/>
        <w:spacing w:before="1"/>
        <w:rPr>
          <w:b/>
          <w:lang w:val="sq-AL"/>
        </w:rPr>
      </w:pPr>
    </w:p>
    <w:p w:rsidR="0038467B" w:rsidRPr="00336670" w:rsidRDefault="0059603C">
      <w:pPr>
        <w:pStyle w:val="ListParagraph"/>
        <w:numPr>
          <w:ilvl w:val="0"/>
          <w:numId w:val="2"/>
        </w:numPr>
        <w:tabs>
          <w:tab w:val="left" w:pos="667"/>
        </w:tabs>
        <w:ind w:right="115"/>
        <w:jc w:val="both"/>
        <w:rPr>
          <w:lang w:val="sq-AL"/>
        </w:rPr>
      </w:pPr>
      <w:r>
        <w:rPr>
          <w:lang w:val="sq-AL"/>
        </w:rPr>
        <w:t xml:space="preserve">Detyra e vetëpërmbajtjes gjyqësore vlen për </w:t>
      </w:r>
      <w:r w:rsidR="00AF53DB">
        <w:rPr>
          <w:lang w:val="sq-AL"/>
        </w:rPr>
        <w:t>komunikimin në median sociale, pavarësisht nëse gjyqtarët e zbulojnë ose jo identitetin e tyre</w:t>
      </w:r>
      <w:r w:rsidR="00AF53DB">
        <w:rPr>
          <w:rStyle w:val="FootnoteReference"/>
          <w:lang w:val="sq-AL"/>
        </w:rPr>
        <w:footnoteReference w:id="89"/>
      </w:r>
      <w:r w:rsidR="00BC38FE" w:rsidRPr="00336670">
        <w:rPr>
          <w:lang w:val="sq-AL"/>
        </w:rPr>
        <w:t xml:space="preserve">. </w:t>
      </w:r>
      <w:r w:rsidR="00DE0D98">
        <w:rPr>
          <w:lang w:val="sq-AL"/>
        </w:rPr>
        <w:t>Nuk ka asnjë bazë që ndalon gjyqtarët të përdorin pseudonime. Megjithatë, pseudonimet nuk lejojnë sjelljen joetike</w:t>
      </w:r>
      <w:r w:rsidR="00BC38FE" w:rsidRPr="00336670">
        <w:rPr>
          <w:lang w:val="sq-AL"/>
        </w:rPr>
        <w:t>.</w:t>
      </w:r>
      <w:r w:rsidR="00DE0D98">
        <w:rPr>
          <w:lang w:val="sq-AL"/>
        </w:rPr>
        <w:t xml:space="preserve"> Më </w:t>
      </w:r>
      <w:r w:rsidR="004378FB">
        <w:rPr>
          <w:lang w:val="sq-AL"/>
        </w:rPr>
        <w:t>t</w:t>
      </w:r>
      <w:r w:rsidR="00DE0D98">
        <w:rPr>
          <w:lang w:val="sq-AL"/>
        </w:rPr>
        <w:t>ej, mospërmendja e detyrës gjyqësore ose përdorimi i një pseudonimi nuk garanton që emri i vërtetë ose statusi gjyqësor nuk do të bëhen publikë</w:t>
      </w:r>
      <w:r w:rsidR="00BC38FE" w:rsidRPr="00336670">
        <w:rPr>
          <w:lang w:val="sq-AL"/>
        </w:rPr>
        <w:t>.</w:t>
      </w:r>
      <w:r w:rsidR="00DE0D98">
        <w:rPr>
          <w:lang w:val="sq-AL"/>
        </w:rPr>
        <w:t xml:space="preserve"> </w:t>
      </w:r>
      <w:r w:rsidR="004378FB">
        <w:rPr>
          <w:lang w:val="sq-AL"/>
        </w:rPr>
        <w:t>Vënia e një shënimi për mosmarrje përgjegjësie në profilet e medias sociale se e gjithë përmbajtja dhe mendimet e shprehura aty janë në cilësi personale nuk e çlirojnë gjyqtarin nga ushtrimi i vetëpërmbajtjes</w:t>
      </w:r>
      <w:r w:rsidR="00BC38FE" w:rsidRPr="00336670">
        <w:rPr>
          <w:lang w:val="sq-AL"/>
        </w:rPr>
        <w:t>.</w:t>
      </w:r>
    </w:p>
    <w:p w:rsidR="0038467B" w:rsidRPr="00336670" w:rsidRDefault="0038467B">
      <w:pPr>
        <w:pStyle w:val="BodyText"/>
        <w:spacing w:before="6"/>
        <w:rPr>
          <w:sz w:val="25"/>
          <w:lang w:val="sq-AL"/>
        </w:rPr>
      </w:pPr>
    </w:p>
    <w:p w:rsidR="0038467B" w:rsidRPr="00336670" w:rsidRDefault="00316FDD">
      <w:pPr>
        <w:pStyle w:val="Heading3"/>
        <w:numPr>
          <w:ilvl w:val="0"/>
          <w:numId w:val="1"/>
        </w:numPr>
        <w:tabs>
          <w:tab w:val="left" w:pos="821"/>
        </w:tabs>
        <w:ind w:hanging="361"/>
        <w:rPr>
          <w:lang w:val="sq-AL"/>
        </w:rPr>
      </w:pPr>
      <w:bookmarkStart w:id="20" w:name="_bookmark19"/>
      <w:bookmarkEnd w:id="20"/>
      <w:r>
        <w:rPr>
          <w:lang w:val="sq-AL"/>
        </w:rPr>
        <w:t>Theksimi i rëndësisë së trajnimit të gjyqtarëve për përdorimin e medias sociale</w:t>
      </w:r>
    </w:p>
    <w:p w:rsidR="0038467B" w:rsidRPr="00336670" w:rsidRDefault="0038467B">
      <w:pPr>
        <w:pStyle w:val="BodyText"/>
        <w:rPr>
          <w:b/>
          <w:lang w:val="sq-AL"/>
        </w:rPr>
      </w:pPr>
    </w:p>
    <w:p w:rsidR="0038467B" w:rsidRPr="00336670" w:rsidRDefault="006D560B">
      <w:pPr>
        <w:pStyle w:val="ListParagraph"/>
        <w:numPr>
          <w:ilvl w:val="0"/>
          <w:numId w:val="2"/>
        </w:numPr>
        <w:tabs>
          <w:tab w:val="left" w:pos="667"/>
        </w:tabs>
        <w:ind w:right="116"/>
        <w:jc w:val="both"/>
        <w:rPr>
          <w:lang w:val="sq-AL"/>
        </w:rPr>
      </w:pPr>
      <w:r>
        <w:rPr>
          <w:lang w:val="sq-AL"/>
        </w:rPr>
        <w:t>KKGjE</w:t>
      </w:r>
      <w:r w:rsidR="003B066A">
        <w:rPr>
          <w:lang w:val="sq-AL"/>
        </w:rPr>
        <w:t xml:space="preserve">-ja thekson rëndësinë e trajnimit të të gjithë gjyqtarëve për </w:t>
      </w:r>
      <w:r w:rsidR="004E3FFE">
        <w:rPr>
          <w:lang w:val="sq-AL"/>
        </w:rPr>
        <w:t>aplikacionet e medias sociale dhe efektet etike të përdorimit të tyre në kontekstin personal dhe profesional</w:t>
      </w:r>
      <w:r w:rsidR="00316FDD">
        <w:rPr>
          <w:rStyle w:val="FootnoteReference"/>
          <w:lang w:val="sq-AL"/>
        </w:rPr>
        <w:footnoteReference w:id="90"/>
      </w:r>
      <w:r w:rsidR="00BC38FE" w:rsidRPr="00336670">
        <w:rPr>
          <w:lang w:val="sq-AL"/>
        </w:rPr>
        <w:t>.</w:t>
      </w:r>
    </w:p>
    <w:p w:rsidR="0038467B" w:rsidRPr="00336670" w:rsidRDefault="0038467B">
      <w:pPr>
        <w:pStyle w:val="BodyText"/>
        <w:rPr>
          <w:lang w:val="sq-AL"/>
        </w:rPr>
      </w:pPr>
    </w:p>
    <w:p w:rsidR="0038467B" w:rsidRPr="00316FDD" w:rsidRDefault="004E3FFE" w:rsidP="00316FDD">
      <w:pPr>
        <w:pStyle w:val="ListParagraph"/>
        <w:numPr>
          <w:ilvl w:val="0"/>
          <w:numId w:val="2"/>
        </w:numPr>
        <w:tabs>
          <w:tab w:val="left" w:pos="667"/>
        </w:tabs>
        <w:spacing w:before="103"/>
        <w:ind w:right="110"/>
        <w:jc w:val="both"/>
        <w:rPr>
          <w:lang w:val="sq-AL"/>
        </w:rPr>
      </w:pPr>
      <w:r>
        <w:rPr>
          <w:lang w:val="sq-AL"/>
        </w:rPr>
        <w:t xml:space="preserve">Kjo duhet t’i ndihmojë gjyqtarët të kuptojnë </w:t>
      </w:r>
      <w:r w:rsidR="00683153">
        <w:rPr>
          <w:lang w:val="sq-AL"/>
        </w:rPr>
        <w:t xml:space="preserve">se </w:t>
      </w:r>
      <w:r w:rsidR="002C7988">
        <w:rPr>
          <w:lang w:val="sq-AL"/>
        </w:rPr>
        <w:t>deri në ç’pikë duhet të jenë të rezervuar që të mbrojnë sigurinë e tyre dhe të përmbushin detyrimet që kanë për ruajtjen e pavarësisë dhe paanshmërisë</w:t>
      </w:r>
      <w:r w:rsidR="00BC38FE" w:rsidRPr="00316FDD">
        <w:rPr>
          <w:lang w:val="sq-AL"/>
        </w:rPr>
        <w:t>,</w:t>
      </w:r>
      <w:r w:rsidR="002C7988">
        <w:rPr>
          <w:lang w:val="sq-AL"/>
        </w:rPr>
        <w:t xml:space="preserve"> dinjitetit të detyrës së tyre dhe besimit të publikut te gjyqësori</w:t>
      </w:r>
      <w:r w:rsidR="00BC38FE" w:rsidRPr="00316FDD">
        <w:rPr>
          <w:lang w:val="sq-AL"/>
        </w:rPr>
        <w:t xml:space="preserve">. </w:t>
      </w:r>
      <w:r w:rsidR="008410C7">
        <w:rPr>
          <w:lang w:val="sq-AL"/>
        </w:rPr>
        <w:t xml:space="preserve">Një fushë e përshtatshme për trajnimin e gjyqtarëve do të ishte </w:t>
      </w:r>
      <w:r w:rsidR="008759A3">
        <w:rPr>
          <w:lang w:val="sq-AL"/>
        </w:rPr>
        <w:t xml:space="preserve">të mësonin se cilat janë platformat e medias sociale në përdorim, si funksionojnë mediat e ndryshme sociale, ç’lloj informacioni </w:t>
      </w:r>
      <w:r w:rsidR="006D6B37">
        <w:rPr>
          <w:lang w:val="sq-AL"/>
        </w:rPr>
        <w:t>mund të ishte i përshtatshëm për t’u ndarë në platforma të ndryshme të medias sociale dhe cilat janë rreziqet dhe pasojat e mundshme që ka pjesëmarrja në këto platforma komunikimi</w:t>
      </w:r>
      <w:r w:rsidR="00BC38FE" w:rsidRPr="00316FDD">
        <w:rPr>
          <w:lang w:val="sq-AL"/>
        </w:rPr>
        <w:t>. T</w:t>
      </w:r>
      <w:r w:rsidR="006D6B37">
        <w:rPr>
          <w:lang w:val="sq-AL"/>
        </w:rPr>
        <w:t xml:space="preserve">rajnimi duhet të mbulojë aspekte teknike </w:t>
      </w:r>
      <w:r w:rsidR="00BC38FE" w:rsidRPr="00316FDD">
        <w:rPr>
          <w:lang w:val="sq-AL"/>
        </w:rPr>
        <w:t>(s</w:t>
      </w:r>
      <w:r w:rsidR="006D6B37">
        <w:rPr>
          <w:lang w:val="sq-AL"/>
        </w:rPr>
        <w:t>i konfigurimet e ndryshme të privatësisë të platformave të ndryshme sociale</w:t>
      </w:r>
      <w:r w:rsidR="00BC38FE" w:rsidRPr="00316FDD">
        <w:rPr>
          <w:lang w:val="sq-AL"/>
        </w:rPr>
        <w:t xml:space="preserve">), </w:t>
      </w:r>
      <w:r w:rsidR="006D6B37">
        <w:rPr>
          <w:lang w:val="sq-AL"/>
        </w:rPr>
        <w:t>aspekte të profilizimit dhe mbrojtjes së të dhënave</w:t>
      </w:r>
      <w:r w:rsidR="00BC38FE" w:rsidRPr="00316FDD">
        <w:rPr>
          <w:lang w:val="sq-AL"/>
        </w:rPr>
        <w:t>.</w:t>
      </w:r>
    </w:p>
    <w:p w:rsidR="0038467B" w:rsidRPr="00336670" w:rsidRDefault="0038467B">
      <w:pPr>
        <w:pStyle w:val="BodyText"/>
        <w:rPr>
          <w:lang w:val="sq-AL"/>
        </w:rPr>
      </w:pPr>
    </w:p>
    <w:p w:rsidR="0038467B" w:rsidRPr="00336670" w:rsidRDefault="006D6B37">
      <w:pPr>
        <w:pStyle w:val="ListParagraph"/>
        <w:numPr>
          <w:ilvl w:val="0"/>
          <w:numId w:val="2"/>
        </w:numPr>
        <w:tabs>
          <w:tab w:val="left" w:pos="667"/>
        </w:tabs>
        <w:ind w:right="114"/>
        <w:jc w:val="both"/>
        <w:rPr>
          <w:lang w:val="sq-AL"/>
        </w:rPr>
      </w:pPr>
      <w:r>
        <w:rPr>
          <w:lang w:val="sq-AL"/>
        </w:rPr>
        <w:t>Gjyqësori duhet t’u ofrojë trajnime të vazhdueshme gjyqtarëve të sapoemëruar d</w:t>
      </w:r>
      <w:r w:rsidR="00BC38FE" w:rsidRPr="00336670">
        <w:rPr>
          <w:lang w:val="sq-AL"/>
        </w:rPr>
        <w:t>he</w:t>
      </w:r>
      <w:r>
        <w:rPr>
          <w:lang w:val="sq-AL"/>
        </w:rPr>
        <w:t xml:space="preserve"> gjyqtarëve të rinj</w:t>
      </w:r>
      <w:r w:rsidR="00BC38FE" w:rsidRPr="00336670">
        <w:rPr>
          <w:lang w:val="sq-AL"/>
        </w:rPr>
        <w:t>.</w:t>
      </w:r>
      <w:r>
        <w:rPr>
          <w:lang w:val="sq-AL"/>
        </w:rPr>
        <w:t xml:space="preserve"> Shoqatat e gjyqtarëve mund të kontribuojnë për trajnimin, shkëmbimin dhe ndarjen e njohurive dhe praktikave më të mira midis gjyqtarëve</w:t>
      </w:r>
      <w:r w:rsidR="00BC38FE" w:rsidRPr="00336670">
        <w:rPr>
          <w:lang w:val="sq-AL"/>
        </w:rPr>
        <w:t>.</w:t>
      </w:r>
    </w:p>
    <w:p w:rsidR="0038467B" w:rsidRPr="00336670" w:rsidRDefault="0038467B">
      <w:pPr>
        <w:pStyle w:val="BodyText"/>
        <w:rPr>
          <w:sz w:val="21"/>
          <w:lang w:val="sq-AL"/>
        </w:rPr>
      </w:pPr>
    </w:p>
    <w:p w:rsidR="0038467B" w:rsidRPr="00336670" w:rsidRDefault="00BC38FE">
      <w:pPr>
        <w:pStyle w:val="Heading2"/>
        <w:numPr>
          <w:ilvl w:val="0"/>
          <w:numId w:val="4"/>
        </w:numPr>
        <w:tabs>
          <w:tab w:val="left" w:pos="666"/>
          <w:tab w:val="left" w:pos="667"/>
        </w:tabs>
        <w:spacing w:before="1"/>
        <w:rPr>
          <w:lang w:val="sq-AL"/>
        </w:rPr>
      </w:pPr>
      <w:bookmarkStart w:id="21" w:name="_bookmark20"/>
      <w:bookmarkEnd w:id="21"/>
      <w:r w:rsidRPr="00336670">
        <w:rPr>
          <w:lang w:val="sq-AL"/>
        </w:rPr>
        <w:t>Re</w:t>
      </w:r>
      <w:r w:rsidR="00571193">
        <w:rPr>
          <w:lang w:val="sq-AL"/>
        </w:rPr>
        <w:t>komandime</w:t>
      </w:r>
    </w:p>
    <w:p w:rsidR="0038467B" w:rsidRPr="00336670" w:rsidRDefault="0038467B">
      <w:pPr>
        <w:pStyle w:val="BodyText"/>
        <w:spacing w:before="10"/>
        <w:rPr>
          <w:b/>
          <w:sz w:val="21"/>
          <w:lang w:val="sq-AL"/>
        </w:rPr>
      </w:pPr>
    </w:p>
    <w:p w:rsidR="0038467B" w:rsidRPr="00336670" w:rsidRDefault="00084D27">
      <w:pPr>
        <w:pStyle w:val="ListParagraph"/>
        <w:numPr>
          <w:ilvl w:val="1"/>
          <w:numId w:val="4"/>
        </w:numPr>
        <w:tabs>
          <w:tab w:val="left" w:pos="667"/>
        </w:tabs>
        <w:ind w:right="113"/>
        <w:jc w:val="both"/>
        <w:rPr>
          <w:lang w:val="sq-AL"/>
        </w:rPr>
      </w:pPr>
      <w:r>
        <w:rPr>
          <w:lang w:val="sq-AL"/>
        </w:rPr>
        <w:t>Gjyqtari gëzon të drejtën e lirisë së shprehjes si çdo qytetar tjetër. Përveç të drejtave individuale të gjyqtarit</w:t>
      </w:r>
      <w:r w:rsidR="002B496D">
        <w:rPr>
          <w:lang w:val="sq-AL"/>
        </w:rPr>
        <w:t>, parimet e demokracisë, ndarjes së pushteteve dhe pluralizmit kërkojnë që gjyqtarët të jenë të lirë të marrin pjesë në debate me interes publik, sidomos sa u takon çështjeve që kanë të bëjnë me gjyqësorin</w:t>
      </w:r>
      <w:r w:rsidR="00BC38FE" w:rsidRPr="00336670">
        <w:rPr>
          <w:lang w:val="sq-AL"/>
        </w:rPr>
        <w:t>.</w:t>
      </w:r>
    </w:p>
    <w:p w:rsidR="0038467B" w:rsidRPr="00336670" w:rsidRDefault="0038467B">
      <w:pPr>
        <w:pStyle w:val="BodyText"/>
        <w:rPr>
          <w:lang w:val="sq-AL"/>
        </w:rPr>
      </w:pPr>
    </w:p>
    <w:p w:rsidR="0038467B" w:rsidRPr="00336670" w:rsidRDefault="002B496D">
      <w:pPr>
        <w:pStyle w:val="ListParagraph"/>
        <w:numPr>
          <w:ilvl w:val="1"/>
          <w:numId w:val="4"/>
        </w:numPr>
        <w:tabs>
          <w:tab w:val="left" w:pos="667"/>
        </w:tabs>
        <w:ind w:right="115"/>
        <w:jc w:val="both"/>
        <w:rPr>
          <w:lang w:val="sq-AL"/>
        </w:rPr>
      </w:pPr>
      <w:r>
        <w:rPr>
          <w:lang w:val="sq-AL"/>
        </w:rPr>
        <w:t>Në situatat kur demokracia, ndarja e pushteteve, shteti i së drejtës gjenden nën kërcënim, gjyqtar</w:t>
      </w:r>
      <w:r w:rsidR="005419D5">
        <w:rPr>
          <w:lang w:val="sq-AL"/>
        </w:rPr>
        <w:t>ë</w:t>
      </w:r>
      <w:r>
        <w:rPr>
          <w:lang w:val="sq-AL"/>
        </w:rPr>
        <w:t xml:space="preserve">t duhet </w:t>
      </w:r>
      <w:r w:rsidR="008F3D93">
        <w:rPr>
          <w:lang w:val="sq-AL"/>
        </w:rPr>
        <w:t xml:space="preserve">të </w:t>
      </w:r>
      <w:r w:rsidR="00457ECD">
        <w:rPr>
          <w:lang w:val="sq-AL"/>
        </w:rPr>
        <w:t>jenë të palëkundur dhe kanë detyrimin të ngrenë zërin në mbrojtje të pavarësisë së gjyqësorit, rendit kushtetues dhe rivendosjes së demokracisë, si në nivel kombëtar, ashtu edhe në atë ndërkombëtar</w:t>
      </w:r>
      <w:r w:rsidR="00BC38FE" w:rsidRPr="00336670">
        <w:rPr>
          <w:lang w:val="sq-AL"/>
        </w:rPr>
        <w:t xml:space="preserve">. </w:t>
      </w:r>
      <w:r w:rsidR="00457ECD">
        <w:rPr>
          <w:lang w:val="sq-AL"/>
        </w:rPr>
        <w:t>K</w:t>
      </w:r>
      <w:r w:rsidR="00F11AC5">
        <w:rPr>
          <w:lang w:val="sq-AL"/>
        </w:rPr>
        <w:t>jo</w:t>
      </w:r>
      <w:r w:rsidR="00457ECD">
        <w:rPr>
          <w:lang w:val="sq-AL"/>
        </w:rPr>
        <w:t xml:space="preserve"> pë</w:t>
      </w:r>
      <w:r w:rsidR="00F11AC5">
        <w:rPr>
          <w:lang w:val="sq-AL"/>
        </w:rPr>
        <w:t>r</w:t>
      </w:r>
      <w:r w:rsidR="00457ECD">
        <w:rPr>
          <w:lang w:val="sq-AL"/>
        </w:rPr>
        <w:t>fshin edhe mendimet dhe pikëpamjet mbi çështje me ndjeshmëri politike dhe</w:t>
      </w:r>
      <w:r w:rsidR="00F11AC5">
        <w:rPr>
          <w:lang w:val="sq-AL"/>
        </w:rPr>
        <w:t xml:space="preserve"> mbulon pavarësinë e brendshme dhe të jashtme të gjyqtarëve individualë dhe të gjyqësorit në tërësi</w:t>
      </w:r>
      <w:r w:rsidR="00BC38FE" w:rsidRPr="00336670">
        <w:rPr>
          <w:lang w:val="sq-AL"/>
        </w:rPr>
        <w:t>.</w:t>
      </w:r>
      <w:r w:rsidR="00F11AC5">
        <w:rPr>
          <w:lang w:val="sq-AL"/>
        </w:rPr>
        <w:t xml:space="preserve"> Gjyqtarët që flasin në emër të këshillit gjyqësor, shoqatës së gjyqtarëve apo organeve të tjera përfaqësuese të gjyqësorit gëzojnë </w:t>
      </w:r>
      <w:r w:rsidR="005F4FD5">
        <w:rPr>
          <w:lang w:val="sq-AL"/>
        </w:rPr>
        <w:t>liri veprimi më të madhe në këtë drejtim</w:t>
      </w:r>
      <w:r w:rsidR="00BC38FE" w:rsidRPr="00336670">
        <w:rPr>
          <w:lang w:val="sq-AL"/>
        </w:rPr>
        <w:t>.</w:t>
      </w:r>
    </w:p>
    <w:p w:rsidR="0038467B" w:rsidRPr="00336670" w:rsidRDefault="0038467B">
      <w:pPr>
        <w:pStyle w:val="BodyText"/>
        <w:spacing w:before="5"/>
        <w:rPr>
          <w:sz w:val="25"/>
          <w:lang w:val="sq-AL"/>
        </w:rPr>
      </w:pPr>
    </w:p>
    <w:p w:rsidR="0038467B" w:rsidRPr="00336670" w:rsidRDefault="005F4FD5">
      <w:pPr>
        <w:pStyle w:val="ListParagraph"/>
        <w:numPr>
          <w:ilvl w:val="1"/>
          <w:numId w:val="4"/>
        </w:numPr>
        <w:tabs>
          <w:tab w:val="left" w:pos="667"/>
        </w:tabs>
        <w:ind w:right="113"/>
        <w:jc w:val="both"/>
        <w:rPr>
          <w:lang w:val="sq-AL"/>
        </w:rPr>
      </w:pPr>
      <w:r>
        <w:rPr>
          <w:lang w:val="sq-AL"/>
        </w:rPr>
        <w:t xml:space="preserve">Përveç </w:t>
      </w:r>
      <w:r w:rsidR="004C5930">
        <w:rPr>
          <w:lang w:val="sq-AL"/>
        </w:rPr>
        <w:t>shoqatave të gjyqtarëve, këshillave të gjyqësorit apo çdo organi tjetër të pavarur, gjyqtarët individualë kanë detyrimin etik për t’i shpjeguar publikut sistemin e drejtësisë</w:t>
      </w:r>
      <w:r w:rsidR="00BC38FE" w:rsidRPr="00336670">
        <w:rPr>
          <w:lang w:val="sq-AL"/>
        </w:rPr>
        <w:t xml:space="preserve">, </w:t>
      </w:r>
      <w:r w:rsidR="004C5930">
        <w:rPr>
          <w:lang w:val="sq-AL"/>
        </w:rPr>
        <w:t>funksionimin e gjyqësorit dhe vlerat e tij</w:t>
      </w:r>
      <w:r w:rsidR="00BC38FE" w:rsidRPr="00336670">
        <w:rPr>
          <w:lang w:val="sq-AL"/>
        </w:rPr>
        <w:t>.</w:t>
      </w:r>
      <w:r w:rsidR="00BC38FE" w:rsidRPr="00336670">
        <w:rPr>
          <w:spacing w:val="-15"/>
          <w:lang w:val="sq-AL"/>
        </w:rPr>
        <w:t xml:space="preserve"> </w:t>
      </w:r>
      <w:r w:rsidR="004C5930">
        <w:rPr>
          <w:lang w:val="sq-AL"/>
        </w:rPr>
        <w:t xml:space="preserve">Duke </w:t>
      </w:r>
      <w:r w:rsidR="00216258">
        <w:rPr>
          <w:lang w:val="sq-AL"/>
        </w:rPr>
        <w:t>rritur kuptimin, transparencën dhe duke e ndihmuar publikun të shmangë keqinterpretimet, gjyqtarët mund të ndihmojnë për nxitjen dhe ruajtjen e besimit të publikut tek aktiviteti i gjyqësorit</w:t>
      </w:r>
      <w:r w:rsidR="00BC38FE" w:rsidRPr="00336670">
        <w:rPr>
          <w:lang w:val="sq-AL"/>
        </w:rPr>
        <w:t>.</w:t>
      </w:r>
    </w:p>
    <w:p w:rsidR="0038467B" w:rsidRPr="00336670" w:rsidRDefault="0038467B">
      <w:pPr>
        <w:pStyle w:val="BodyText"/>
        <w:spacing w:before="3"/>
        <w:rPr>
          <w:sz w:val="25"/>
          <w:lang w:val="sq-AL"/>
        </w:rPr>
      </w:pPr>
    </w:p>
    <w:p w:rsidR="0038467B" w:rsidRPr="00336670" w:rsidRDefault="00216258">
      <w:pPr>
        <w:pStyle w:val="ListParagraph"/>
        <w:numPr>
          <w:ilvl w:val="1"/>
          <w:numId w:val="4"/>
        </w:numPr>
        <w:tabs>
          <w:tab w:val="left" w:pos="667"/>
        </w:tabs>
        <w:ind w:right="113"/>
        <w:jc w:val="both"/>
        <w:rPr>
          <w:lang w:val="sq-AL"/>
        </w:rPr>
      </w:pPr>
      <w:r>
        <w:rPr>
          <w:lang w:val="sq-AL"/>
        </w:rPr>
        <w:t>Gjatë ushtrimit të lirisë së shprehjes, gjyqtarët duhet të mbajnë parasysh përgjegjësitë dhe detyrat konkrete që kanë në shoqëri dhe të ushtrojnë vet</w:t>
      </w:r>
      <w:r w:rsidR="00B87D32">
        <w:rPr>
          <w:lang w:val="sq-AL"/>
        </w:rPr>
        <w:t>ë</w:t>
      </w:r>
      <w:r>
        <w:rPr>
          <w:lang w:val="sq-AL"/>
        </w:rPr>
        <w:t>përmbajtje në shprehjen e pikëpamjeve dhe mendimeve të tyre në çdo rrethanë ku, në sytë e vëzhguesit të arsyeshëm, deklarata e tyre mund të komprometojë pavarësinë ose paanshmërinë e tyre</w:t>
      </w:r>
      <w:r w:rsidR="00BC38FE" w:rsidRPr="00336670">
        <w:rPr>
          <w:lang w:val="sq-AL"/>
        </w:rPr>
        <w:t>,</w:t>
      </w:r>
      <w:r w:rsidR="00B87D32">
        <w:rPr>
          <w:lang w:val="sq-AL"/>
        </w:rPr>
        <w:t xml:space="preserve"> dinjitetin e detyrës së tyre ose të rrezikojnë autoritetin e gjyqësorit</w:t>
      </w:r>
      <w:r w:rsidR="00BC38FE" w:rsidRPr="00336670">
        <w:rPr>
          <w:lang w:val="sq-AL"/>
        </w:rPr>
        <w:t>.</w:t>
      </w:r>
      <w:r w:rsidR="00B87D32">
        <w:rPr>
          <w:lang w:val="sq-AL"/>
        </w:rPr>
        <w:t xml:space="preserve"> Në veçanti, ata duhet të mos bëjnë komente mbi thelbin e çështjeve gjyqësore me të cilat merren. Po ashtu, gjyqtarët duhet të ruajnë fshehtësinë e procesit gjyqësor</w:t>
      </w:r>
      <w:r w:rsidR="00BC38FE" w:rsidRPr="00336670">
        <w:rPr>
          <w:lang w:val="sq-AL"/>
        </w:rPr>
        <w:t>.</w:t>
      </w:r>
    </w:p>
    <w:p w:rsidR="0038467B" w:rsidRPr="00336670" w:rsidRDefault="0038467B">
      <w:pPr>
        <w:pStyle w:val="BodyText"/>
        <w:rPr>
          <w:lang w:val="sq-AL"/>
        </w:rPr>
      </w:pPr>
    </w:p>
    <w:p w:rsidR="0038467B" w:rsidRPr="00336670" w:rsidRDefault="00A70E45">
      <w:pPr>
        <w:pStyle w:val="ListParagraph"/>
        <w:numPr>
          <w:ilvl w:val="1"/>
          <w:numId w:val="4"/>
        </w:numPr>
        <w:tabs>
          <w:tab w:val="left" w:pos="667"/>
        </w:tabs>
        <w:ind w:right="116"/>
        <w:jc w:val="both"/>
        <w:rPr>
          <w:lang w:val="sq-AL"/>
        </w:rPr>
      </w:pPr>
      <w:r>
        <w:rPr>
          <w:lang w:val="sq-AL"/>
        </w:rPr>
        <w:t xml:space="preserve">Si parim i përgjithshëm, gjyqtarët duhet të shmangin përfshirjen në </w:t>
      </w:r>
      <w:r w:rsidR="009B71F0">
        <w:rPr>
          <w:lang w:val="sq-AL"/>
        </w:rPr>
        <w:t>kundërshti</w:t>
      </w:r>
      <w:r>
        <w:rPr>
          <w:lang w:val="sq-AL"/>
        </w:rPr>
        <w:t xml:space="preserve"> publike. </w:t>
      </w:r>
      <w:r w:rsidR="009B71F0">
        <w:rPr>
          <w:lang w:val="sq-AL"/>
        </w:rPr>
        <w:t xml:space="preserve">Edhe në rastet kur lejohet anëtarësimi i tyre në një parti politike apo pjesëmarrja në debate publike, </w:t>
      </w:r>
      <w:r w:rsidR="001B6417">
        <w:rPr>
          <w:lang w:val="sq-AL"/>
        </w:rPr>
        <w:t>gjyqtarët duhet t</w:t>
      </w:r>
      <w:r w:rsidR="00570599">
        <w:rPr>
          <w:lang w:val="sq-AL"/>
        </w:rPr>
        <w:t>’i shmangen</w:t>
      </w:r>
      <w:r w:rsidR="001B6417">
        <w:rPr>
          <w:lang w:val="sq-AL"/>
        </w:rPr>
        <w:t xml:space="preserve"> çdo aktivitet</w:t>
      </w:r>
      <w:r w:rsidR="00570599">
        <w:rPr>
          <w:lang w:val="sq-AL"/>
        </w:rPr>
        <w:t>i</w:t>
      </w:r>
      <w:r w:rsidR="001B6417">
        <w:rPr>
          <w:lang w:val="sq-AL"/>
        </w:rPr>
        <w:t xml:space="preserve"> politik që mund të</w:t>
      </w:r>
      <w:r w:rsidR="00570599">
        <w:rPr>
          <w:lang w:val="sq-AL"/>
        </w:rPr>
        <w:t xml:space="preserve"> </w:t>
      </w:r>
      <w:r w:rsidR="001B6417">
        <w:rPr>
          <w:lang w:val="sq-AL"/>
        </w:rPr>
        <w:t>kom</w:t>
      </w:r>
      <w:r w:rsidR="00570599">
        <w:rPr>
          <w:lang w:val="sq-AL"/>
        </w:rPr>
        <w:t>prometojë pavarësinë ose paanshmërinë e tyre ose imazhin e gjyqësorit</w:t>
      </w:r>
      <w:r w:rsidR="00BC38FE" w:rsidRPr="00336670">
        <w:rPr>
          <w:lang w:val="sq-AL"/>
        </w:rPr>
        <w:t>.</w:t>
      </w:r>
    </w:p>
    <w:p w:rsidR="0038467B" w:rsidRPr="00336670" w:rsidRDefault="0038467B">
      <w:pPr>
        <w:pStyle w:val="BodyText"/>
        <w:rPr>
          <w:lang w:val="sq-AL"/>
        </w:rPr>
      </w:pPr>
    </w:p>
    <w:p w:rsidR="0038467B" w:rsidRPr="00217D42" w:rsidRDefault="00570599" w:rsidP="00217D42">
      <w:pPr>
        <w:pStyle w:val="ListParagraph"/>
        <w:numPr>
          <w:ilvl w:val="1"/>
          <w:numId w:val="4"/>
        </w:numPr>
        <w:tabs>
          <w:tab w:val="left" w:pos="667"/>
        </w:tabs>
        <w:spacing w:before="103"/>
        <w:ind w:right="116"/>
        <w:jc w:val="both"/>
        <w:rPr>
          <w:lang w:val="sq-AL"/>
        </w:rPr>
      </w:pPr>
      <w:r>
        <w:rPr>
          <w:lang w:val="sq-AL"/>
        </w:rPr>
        <w:t>Gjyqtarët duhet të jenë të ndërgjegjshëm si për përfitimet, ashtu edhe për rreziqet e komunikimit në media</w:t>
      </w:r>
      <w:r w:rsidR="00BC38FE" w:rsidRPr="00217D42">
        <w:rPr>
          <w:lang w:val="sq-AL"/>
        </w:rPr>
        <w:t>.</w:t>
      </w:r>
      <w:r>
        <w:rPr>
          <w:lang w:val="sq-AL"/>
        </w:rPr>
        <w:t xml:space="preserve"> Për këtë arsye, gjyqësori duhet t’u ofrojë gjyqtarëve trajnime </w:t>
      </w:r>
      <w:r w:rsidR="008C5C98">
        <w:rPr>
          <w:lang w:val="sq-AL"/>
        </w:rPr>
        <w:t xml:space="preserve">për t’i edukuar për përdorimin e medias, që mund të shfrytëzohet si një instrument i shkëlqyer </w:t>
      </w:r>
      <w:r w:rsidR="005C303B">
        <w:rPr>
          <w:lang w:val="sq-AL"/>
        </w:rPr>
        <w:t>për t’u lidhur me publikun</w:t>
      </w:r>
      <w:r w:rsidR="00BC38FE" w:rsidRPr="00217D42">
        <w:rPr>
          <w:lang w:val="sq-AL"/>
        </w:rPr>
        <w:t>.</w:t>
      </w:r>
      <w:r w:rsidR="005C303B">
        <w:rPr>
          <w:lang w:val="sq-AL"/>
        </w:rPr>
        <w:t xml:space="preserve"> Në të njëjtën kohë, duhet rritur ndërgjegjësimi se kur postohet </w:t>
      </w:r>
      <w:r w:rsidR="00D57D64">
        <w:rPr>
          <w:lang w:val="sq-AL"/>
        </w:rPr>
        <w:t>në median sociale, gjithçka që publikohet bëhet e përhershme, edhe pasi fshihet dhe mund të interpretohet lirisht ose edhe të nxirret jashtë kontekstit</w:t>
      </w:r>
      <w:r w:rsidR="00BC38FE" w:rsidRPr="00217D42">
        <w:rPr>
          <w:lang w:val="sq-AL"/>
        </w:rPr>
        <w:t>. Pseudon</w:t>
      </w:r>
      <w:r w:rsidR="00D57D64">
        <w:rPr>
          <w:lang w:val="sq-AL"/>
        </w:rPr>
        <w:t>imet nuk mbulojnë sjelljen joetike në internet. Gjyqtarët duhet të mos postojnë asgjë që komprometon besimin e publikut në paa</w:t>
      </w:r>
      <w:r w:rsidR="009436A3">
        <w:rPr>
          <w:lang w:val="sq-AL"/>
        </w:rPr>
        <w:t>nshmërinë e tyre apo që bie ndesh me dinjitetin e detyrës së tyre ose të gjyqësorit</w:t>
      </w:r>
      <w:r w:rsidR="00BC38FE" w:rsidRPr="00217D42">
        <w:rPr>
          <w:lang w:val="sq-AL"/>
        </w:rPr>
        <w:t>.</w:t>
      </w:r>
    </w:p>
    <w:p w:rsidR="0038467B" w:rsidRPr="00336670" w:rsidRDefault="0038467B">
      <w:pPr>
        <w:pStyle w:val="BodyText"/>
        <w:spacing w:before="5"/>
        <w:rPr>
          <w:sz w:val="25"/>
          <w:lang w:val="sq-AL"/>
        </w:rPr>
      </w:pPr>
    </w:p>
    <w:p w:rsidR="0038467B" w:rsidRPr="00336670" w:rsidRDefault="00BC38FE">
      <w:pPr>
        <w:pStyle w:val="ListParagraph"/>
        <w:numPr>
          <w:ilvl w:val="1"/>
          <w:numId w:val="4"/>
        </w:numPr>
        <w:tabs>
          <w:tab w:val="left" w:pos="667"/>
        </w:tabs>
        <w:ind w:right="117"/>
        <w:jc w:val="both"/>
        <w:rPr>
          <w:lang w:val="sq-AL"/>
        </w:rPr>
      </w:pPr>
      <w:r w:rsidRPr="00336670">
        <w:rPr>
          <w:lang w:val="sq-AL"/>
        </w:rPr>
        <w:t>R</w:t>
      </w:r>
      <w:r w:rsidR="009436A3">
        <w:rPr>
          <w:lang w:val="sq-AL"/>
        </w:rPr>
        <w:t xml:space="preserve">regullat ose kodet e sjelljes që kanë të bëjnë me shkallën e lirisë së shprehjes dhe çdo kufizim të ushtrimit të saj duhen </w:t>
      </w:r>
      <w:r w:rsidR="00E94096">
        <w:rPr>
          <w:lang w:val="sq-AL"/>
        </w:rPr>
        <w:t>hartuar nga vetë gjyqtarët ose shoqatat e tyre të gjyqtarëve</w:t>
      </w:r>
      <w:r w:rsidRPr="00336670">
        <w:rPr>
          <w:lang w:val="sq-AL"/>
        </w:rPr>
        <w:t>.</w:t>
      </w:r>
    </w:p>
    <w:sectPr w:rsidR="0038467B" w:rsidRPr="00336670">
      <w:pgSz w:w="11910" w:h="16840"/>
      <w:pgMar w:top="1580" w:right="1320" w:bottom="800" w:left="1340" w:header="0" w:footer="6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963" w:rsidRDefault="00E67963">
      <w:r>
        <w:separator/>
      </w:r>
    </w:p>
  </w:endnote>
  <w:endnote w:type="continuationSeparator" w:id="0">
    <w:p w:rsidR="00E67963" w:rsidRDefault="00E67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67B" w:rsidRDefault="0022439D">
    <w:pPr>
      <w:pStyle w:val="BodyText"/>
      <w:spacing w:line="14" w:lineRule="auto"/>
      <w:rPr>
        <w:sz w:val="20"/>
      </w:rPr>
    </w:pPr>
    <w:r>
      <w:rPr>
        <w:noProof/>
        <w:lang w:val="en-US"/>
      </w:rPr>
      <mc:AlternateContent>
        <mc:Choice Requires="wps">
          <w:drawing>
            <wp:anchor distT="0" distB="0" distL="114300" distR="114300" simplePos="0" relativeHeight="251657728" behindDoc="1" locked="0" layoutInCell="1" allowOverlap="1" wp14:anchorId="52609B91">
              <wp:simplePos x="0" y="0"/>
              <wp:positionH relativeFrom="page">
                <wp:posOffset>3664585</wp:posOffset>
              </wp:positionH>
              <wp:positionV relativeFrom="page">
                <wp:posOffset>10165715</wp:posOffset>
              </wp:positionV>
              <wp:extent cx="231775" cy="182245"/>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467B" w:rsidRDefault="00BC38FE">
                          <w:pPr>
                            <w:pStyle w:val="BodyText"/>
                            <w:spacing w:before="13"/>
                            <w:ind w:left="60"/>
                          </w:pPr>
                          <w:r>
                            <w:fldChar w:fldCharType="begin"/>
                          </w:r>
                          <w:r>
                            <w:instrText xml:space="preserve"> PAGE </w:instrText>
                          </w:r>
                          <w:r>
                            <w:fldChar w:fldCharType="separate"/>
                          </w:r>
                          <w:r w:rsidR="006D56E0">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88.55pt;margin-top:800.45pt;width:18.25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YqvngIAAJE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" filled="f" stroked="f">
              <v:path arrowok="t"/>
              <v:textbox inset="0,0,0,0">
                <w:txbxContent>
                  <w:p w:rsidR="0038467B" w:rsidRDefault="00BC38FE">
                    <w:pPr>
                      <w:pStyle w:val="BodyText"/>
                      <w:spacing w:before="13"/>
                      <w:ind w:left="60"/>
                    </w:pPr>
                    <w:r>
                      <w:fldChar w:fldCharType="begin"/>
                    </w:r>
                    <w:r>
                      <w:instrText xml:space="preserve"> PAGE </w:instrText>
                    </w:r>
                    <w:r>
                      <w:fldChar w:fldCharType="separate"/>
                    </w:r>
                    <w:r w:rsidR="006D56E0">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963" w:rsidRDefault="00E67963">
      <w:r>
        <w:separator/>
      </w:r>
    </w:p>
  </w:footnote>
  <w:footnote w:type="continuationSeparator" w:id="0">
    <w:p w:rsidR="00E67963" w:rsidRDefault="00E67963">
      <w:r>
        <w:continuationSeparator/>
      </w:r>
    </w:p>
  </w:footnote>
  <w:footnote w:id="1">
    <w:p w:rsidR="00BE1A48" w:rsidRPr="00257600" w:rsidRDefault="00BE1A48"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Pr="00257600">
        <w:rPr>
          <w:sz w:val="18"/>
          <w:szCs w:val="18"/>
          <w:lang w:val="sq-AL"/>
        </w:rPr>
        <w:t>Raporti i Raportuesit të Posaçëm të Kombeve të Bashkuara për pavarësinë e gjyqtarëve dhe avokatëve, 29 prill 2019, A/HRC/41/48.</w:t>
      </w:r>
    </w:p>
  </w:footnote>
  <w:footnote w:id="2">
    <w:p w:rsidR="000E2EFF" w:rsidRPr="00257600" w:rsidRDefault="000E2EFF"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Pr="00257600">
        <w:rPr>
          <w:sz w:val="18"/>
          <w:szCs w:val="18"/>
          <w:lang w:val="sq-AL"/>
        </w:rPr>
        <w:t>KKGjE-ja merr për bazë përkufizimin e medias, sipas përcaktimit në Shtojcën 1 të Rekomandimit KM/Rek(2022)11 të Komitetit të Ministrave mbi parimet e qeverisjes së medias dhe komunikimit, paragrafi 4.</w:t>
      </w:r>
    </w:p>
  </w:footnote>
  <w:footnote w:id="3">
    <w:p w:rsidR="004D6213" w:rsidRPr="00257600" w:rsidRDefault="004D6213"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Pr="00257600">
        <w:rPr>
          <w:sz w:val="18"/>
          <w:szCs w:val="18"/>
          <w:lang w:val="sq-AL"/>
        </w:rPr>
        <w:t xml:space="preserve">Shih në </w:t>
      </w:r>
      <w:hyperlink r:id="rId1">
        <w:r w:rsidRPr="00257600">
          <w:rPr>
            <w:rStyle w:val="Hyperlink"/>
            <w:sz w:val="18"/>
            <w:szCs w:val="18"/>
            <w:lang w:val="sq-AL"/>
          </w:rPr>
          <w:t>https://www.coe.int/en/web/</w:t>
        </w:r>
        <w:r w:rsidR="00E25C20" w:rsidRPr="00257600">
          <w:rPr>
            <w:rStyle w:val="Hyperlink"/>
            <w:sz w:val="18"/>
            <w:szCs w:val="18"/>
            <w:lang w:val="sq-AL"/>
          </w:rPr>
          <w:t>KKGjE</w:t>
        </w:r>
        <w:r w:rsidRPr="00257600">
          <w:rPr>
            <w:rStyle w:val="Hyperlink"/>
            <w:sz w:val="18"/>
            <w:szCs w:val="18"/>
            <w:lang w:val="sq-AL"/>
          </w:rPr>
          <w:t>/opinion-25-on-the-freedom-of-expression-of-judges.</w:t>
        </w:r>
      </w:hyperlink>
    </w:p>
  </w:footnote>
  <w:footnote w:id="4">
    <w:p w:rsidR="005457D7" w:rsidRPr="00257600" w:rsidRDefault="005457D7"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8363B5" w:rsidRPr="00257600">
        <w:rPr>
          <w:sz w:val="18"/>
          <w:szCs w:val="18"/>
          <w:lang w:val="sq-AL"/>
        </w:rPr>
        <w:t>Për të qenë të saktë, këto kufizime parashikohen në kushtetutë, dispozitat ligjore, kodet e sjelljes, kodet e etikës dhe traditat e gjata gjyqësore.</w:t>
      </w:r>
      <w:r w:rsidRPr="00257600">
        <w:rPr>
          <w:sz w:val="18"/>
          <w:szCs w:val="18"/>
        </w:rPr>
        <w:t xml:space="preserve"> </w:t>
      </w:r>
    </w:p>
  </w:footnote>
  <w:footnote w:id="5">
    <w:p w:rsidR="00492DD2" w:rsidRPr="00257600" w:rsidRDefault="00492DD2"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Pr="00257600">
        <w:rPr>
          <w:sz w:val="18"/>
          <w:szCs w:val="18"/>
          <w:lang w:val="sq-AL"/>
        </w:rPr>
        <w:t xml:space="preserve">Shih GjEDNj, </w:t>
      </w:r>
      <w:r w:rsidRPr="00257600">
        <w:rPr>
          <w:i/>
          <w:sz w:val="18"/>
          <w:szCs w:val="18"/>
          <w:lang w:val="sq-AL"/>
        </w:rPr>
        <w:t>Handyside kundër Mbretërisë së Bashkuar</w:t>
      </w:r>
      <w:r w:rsidRPr="00257600">
        <w:rPr>
          <w:sz w:val="18"/>
          <w:szCs w:val="18"/>
          <w:lang w:val="sq-AL"/>
        </w:rPr>
        <w:t>, 07.12.1976, Kërkesë nr. 5493/72, § 49.</w:t>
      </w:r>
    </w:p>
  </w:footnote>
  <w:footnote w:id="6">
    <w:p w:rsidR="00492DD2" w:rsidRPr="00257600" w:rsidRDefault="00492DD2"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Pr="00257600">
        <w:rPr>
          <w:sz w:val="18"/>
          <w:szCs w:val="18"/>
          <w:lang w:val="sq-AL"/>
        </w:rPr>
        <w:t xml:space="preserve">Shih GjEDNj, </w:t>
      </w:r>
      <w:r w:rsidRPr="00257600">
        <w:rPr>
          <w:i/>
          <w:sz w:val="18"/>
          <w:szCs w:val="18"/>
          <w:lang w:val="sq-AL"/>
        </w:rPr>
        <w:t xml:space="preserve">Stoll kundër Zvicrës </w:t>
      </w:r>
      <w:r w:rsidRPr="00257600">
        <w:rPr>
          <w:sz w:val="18"/>
          <w:szCs w:val="18"/>
          <w:lang w:val="sq-AL"/>
        </w:rPr>
        <w:t xml:space="preserve">[Dhoma e </w:t>
      </w:r>
      <w:r w:rsidR="00DC6032" w:rsidRPr="00257600">
        <w:rPr>
          <w:sz w:val="18"/>
          <w:szCs w:val="18"/>
          <w:lang w:val="sq-AL"/>
        </w:rPr>
        <w:t>Madhe</w:t>
      </w:r>
      <w:r w:rsidRPr="00257600">
        <w:rPr>
          <w:sz w:val="18"/>
          <w:szCs w:val="18"/>
          <w:lang w:val="sq-AL"/>
        </w:rPr>
        <w:t xml:space="preserve">], 10.12.2007, Kërkesë nr. 69698/01 § 101, e përsëritur në </w:t>
      </w:r>
      <w:r w:rsidR="00334A6B" w:rsidRPr="00257600">
        <w:rPr>
          <w:sz w:val="18"/>
          <w:szCs w:val="18"/>
          <w:lang w:val="sq-AL"/>
        </w:rPr>
        <w:t>çështjen</w:t>
      </w:r>
      <w:r w:rsidRPr="00257600">
        <w:rPr>
          <w:sz w:val="18"/>
          <w:szCs w:val="18"/>
          <w:lang w:val="sq-AL"/>
        </w:rPr>
        <w:t xml:space="preserve"> </w:t>
      </w:r>
      <w:r w:rsidRPr="00257600">
        <w:rPr>
          <w:i/>
          <w:sz w:val="18"/>
          <w:szCs w:val="18"/>
          <w:lang w:val="sq-AL"/>
        </w:rPr>
        <w:t xml:space="preserve">Morice </w:t>
      </w:r>
      <w:r w:rsidR="00334A6B" w:rsidRPr="00257600">
        <w:rPr>
          <w:i/>
          <w:sz w:val="18"/>
          <w:szCs w:val="18"/>
          <w:lang w:val="sq-AL"/>
        </w:rPr>
        <w:t>kundër</w:t>
      </w:r>
      <w:r w:rsidRPr="00257600">
        <w:rPr>
          <w:i/>
          <w:sz w:val="18"/>
          <w:szCs w:val="18"/>
          <w:lang w:val="sq-AL"/>
        </w:rPr>
        <w:t xml:space="preserve"> Franc</w:t>
      </w:r>
      <w:r w:rsidR="00334A6B" w:rsidRPr="00257600">
        <w:rPr>
          <w:i/>
          <w:sz w:val="18"/>
          <w:szCs w:val="18"/>
          <w:lang w:val="sq-AL"/>
        </w:rPr>
        <w:t>ës</w:t>
      </w:r>
      <w:r w:rsidRPr="00257600">
        <w:rPr>
          <w:i/>
          <w:sz w:val="18"/>
          <w:szCs w:val="18"/>
          <w:lang w:val="sq-AL"/>
        </w:rPr>
        <w:t xml:space="preserve"> </w:t>
      </w:r>
      <w:r w:rsidRPr="00257600">
        <w:rPr>
          <w:sz w:val="18"/>
          <w:szCs w:val="18"/>
          <w:lang w:val="sq-AL"/>
        </w:rPr>
        <w:t>[</w:t>
      </w:r>
      <w:r w:rsidR="00334A6B" w:rsidRPr="00257600">
        <w:rPr>
          <w:sz w:val="18"/>
          <w:szCs w:val="18"/>
          <w:lang w:val="sq-AL"/>
        </w:rPr>
        <w:t xml:space="preserve">Dhoma e </w:t>
      </w:r>
      <w:r w:rsidR="00DC6032" w:rsidRPr="00257600">
        <w:rPr>
          <w:sz w:val="18"/>
          <w:szCs w:val="18"/>
          <w:lang w:val="sq-AL"/>
        </w:rPr>
        <w:t>Madhe</w:t>
      </w:r>
      <w:r w:rsidRPr="00257600">
        <w:rPr>
          <w:sz w:val="18"/>
          <w:szCs w:val="18"/>
          <w:lang w:val="sq-AL"/>
        </w:rPr>
        <w:t>], 23.04.2015, Kërkesë nr. 29369/10, § 124.</w:t>
      </w:r>
    </w:p>
  </w:footnote>
  <w:footnote w:id="7">
    <w:p w:rsidR="00315AB8" w:rsidRPr="00257600" w:rsidRDefault="00315AB8"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E35696" w:rsidRPr="00257600">
        <w:rPr>
          <w:sz w:val="18"/>
          <w:szCs w:val="18"/>
          <w:lang w:val="sq-AL"/>
        </w:rPr>
        <w:t xml:space="preserve">Shih GjEDNJ-në,  </w:t>
      </w:r>
      <w:r w:rsidR="00E35696" w:rsidRPr="00257600">
        <w:rPr>
          <w:i/>
          <w:sz w:val="18"/>
          <w:szCs w:val="18"/>
          <w:lang w:val="sq-AL"/>
        </w:rPr>
        <w:t xml:space="preserve">Baka kundër Hungarisë </w:t>
      </w:r>
      <w:r w:rsidR="00E35696" w:rsidRPr="00257600">
        <w:rPr>
          <w:sz w:val="18"/>
          <w:szCs w:val="18"/>
          <w:lang w:val="sq-AL"/>
        </w:rPr>
        <w:t xml:space="preserve">[Dhoma e Madhe], 23.06.2016, Kërkesa nr, 20261/12; </w:t>
      </w:r>
      <w:r w:rsidR="00E35696" w:rsidRPr="00257600">
        <w:rPr>
          <w:i/>
          <w:sz w:val="18"/>
          <w:szCs w:val="18"/>
          <w:lang w:val="sq-AL"/>
        </w:rPr>
        <w:t xml:space="preserve">Wille kundër Lihtenshtajnit </w:t>
      </w:r>
      <w:r w:rsidR="00E35696" w:rsidRPr="00257600">
        <w:rPr>
          <w:sz w:val="18"/>
          <w:szCs w:val="18"/>
          <w:lang w:val="sq-AL"/>
        </w:rPr>
        <w:t xml:space="preserve">[DhM], 28.10.1999, Kërkesa nr. 28396/95, § 62. Sipas KEDNj-së, përmbushja e mirëfilltë detyrave gjyqësore, d.m.th., deklaratat e bëra në lidhje me detyrat administrative, nuk mbulohen nga liria e shprehjes e parashikuar në Nenin 10 të KEDNj-së, shih </w:t>
      </w:r>
      <w:r w:rsidR="00E35696" w:rsidRPr="00257600">
        <w:rPr>
          <w:i/>
          <w:sz w:val="18"/>
          <w:szCs w:val="18"/>
          <w:lang w:val="sq-AL"/>
        </w:rPr>
        <w:t>Harabin kundër Sllovakisë</w:t>
      </w:r>
      <w:r w:rsidR="00E35696" w:rsidRPr="00257600">
        <w:rPr>
          <w:sz w:val="18"/>
          <w:szCs w:val="18"/>
          <w:lang w:val="sq-AL"/>
        </w:rPr>
        <w:t>, 20.11.2012, Kërkesa nr. 58688/11 § 151.</w:t>
      </w:r>
    </w:p>
  </w:footnote>
  <w:footnote w:id="8">
    <w:p w:rsidR="00912129" w:rsidRPr="00257600" w:rsidRDefault="00912129"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E35696" w:rsidRPr="00257600">
        <w:rPr>
          <w:sz w:val="18"/>
          <w:szCs w:val="18"/>
          <w:lang w:val="sq-AL"/>
        </w:rPr>
        <w:t>Shih Ma</w:t>
      </w:r>
      <w:r w:rsidR="00F729CB" w:rsidRPr="00257600">
        <w:rPr>
          <w:sz w:val="18"/>
          <w:szCs w:val="18"/>
          <w:lang w:val="sq-AL"/>
        </w:rPr>
        <w:t>gna</w:t>
      </w:r>
      <w:r w:rsidR="00E35696" w:rsidRPr="00257600">
        <w:rPr>
          <w:sz w:val="18"/>
          <w:szCs w:val="18"/>
          <w:lang w:val="sq-AL"/>
        </w:rPr>
        <w:t xml:space="preserve"> </w:t>
      </w:r>
      <w:r w:rsidR="00F729CB" w:rsidRPr="00257600">
        <w:rPr>
          <w:sz w:val="18"/>
          <w:szCs w:val="18"/>
          <w:lang w:val="sq-AL"/>
        </w:rPr>
        <w:t>C</w:t>
      </w:r>
      <w:r w:rsidR="00E35696" w:rsidRPr="00257600">
        <w:rPr>
          <w:sz w:val="18"/>
          <w:szCs w:val="18"/>
          <w:lang w:val="sq-AL"/>
        </w:rPr>
        <w:t>art</w:t>
      </w:r>
      <w:r w:rsidR="00F729CB" w:rsidRPr="00257600">
        <w:rPr>
          <w:sz w:val="18"/>
          <w:szCs w:val="18"/>
          <w:lang w:val="sq-AL"/>
        </w:rPr>
        <w:t>a-</w:t>
      </w:r>
      <w:r w:rsidR="00E35696" w:rsidRPr="00257600">
        <w:rPr>
          <w:sz w:val="18"/>
          <w:szCs w:val="18"/>
          <w:lang w:val="sq-AL"/>
        </w:rPr>
        <w:t xml:space="preserve">n e KKGjE-së, paragrafi 1; shih gjithashtu GjEDNj-në, </w:t>
      </w:r>
      <w:r w:rsidR="00E35696" w:rsidRPr="00257600">
        <w:rPr>
          <w:i/>
          <w:sz w:val="18"/>
          <w:szCs w:val="18"/>
          <w:lang w:val="sq-AL"/>
        </w:rPr>
        <w:t xml:space="preserve">Baka kundër Hungarisë </w:t>
      </w:r>
      <w:r w:rsidR="00E35696" w:rsidRPr="00257600">
        <w:rPr>
          <w:sz w:val="18"/>
          <w:szCs w:val="18"/>
          <w:lang w:val="sq-AL"/>
        </w:rPr>
        <w:t>[DhM], 23.06.2016, Kërkesa nr. 20261/12, § 164.</w:t>
      </w:r>
    </w:p>
  </w:footnote>
  <w:footnote w:id="9">
    <w:p w:rsidR="00912129" w:rsidRPr="00257600" w:rsidRDefault="00912129"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4364E6" w:rsidRPr="00257600">
        <w:rPr>
          <w:sz w:val="18"/>
          <w:szCs w:val="18"/>
          <w:lang w:val="sq-AL"/>
        </w:rPr>
        <w:t>Shih GjEDNj-në,</w:t>
      </w:r>
      <w:r w:rsidR="004364E6" w:rsidRPr="00257600">
        <w:rPr>
          <w:i/>
          <w:sz w:val="18"/>
          <w:szCs w:val="18"/>
          <w:lang w:val="sq-AL"/>
        </w:rPr>
        <w:t xml:space="preserve"> Castillo Algar kundër Spanjës</w:t>
      </w:r>
      <w:r w:rsidR="004364E6" w:rsidRPr="00257600">
        <w:rPr>
          <w:sz w:val="18"/>
          <w:szCs w:val="18"/>
          <w:lang w:val="sq-AL"/>
        </w:rPr>
        <w:t xml:space="preserve">, 28.10.1998, Kërkesa nr. 28194/95, § 45 dhe fjalët e famshme të Presidentit të Gjykatës Supreme, Lord Hewart: “Drejtësia jo vetëm duhet të vendoset, por edhe duhet parë se po vendoset”, R. Kundër gjyqtarëve të Sussex-it, </w:t>
      </w:r>
      <w:r w:rsidR="004364E6" w:rsidRPr="00257600">
        <w:rPr>
          <w:i/>
          <w:iCs/>
          <w:sz w:val="18"/>
          <w:szCs w:val="18"/>
          <w:lang w:val="sq-AL"/>
        </w:rPr>
        <w:t>ex parte</w:t>
      </w:r>
      <w:r w:rsidR="004364E6" w:rsidRPr="00257600">
        <w:rPr>
          <w:sz w:val="18"/>
          <w:szCs w:val="18"/>
          <w:lang w:val="sq-AL"/>
        </w:rPr>
        <w:t xml:space="preserve"> McCarthy, (1924) 1 K.B. 256 në 259.</w:t>
      </w:r>
    </w:p>
  </w:footnote>
  <w:footnote w:id="10">
    <w:p w:rsidR="003B7F0F" w:rsidRPr="00257600" w:rsidRDefault="003B7F0F"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FA662F" w:rsidRPr="00257600">
        <w:rPr>
          <w:sz w:val="18"/>
          <w:szCs w:val="18"/>
          <w:lang w:val="sq-AL"/>
        </w:rPr>
        <w:t>Ashtu siç pranohet edhe nga GjEDNj-ja,</w:t>
      </w:r>
      <w:r w:rsidR="00FA662F" w:rsidRPr="00257600">
        <w:rPr>
          <w:spacing w:val="-10"/>
          <w:sz w:val="18"/>
          <w:szCs w:val="18"/>
          <w:lang w:val="sq-AL"/>
        </w:rPr>
        <w:t xml:space="preserve"> </w:t>
      </w:r>
      <w:r w:rsidR="00FA662F" w:rsidRPr="00257600">
        <w:rPr>
          <w:sz w:val="18"/>
          <w:szCs w:val="18"/>
          <w:lang w:val="sq-AL"/>
        </w:rPr>
        <w:t>shih</w:t>
      </w:r>
      <w:r w:rsidR="00FA662F" w:rsidRPr="00257600">
        <w:rPr>
          <w:spacing w:val="-5"/>
          <w:sz w:val="18"/>
          <w:szCs w:val="18"/>
          <w:lang w:val="sq-AL"/>
        </w:rPr>
        <w:t xml:space="preserve"> </w:t>
      </w:r>
      <w:r w:rsidR="00FA662F" w:rsidRPr="00257600">
        <w:rPr>
          <w:i/>
          <w:sz w:val="18"/>
          <w:szCs w:val="18"/>
          <w:lang w:val="sq-AL"/>
        </w:rPr>
        <w:t>Baka</w:t>
      </w:r>
      <w:r w:rsidR="00FA662F" w:rsidRPr="00257600">
        <w:rPr>
          <w:i/>
          <w:spacing w:val="-12"/>
          <w:sz w:val="18"/>
          <w:szCs w:val="18"/>
          <w:lang w:val="sq-AL"/>
        </w:rPr>
        <w:t xml:space="preserve"> </w:t>
      </w:r>
      <w:r w:rsidR="00FA662F" w:rsidRPr="00257600">
        <w:rPr>
          <w:i/>
          <w:sz w:val="18"/>
          <w:szCs w:val="18"/>
          <w:lang w:val="sq-AL"/>
        </w:rPr>
        <w:t>kundër</w:t>
      </w:r>
      <w:r w:rsidR="00FA662F" w:rsidRPr="00257600">
        <w:rPr>
          <w:i/>
          <w:spacing w:val="-10"/>
          <w:sz w:val="18"/>
          <w:szCs w:val="18"/>
          <w:lang w:val="sq-AL"/>
        </w:rPr>
        <w:t xml:space="preserve"> </w:t>
      </w:r>
      <w:r w:rsidR="00FA662F" w:rsidRPr="00257600">
        <w:rPr>
          <w:i/>
          <w:sz w:val="18"/>
          <w:szCs w:val="18"/>
          <w:lang w:val="sq-AL"/>
        </w:rPr>
        <w:t>Hungarisë</w:t>
      </w:r>
      <w:r w:rsidR="00FA662F" w:rsidRPr="00257600">
        <w:rPr>
          <w:i/>
          <w:spacing w:val="-9"/>
          <w:sz w:val="18"/>
          <w:szCs w:val="18"/>
          <w:lang w:val="sq-AL"/>
        </w:rPr>
        <w:t xml:space="preserve"> </w:t>
      </w:r>
      <w:r w:rsidR="00FA662F" w:rsidRPr="00257600">
        <w:rPr>
          <w:sz w:val="18"/>
          <w:szCs w:val="18"/>
          <w:lang w:val="sq-AL"/>
        </w:rPr>
        <w:t>[DhM],</w:t>
      </w:r>
      <w:r w:rsidR="00FA662F" w:rsidRPr="00257600">
        <w:rPr>
          <w:spacing w:val="-10"/>
          <w:sz w:val="18"/>
          <w:szCs w:val="18"/>
          <w:lang w:val="sq-AL"/>
        </w:rPr>
        <w:t xml:space="preserve"> </w:t>
      </w:r>
      <w:r w:rsidR="00FA662F" w:rsidRPr="00257600">
        <w:rPr>
          <w:sz w:val="18"/>
          <w:szCs w:val="18"/>
          <w:lang w:val="sq-AL"/>
        </w:rPr>
        <w:t>23.06.2016,</w:t>
      </w:r>
      <w:r w:rsidR="00FA662F" w:rsidRPr="00257600">
        <w:rPr>
          <w:spacing w:val="-10"/>
          <w:sz w:val="18"/>
          <w:szCs w:val="18"/>
          <w:lang w:val="sq-AL"/>
        </w:rPr>
        <w:t xml:space="preserve"> </w:t>
      </w:r>
      <w:r w:rsidR="00FA662F" w:rsidRPr="00257600">
        <w:rPr>
          <w:sz w:val="18"/>
          <w:szCs w:val="18"/>
          <w:lang w:val="sq-AL"/>
        </w:rPr>
        <w:t>Kërkesa nr.</w:t>
      </w:r>
      <w:r w:rsidR="00FA662F" w:rsidRPr="00257600">
        <w:rPr>
          <w:spacing w:val="-13"/>
          <w:sz w:val="18"/>
          <w:szCs w:val="18"/>
          <w:lang w:val="sq-AL"/>
        </w:rPr>
        <w:t xml:space="preserve"> </w:t>
      </w:r>
      <w:r w:rsidR="00FA662F" w:rsidRPr="00257600">
        <w:rPr>
          <w:sz w:val="18"/>
          <w:szCs w:val="18"/>
          <w:lang w:val="sq-AL"/>
        </w:rPr>
        <w:t>20261/12,</w:t>
      </w:r>
      <w:r w:rsidR="00FA662F" w:rsidRPr="00257600">
        <w:rPr>
          <w:spacing w:val="-11"/>
          <w:sz w:val="18"/>
          <w:szCs w:val="18"/>
          <w:lang w:val="sq-AL"/>
        </w:rPr>
        <w:t xml:space="preserve"> </w:t>
      </w:r>
      <w:r w:rsidR="00FA662F" w:rsidRPr="00257600">
        <w:rPr>
          <w:sz w:val="18"/>
          <w:szCs w:val="18"/>
          <w:lang w:val="sq-AL"/>
        </w:rPr>
        <w:t>§</w:t>
      </w:r>
      <w:r w:rsidR="00FA662F" w:rsidRPr="00257600">
        <w:rPr>
          <w:spacing w:val="-9"/>
          <w:sz w:val="18"/>
          <w:szCs w:val="18"/>
          <w:lang w:val="sq-AL"/>
        </w:rPr>
        <w:t xml:space="preserve"> </w:t>
      </w:r>
      <w:r w:rsidR="00FA662F" w:rsidRPr="00257600">
        <w:rPr>
          <w:sz w:val="18"/>
          <w:szCs w:val="18"/>
          <w:lang w:val="sq-AL"/>
        </w:rPr>
        <w:t xml:space="preserve">164; </w:t>
      </w:r>
      <w:r w:rsidR="00FA662F" w:rsidRPr="00257600">
        <w:rPr>
          <w:i/>
          <w:sz w:val="18"/>
          <w:szCs w:val="18"/>
          <w:lang w:val="sq-AL"/>
        </w:rPr>
        <w:t>Kudeshkina kundër Rusisë</w:t>
      </w:r>
      <w:r w:rsidR="00FA662F" w:rsidRPr="00257600">
        <w:rPr>
          <w:sz w:val="18"/>
          <w:szCs w:val="18"/>
          <w:lang w:val="sq-AL"/>
        </w:rPr>
        <w:t xml:space="preserve">, 26.2.2009, Kërkesa nr. 29492/05, § 86, </w:t>
      </w:r>
      <w:r w:rsidR="00FA662F" w:rsidRPr="00257600">
        <w:rPr>
          <w:i/>
          <w:sz w:val="18"/>
          <w:szCs w:val="18"/>
          <w:lang w:val="sq-AL"/>
        </w:rPr>
        <w:t xml:space="preserve">Morice kundër Francës </w:t>
      </w:r>
      <w:r w:rsidR="00FA662F" w:rsidRPr="00257600">
        <w:rPr>
          <w:sz w:val="18"/>
          <w:szCs w:val="18"/>
          <w:lang w:val="sq-AL"/>
        </w:rPr>
        <w:t xml:space="preserve">[DhM], 23.04.2015, Kërkesa nr. 29369/10, § 128-130; </w:t>
      </w:r>
      <w:r w:rsidR="00FA662F" w:rsidRPr="00257600">
        <w:rPr>
          <w:i/>
          <w:sz w:val="18"/>
          <w:szCs w:val="18"/>
          <w:lang w:val="sq-AL"/>
        </w:rPr>
        <w:t xml:space="preserve">Kyprianou kundër Qipros </w:t>
      </w:r>
      <w:r w:rsidR="00FA662F" w:rsidRPr="00257600">
        <w:rPr>
          <w:sz w:val="18"/>
          <w:szCs w:val="18"/>
          <w:lang w:val="sq-AL"/>
        </w:rPr>
        <w:t>[DhM], 15.12.2005, Kërkesa nr. 73797/01, §</w:t>
      </w:r>
      <w:r w:rsidR="00FA662F" w:rsidRPr="00257600">
        <w:rPr>
          <w:spacing w:val="-9"/>
          <w:sz w:val="18"/>
          <w:szCs w:val="18"/>
          <w:lang w:val="sq-AL"/>
        </w:rPr>
        <w:t xml:space="preserve"> </w:t>
      </w:r>
      <w:r w:rsidR="00FA662F" w:rsidRPr="00257600">
        <w:rPr>
          <w:sz w:val="18"/>
          <w:szCs w:val="18"/>
          <w:lang w:val="sq-AL"/>
        </w:rPr>
        <w:t>172.</w:t>
      </w:r>
    </w:p>
  </w:footnote>
  <w:footnote w:id="11">
    <w:p w:rsidR="00BC2803" w:rsidRPr="00257600" w:rsidRDefault="00BC2803"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FA662F" w:rsidRPr="00257600">
        <w:rPr>
          <w:sz w:val="18"/>
          <w:szCs w:val="18"/>
          <w:lang w:val="sq-AL"/>
        </w:rPr>
        <w:t>GjEDNj,</w:t>
      </w:r>
      <w:r w:rsidR="00FA662F" w:rsidRPr="00257600">
        <w:rPr>
          <w:spacing w:val="-3"/>
          <w:sz w:val="18"/>
          <w:szCs w:val="18"/>
          <w:lang w:val="sq-AL"/>
        </w:rPr>
        <w:t xml:space="preserve"> </w:t>
      </w:r>
      <w:r w:rsidR="00FA662F" w:rsidRPr="00257600">
        <w:rPr>
          <w:i/>
          <w:sz w:val="18"/>
          <w:szCs w:val="18"/>
          <w:lang w:val="sq-AL"/>
        </w:rPr>
        <w:t>Morice</w:t>
      </w:r>
      <w:r w:rsidR="00FA662F" w:rsidRPr="00257600">
        <w:rPr>
          <w:i/>
          <w:spacing w:val="-5"/>
          <w:sz w:val="18"/>
          <w:szCs w:val="18"/>
          <w:lang w:val="sq-AL"/>
        </w:rPr>
        <w:t xml:space="preserve"> </w:t>
      </w:r>
      <w:r w:rsidR="00FA662F" w:rsidRPr="00257600">
        <w:rPr>
          <w:i/>
          <w:sz w:val="18"/>
          <w:szCs w:val="18"/>
          <w:lang w:val="sq-AL"/>
        </w:rPr>
        <w:t xml:space="preserve">kundër Francës </w:t>
      </w:r>
      <w:r w:rsidR="00FA662F" w:rsidRPr="00257600">
        <w:rPr>
          <w:sz w:val="18"/>
          <w:szCs w:val="18"/>
          <w:lang w:val="sq-AL"/>
        </w:rPr>
        <w:t>[DhM],</w:t>
      </w:r>
      <w:r w:rsidR="00FA662F" w:rsidRPr="00257600">
        <w:rPr>
          <w:spacing w:val="-5"/>
          <w:sz w:val="18"/>
          <w:szCs w:val="18"/>
          <w:lang w:val="sq-AL"/>
        </w:rPr>
        <w:t xml:space="preserve"> </w:t>
      </w:r>
      <w:r w:rsidR="00FA662F" w:rsidRPr="00257600">
        <w:rPr>
          <w:sz w:val="18"/>
          <w:szCs w:val="18"/>
          <w:lang w:val="sq-AL"/>
        </w:rPr>
        <w:t>23.04.2015,</w:t>
      </w:r>
      <w:r w:rsidR="00FA662F" w:rsidRPr="00257600">
        <w:rPr>
          <w:spacing w:val="-4"/>
          <w:sz w:val="18"/>
          <w:szCs w:val="18"/>
          <w:lang w:val="sq-AL"/>
        </w:rPr>
        <w:t xml:space="preserve"> </w:t>
      </w:r>
      <w:r w:rsidR="00FA662F" w:rsidRPr="00257600">
        <w:rPr>
          <w:sz w:val="18"/>
          <w:szCs w:val="18"/>
          <w:lang w:val="sq-AL"/>
        </w:rPr>
        <w:t>Kërkesa nr.</w:t>
      </w:r>
      <w:r w:rsidR="00FA662F" w:rsidRPr="00257600">
        <w:rPr>
          <w:spacing w:val="-2"/>
          <w:sz w:val="18"/>
          <w:szCs w:val="18"/>
          <w:lang w:val="sq-AL"/>
        </w:rPr>
        <w:t xml:space="preserve"> </w:t>
      </w:r>
      <w:r w:rsidR="00FA662F" w:rsidRPr="00257600">
        <w:rPr>
          <w:sz w:val="18"/>
          <w:szCs w:val="18"/>
          <w:lang w:val="sq-AL"/>
        </w:rPr>
        <w:t>29369/10,</w:t>
      </w:r>
      <w:r w:rsidR="00FA662F" w:rsidRPr="00257600">
        <w:rPr>
          <w:spacing w:val="-6"/>
          <w:sz w:val="18"/>
          <w:szCs w:val="18"/>
          <w:lang w:val="sq-AL"/>
        </w:rPr>
        <w:t xml:space="preserve"> </w:t>
      </w:r>
      <w:r w:rsidR="00FA662F" w:rsidRPr="00257600">
        <w:rPr>
          <w:sz w:val="18"/>
          <w:szCs w:val="18"/>
          <w:lang w:val="sq-AL"/>
        </w:rPr>
        <w:t>§</w:t>
      </w:r>
      <w:r w:rsidR="00FA662F" w:rsidRPr="00257600">
        <w:rPr>
          <w:spacing w:val="-5"/>
          <w:sz w:val="18"/>
          <w:szCs w:val="18"/>
          <w:lang w:val="sq-AL"/>
        </w:rPr>
        <w:t xml:space="preserve"> </w:t>
      </w:r>
      <w:r w:rsidR="00FA662F" w:rsidRPr="00257600">
        <w:rPr>
          <w:sz w:val="18"/>
          <w:szCs w:val="18"/>
          <w:lang w:val="sq-AL"/>
        </w:rPr>
        <w:t>129;</w:t>
      </w:r>
      <w:r w:rsidR="00FA662F" w:rsidRPr="00257600">
        <w:rPr>
          <w:spacing w:val="-2"/>
          <w:sz w:val="18"/>
          <w:szCs w:val="18"/>
          <w:lang w:val="sq-AL"/>
        </w:rPr>
        <w:t xml:space="preserve"> </w:t>
      </w:r>
      <w:r w:rsidR="00FA662F" w:rsidRPr="00257600">
        <w:rPr>
          <w:i/>
          <w:sz w:val="18"/>
          <w:szCs w:val="18"/>
          <w:lang w:val="sq-AL"/>
        </w:rPr>
        <w:t>Di</w:t>
      </w:r>
      <w:r w:rsidR="00FA662F" w:rsidRPr="00257600">
        <w:rPr>
          <w:i/>
          <w:spacing w:val="-6"/>
          <w:sz w:val="18"/>
          <w:szCs w:val="18"/>
          <w:lang w:val="sq-AL"/>
        </w:rPr>
        <w:t xml:space="preserve"> </w:t>
      </w:r>
      <w:r w:rsidR="00FA662F" w:rsidRPr="00257600">
        <w:rPr>
          <w:i/>
          <w:sz w:val="18"/>
          <w:szCs w:val="18"/>
          <w:lang w:val="sq-AL"/>
        </w:rPr>
        <w:t>Giovanni</w:t>
      </w:r>
      <w:r w:rsidR="00FA662F" w:rsidRPr="00257600">
        <w:rPr>
          <w:i/>
          <w:spacing w:val="-6"/>
          <w:sz w:val="18"/>
          <w:szCs w:val="18"/>
          <w:lang w:val="sq-AL"/>
        </w:rPr>
        <w:t xml:space="preserve"> </w:t>
      </w:r>
      <w:r w:rsidR="00FA662F" w:rsidRPr="00257600">
        <w:rPr>
          <w:i/>
          <w:sz w:val="18"/>
          <w:szCs w:val="18"/>
          <w:lang w:val="sq-AL"/>
        </w:rPr>
        <w:t>kundër</w:t>
      </w:r>
      <w:r w:rsidR="00FA662F" w:rsidRPr="00257600">
        <w:rPr>
          <w:i/>
          <w:spacing w:val="-5"/>
          <w:sz w:val="18"/>
          <w:szCs w:val="18"/>
          <w:lang w:val="sq-AL"/>
        </w:rPr>
        <w:t xml:space="preserve"> </w:t>
      </w:r>
      <w:r w:rsidR="00FA662F" w:rsidRPr="00257600">
        <w:rPr>
          <w:i/>
          <w:sz w:val="18"/>
          <w:szCs w:val="18"/>
          <w:lang w:val="sq-AL"/>
        </w:rPr>
        <w:t>Italisë</w:t>
      </w:r>
      <w:r w:rsidR="00FA662F" w:rsidRPr="00257600">
        <w:rPr>
          <w:sz w:val="18"/>
          <w:szCs w:val="18"/>
          <w:lang w:val="sq-AL"/>
        </w:rPr>
        <w:t>,</w:t>
      </w:r>
      <w:r w:rsidR="00FA662F" w:rsidRPr="00257600">
        <w:rPr>
          <w:spacing w:val="-4"/>
          <w:sz w:val="18"/>
          <w:szCs w:val="18"/>
          <w:lang w:val="sq-AL"/>
        </w:rPr>
        <w:t xml:space="preserve"> </w:t>
      </w:r>
      <w:r w:rsidR="00FA662F" w:rsidRPr="00257600">
        <w:rPr>
          <w:sz w:val="18"/>
          <w:szCs w:val="18"/>
          <w:lang w:val="sq-AL"/>
        </w:rPr>
        <w:t>9.7.2103, Kërkesa nr. 51160/06, §</w:t>
      </w:r>
      <w:r w:rsidR="00FA662F" w:rsidRPr="00257600">
        <w:rPr>
          <w:spacing w:val="-3"/>
          <w:sz w:val="18"/>
          <w:szCs w:val="18"/>
          <w:lang w:val="sq-AL"/>
        </w:rPr>
        <w:t xml:space="preserve"> </w:t>
      </w:r>
      <w:r w:rsidR="00FA662F" w:rsidRPr="00257600">
        <w:rPr>
          <w:sz w:val="18"/>
          <w:szCs w:val="18"/>
          <w:lang w:val="sq-AL"/>
        </w:rPr>
        <w:t>71.</w:t>
      </w:r>
    </w:p>
  </w:footnote>
  <w:footnote w:id="12">
    <w:p w:rsidR="00293678" w:rsidRPr="00257600" w:rsidRDefault="00293678"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FA662F" w:rsidRPr="00257600">
        <w:rPr>
          <w:sz w:val="18"/>
          <w:szCs w:val="18"/>
          <w:lang w:val="sq-AL"/>
        </w:rPr>
        <w:t>Shih Rekomandimin e Komitetit të Ministrave KM/Rek(2010)12 për Pavarësinë, Efikasitetin dhe Përgjegjësitë e Gjyqtarëve, paragrafi 21 dhe paragrafi 69 i memorandumit shpjegues. Shih gjithashtu Parimet e Bangalorit për sjelljen gjyqësore, paragrafët 1.6, 2.2, 2.4, 3.2, 4.6; Parimet Bazë të Pavarësisë së Gjyqësorit, parimi 8; Neni 4.3 i Kartës Evropiane për Statutin e Gjyqtarëve; Shoqata Ndërkombëtare e Gjyqtarëve,</w:t>
      </w:r>
      <w:r w:rsidR="00FA662F" w:rsidRPr="00257600">
        <w:rPr>
          <w:spacing w:val="-4"/>
          <w:sz w:val="18"/>
          <w:szCs w:val="18"/>
          <w:lang w:val="sq-AL"/>
        </w:rPr>
        <w:t xml:space="preserve"> Karta Universale e Gjyqtarit</w:t>
      </w:r>
      <w:r w:rsidR="00FA662F" w:rsidRPr="00257600">
        <w:rPr>
          <w:spacing w:val="-5"/>
          <w:sz w:val="18"/>
          <w:szCs w:val="18"/>
          <w:lang w:val="sq-AL"/>
        </w:rPr>
        <w:t xml:space="preserve"> </w:t>
      </w:r>
      <w:r w:rsidR="00FA662F" w:rsidRPr="00257600">
        <w:rPr>
          <w:sz w:val="18"/>
          <w:szCs w:val="18"/>
          <w:lang w:val="sq-AL"/>
        </w:rPr>
        <w:t>(1999,</w:t>
      </w:r>
      <w:r w:rsidR="00FA662F" w:rsidRPr="00257600">
        <w:rPr>
          <w:spacing w:val="-5"/>
          <w:sz w:val="18"/>
          <w:szCs w:val="18"/>
          <w:lang w:val="sq-AL"/>
        </w:rPr>
        <w:t xml:space="preserve"> e përditësuar në </w:t>
      </w:r>
      <w:r w:rsidR="00FA662F" w:rsidRPr="00257600">
        <w:rPr>
          <w:sz w:val="18"/>
          <w:szCs w:val="18"/>
          <w:lang w:val="sq-AL"/>
        </w:rPr>
        <w:t>2017),</w:t>
      </w:r>
      <w:r w:rsidR="00FA662F" w:rsidRPr="00257600">
        <w:rPr>
          <w:spacing w:val="-3"/>
          <w:sz w:val="18"/>
          <w:szCs w:val="18"/>
          <w:lang w:val="sq-AL"/>
        </w:rPr>
        <w:t xml:space="preserve"> </w:t>
      </w:r>
      <w:r w:rsidR="00FA662F" w:rsidRPr="00257600">
        <w:rPr>
          <w:sz w:val="18"/>
          <w:szCs w:val="18"/>
          <w:lang w:val="sq-AL"/>
        </w:rPr>
        <w:t>Nenet</w:t>
      </w:r>
      <w:r w:rsidR="00FA662F" w:rsidRPr="00257600">
        <w:rPr>
          <w:spacing w:val="-3"/>
          <w:sz w:val="18"/>
          <w:szCs w:val="18"/>
          <w:lang w:val="sq-AL"/>
        </w:rPr>
        <w:t xml:space="preserve"> </w:t>
      </w:r>
      <w:r w:rsidR="00FA662F" w:rsidRPr="00257600">
        <w:rPr>
          <w:spacing w:val="4"/>
          <w:sz w:val="18"/>
          <w:szCs w:val="18"/>
          <w:lang w:val="sq-AL"/>
        </w:rPr>
        <w:t xml:space="preserve">3- </w:t>
      </w:r>
      <w:r w:rsidR="00FA662F" w:rsidRPr="00257600">
        <w:rPr>
          <w:sz w:val="18"/>
          <w:szCs w:val="18"/>
          <w:lang w:val="sq-AL"/>
        </w:rPr>
        <w:t>5,</w:t>
      </w:r>
      <w:r w:rsidR="00FA662F" w:rsidRPr="00257600">
        <w:rPr>
          <w:spacing w:val="-2"/>
          <w:sz w:val="18"/>
          <w:szCs w:val="18"/>
          <w:lang w:val="sq-AL"/>
        </w:rPr>
        <w:t xml:space="preserve"> </w:t>
      </w:r>
      <w:r w:rsidR="00FA662F" w:rsidRPr="00257600">
        <w:rPr>
          <w:sz w:val="18"/>
          <w:szCs w:val="18"/>
          <w:lang w:val="sq-AL"/>
        </w:rPr>
        <w:t>6-2.</w:t>
      </w:r>
    </w:p>
  </w:footnote>
  <w:footnote w:id="13">
    <w:p w:rsidR="00A56FDF" w:rsidRPr="00257600" w:rsidRDefault="00A56FDF"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FA662F" w:rsidRPr="00257600">
        <w:rPr>
          <w:sz w:val="18"/>
          <w:szCs w:val="18"/>
          <w:lang w:val="sq-AL"/>
        </w:rPr>
        <w:t xml:space="preserve">Shih raportin e Komisionit të Venecias për lirinë e shprehjes së gjyqtarëve, CDLAD(2015)018, paragrafët 80–81; GjEDNj, </w:t>
      </w:r>
      <w:r w:rsidR="00FA662F" w:rsidRPr="00257600">
        <w:rPr>
          <w:i/>
          <w:sz w:val="18"/>
          <w:szCs w:val="18"/>
          <w:lang w:val="sq-AL"/>
        </w:rPr>
        <w:t xml:space="preserve">Baka kundër Hungarisë </w:t>
      </w:r>
      <w:r w:rsidR="00FA662F" w:rsidRPr="00257600">
        <w:rPr>
          <w:sz w:val="18"/>
          <w:szCs w:val="18"/>
          <w:lang w:val="sq-AL"/>
        </w:rPr>
        <w:t>[Dhoma e Madhe], 23.06.2016, Kërkesa nr. 20261/12, § 162., edhe për kufirin e vlerësimit që iu është lejuar shteteve.</w:t>
      </w:r>
    </w:p>
  </w:footnote>
  <w:footnote w:id="14">
    <w:p w:rsidR="00907359" w:rsidRPr="00257600" w:rsidRDefault="00907359"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FA662F" w:rsidRPr="00257600">
        <w:rPr>
          <w:sz w:val="18"/>
          <w:szCs w:val="18"/>
          <w:lang w:val="sq-AL"/>
        </w:rPr>
        <w:t xml:space="preserve">Shih GjEDNj-në, </w:t>
      </w:r>
      <w:r w:rsidR="00FA662F" w:rsidRPr="00257600">
        <w:rPr>
          <w:i/>
          <w:sz w:val="18"/>
          <w:szCs w:val="18"/>
          <w:lang w:val="sq-AL"/>
        </w:rPr>
        <w:t xml:space="preserve">Baka kundër Hungarisë </w:t>
      </w:r>
      <w:r w:rsidR="00FA662F" w:rsidRPr="00257600">
        <w:rPr>
          <w:sz w:val="18"/>
          <w:szCs w:val="18"/>
          <w:lang w:val="sq-AL"/>
        </w:rPr>
        <w:t>[Dhoma e Madhe], 23.06.2016, Kërkesa nr. 20261/12, § 162.</w:t>
      </w:r>
    </w:p>
  </w:footnote>
  <w:footnote w:id="15">
    <w:p w:rsidR="008542B1" w:rsidRPr="00257600" w:rsidRDefault="008542B1" w:rsidP="007046D4">
      <w:pPr>
        <w:spacing w:before="62"/>
        <w:jc w:val="both"/>
        <w:rPr>
          <w:sz w:val="18"/>
          <w:szCs w:val="18"/>
          <w:lang w:val="sq-AL"/>
        </w:rPr>
      </w:pPr>
      <w:r w:rsidRPr="00257600">
        <w:rPr>
          <w:rStyle w:val="FootnoteReference"/>
          <w:sz w:val="18"/>
          <w:szCs w:val="18"/>
        </w:rPr>
        <w:footnoteRef/>
      </w:r>
      <w:r w:rsidRPr="00257600">
        <w:rPr>
          <w:sz w:val="18"/>
          <w:szCs w:val="18"/>
        </w:rPr>
        <w:t xml:space="preserve"> </w:t>
      </w:r>
      <w:r w:rsidR="000F64B7" w:rsidRPr="00257600">
        <w:rPr>
          <w:sz w:val="18"/>
          <w:szCs w:val="18"/>
          <w:lang w:val="sq-AL"/>
        </w:rPr>
        <w:t xml:space="preserve">Shih GjEDNj-në, </w:t>
      </w:r>
      <w:r w:rsidR="000F64B7" w:rsidRPr="00257600">
        <w:rPr>
          <w:i/>
          <w:sz w:val="18"/>
          <w:szCs w:val="18"/>
          <w:lang w:val="sq-AL"/>
        </w:rPr>
        <w:t>Miroslava Todorova kundër Bullgarisë</w:t>
      </w:r>
      <w:r w:rsidR="000F64B7" w:rsidRPr="00257600">
        <w:rPr>
          <w:sz w:val="18"/>
          <w:szCs w:val="18"/>
          <w:lang w:val="sq-AL"/>
        </w:rPr>
        <w:t>, 19.10.2021, Kërkesa nr. 40072/13.</w:t>
      </w:r>
    </w:p>
  </w:footnote>
  <w:footnote w:id="16">
    <w:p w:rsidR="008B37CE" w:rsidRPr="00257600" w:rsidRDefault="008B37CE" w:rsidP="007046D4">
      <w:pPr>
        <w:pStyle w:val="FootnoteText"/>
        <w:jc w:val="both"/>
        <w:rPr>
          <w:i/>
          <w:iCs/>
          <w:position w:val="6"/>
          <w:sz w:val="18"/>
          <w:szCs w:val="18"/>
          <w:lang w:val="sq-AL"/>
        </w:rPr>
      </w:pPr>
      <w:r w:rsidRPr="00257600">
        <w:rPr>
          <w:rStyle w:val="FootnoteReference"/>
          <w:sz w:val="18"/>
          <w:szCs w:val="18"/>
        </w:rPr>
        <w:footnoteRef/>
      </w:r>
      <w:r w:rsidRPr="00257600">
        <w:rPr>
          <w:sz w:val="18"/>
          <w:szCs w:val="18"/>
        </w:rPr>
        <w:t xml:space="preserve"> </w:t>
      </w:r>
      <w:r w:rsidR="00A91966" w:rsidRPr="00257600">
        <w:rPr>
          <w:i/>
          <w:iCs/>
          <w:position w:val="6"/>
          <w:sz w:val="18"/>
          <w:szCs w:val="18"/>
          <w:lang w:val="sq-AL"/>
        </w:rPr>
        <w:t>Ashtu si Parimet e Bangalorit, disa prej tyre i referohen dinjitetit të detyrës së gjyqtarit, në vend të autoritetit të gjyqësorit, paragrafi 4.6 i Parimeve të Bangalorit. Për konfidencialitetin, shih paragrafin 4.10 të Parimeve të Bangalorit</w:t>
      </w:r>
    </w:p>
  </w:footnote>
  <w:footnote w:id="17">
    <w:p w:rsidR="00DE2966" w:rsidRPr="00257600" w:rsidRDefault="00DE2966"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D1D9A" w:rsidRPr="00257600">
        <w:rPr>
          <w:sz w:val="18"/>
          <w:szCs w:val="18"/>
          <w:lang w:val="sq-AL"/>
        </w:rPr>
        <w:t xml:space="preserve">Shih, për shembull, GjEDNj-në, </w:t>
      </w:r>
      <w:r w:rsidR="002D1D9A" w:rsidRPr="00257600">
        <w:rPr>
          <w:i/>
          <w:sz w:val="18"/>
          <w:szCs w:val="18"/>
          <w:lang w:val="sq-AL"/>
        </w:rPr>
        <w:t xml:space="preserve">Baka kundër Hungarisë </w:t>
      </w:r>
      <w:r w:rsidR="002D1D9A" w:rsidRPr="00257600">
        <w:rPr>
          <w:sz w:val="18"/>
          <w:szCs w:val="18"/>
          <w:lang w:val="sq-AL"/>
        </w:rPr>
        <w:t>[DhM], 23.06.2016, Kërkesa nr 20261/12, paragrafi 158.</w:t>
      </w:r>
    </w:p>
  </w:footnote>
  <w:footnote w:id="18">
    <w:p w:rsidR="00762CD2" w:rsidRPr="00257600" w:rsidRDefault="00762CD2"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D1D9A" w:rsidRPr="00257600">
        <w:rPr>
          <w:sz w:val="18"/>
          <w:szCs w:val="18"/>
          <w:lang w:val="sq-AL"/>
        </w:rPr>
        <w:t>Shih GjEDNj-në,</w:t>
      </w:r>
      <w:r w:rsidR="002D1D9A" w:rsidRPr="00257600">
        <w:rPr>
          <w:i/>
          <w:sz w:val="18"/>
          <w:szCs w:val="18"/>
          <w:lang w:val="sq-AL"/>
        </w:rPr>
        <w:t xml:space="preserve"> Perinçek kundër Zvicrës </w:t>
      </w:r>
      <w:r w:rsidR="002D1D9A" w:rsidRPr="00257600">
        <w:rPr>
          <w:sz w:val="18"/>
          <w:szCs w:val="18"/>
          <w:lang w:val="sq-AL"/>
        </w:rPr>
        <w:t>[DhM], 15.10.2015, Kërkesa nr.. 27510/08, § 273.</w:t>
      </w:r>
    </w:p>
  </w:footnote>
  <w:footnote w:id="19">
    <w:p w:rsidR="002D1D9A" w:rsidRPr="00257600" w:rsidRDefault="00DB5F50" w:rsidP="007046D4">
      <w:pPr>
        <w:spacing w:before="1"/>
        <w:ind w:right="119"/>
        <w:jc w:val="both"/>
        <w:rPr>
          <w:i/>
          <w:iCs/>
          <w:sz w:val="18"/>
          <w:szCs w:val="18"/>
          <w:lang w:val="sq-AL"/>
        </w:rPr>
      </w:pPr>
      <w:r w:rsidRPr="00257600">
        <w:rPr>
          <w:rStyle w:val="FootnoteReference"/>
          <w:sz w:val="18"/>
          <w:szCs w:val="18"/>
        </w:rPr>
        <w:footnoteRef/>
      </w:r>
      <w:r w:rsidRPr="00257600">
        <w:rPr>
          <w:sz w:val="18"/>
          <w:szCs w:val="18"/>
        </w:rPr>
        <w:t xml:space="preserve"> </w:t>
      </w:r>
      <w:r w:rsidR="002D1D9A" w:rsidRPr="00257600">
        <w:rPr>
          <w:sz w:val="18"/>
          <w:szCs w:val="18"/>
          <w:lang w:val="sq-AL"/>
        </w:rPr>
        <w:t>Shih Opinionin Nr. 3 të KKGjE-së</w:t>
      </w:r>
      <w:r w:rsidR="002D1D9A" w:rsidRPr="00257600">
        <w:rPr>
          <w:spacing w:val="-12"/>
          <w:sz w:val="18"/>
          <w:szCs w:val="18"/>
          <w:lang w:val="sq-AL"/>
        </w:rPr>
        <w:t xml:space="preserve"> </w:t>
      </w:r>
      <w:r w:rsidR="002D1D9A" w:rsidRPr="00257600">
        <w:rPr>
          <w:sz w:val="18"/>
          <w:szCs w:val="18"/>
          <w:lang w:val="sq-AL"/>
        </w:rPr>
        <w:t>(2002),</w:t>
      </w:r>
      <w:r w:rsidR="002D1D9A" w:rsidRPr="00257600">
        <w:rPr>
          <w:spacing w:val="-11"/>
          <w:sz w:val="18"/>
          <w:szCs w:val="18"/>
          <w:lang w:val="sq-AL"/>
        </w:rPr>
        <w:t xml:space="preserve"> </w:t>
      </w:r>
      <w:r w:rsidR="002D1D9A" w:rsidRPr="00257600">
        <w:rPr>
          <w:sz w:val="18"/>
          <w:szCs w:val="18"/>
          <w:lang w:val="sq-AL"/>
        </w:rPr>
        <w:t>paragrafët</w:t>
      </w:r>
      <w:r w:rsidR="002D1D9A" w:rsidRPr="00257600">
        <w:rPr>
          <w:spacing w:val="-10"/>
          <w:sz w:val="18"/>
          <w:szCs w:val="18"/>
          <w:lang w:val="sq-AL"/>
        </w:rPr>
        <w:t xml:space="preserve"> </w:t>
      </w:r>
      <w:r w:rsidR="002D1D9A" w:rsidRPr="00257600">
        <w:rPr>
          <w:sz w:val="18"/>
          <w:szCs w:val="18"/>
          <w:lang w:val="sq-AL"/>
        </w:rPr>
        <w:t>27 e në vijim, veçanërisht</w:t>
      </w:r>
      <w:r w:rsidR="002D1D9A" w:rsidRPr="00257600">
        <w:rPr>
          <w:spacing w:val="-10"/>
          <w:sz w:val="18"/>
          <w:szCs w:val="18"/>
          <w:lang w:val="sq-AL"/>
        </w:rPr>
        <w:t xml:space="preserve"> </w:t>
      </w:r>
      <w:r w:rsidR="002D1D9A" w:rsidRPr="00257600">
        <w:rPr>
          <w:sz w:val="18"/>
          <w:szCs w:val="18"/>
          <w:lang w:val="sq-AL"/>
        </w:rPr>
        <w:t>28,</w:t>
      </w:r>
      <w:r w:rsidR="002D1D9A" w:rsidRPr="00257600">
        <w:rPr>
          <w:spacing w:val="-12"/>
          <w:sz w:val="18"/>
          <w:szCs w:val="18"/>
          <w:lang w:val="sq-AL"/>
        </w:rPr>
        <w:t xml:space="preserve"> </w:t>
      </w:r>
      <w:r w:rsidR="002D1D9A" w:rsidRPr="00257600">
        <w:rPr>
          <w:sz w:val="18"/>
          <w:szCs w:val="18"/>
          <w:lang w:val="sq-AL"/>
        </w:rPr>
        <w:t>33.</w:t>
      </w:r>
      <w:r w:rsidR="002D1D9A" w:rsidRPr="00257600">
        <w:rPr>
          <w:spacing w:val="-12"/>
          <w:sz w:val="18"/>
          <w:szCs w:val="18"/>
          <w:lang w:val="sq-AL"/>
        </w:rPr>
        <w:t xml:space="preserve"> Ekuilibri i </w:t>
      </w:r>
      <w:r w:rsidR="002D1D9A" w:rsidRPr="00257600">
        <w:rPr>
          <w:sz w:val="18"/>
          <w:szCs w:val="18"/>
          <w:lang w:val="sq-AL"/>
        </w:rPr>
        <w:t>vendosur nga GjEDNj-ja ka qenë objekt edhe i vëmendjes së studiuesve, shih mes të tjerash</w:t>
      </w:r>
      <w:r w:rsidR="002D1D9A" w:rsidRPr="00257600">
        <w:rPr>
          <w:spacing w:val="-5"/>
          <w:sz w:val="18"/>
          <w:szCs w:val="18"/>
          <w:lang w:val="sq-AL"/>
        </w:rPr>
        <w:t xml:space="preserve"> </w:t>
      </w:r>
      <w:r w:rsidR="002D1D9A" w:rsidRPr="00257600">
        <w:rPr>
          <w:i/>
          <w:sz w:val="18"/>
          <w:szCs w:val="18"/>
          <w:lang w:val="sq-AL"/>
        </w:rPr>
        <w:t>Anja</w:t>
      </w:r>
      <w:r w:rsidR="002D1D9A" w:rsidRPr="00257600">
        <w:rPr>
          <w:i/>
          <w:spacing w:val="-8"/>
          <w:sz w:val="18"/>
          <w:szCs w:val="18"/>
          <w:lang w:val="sq-AL"/>
        </w:rPr>
        <w:t xml:space="preserve"> </w:t>
      </w:r>
      <w:r w:rsidR="002D1D9A" w:rsidRPr="00257600">
        <w:rPr>
          <w:i/>
          <w:sz w:val="18"/>
          <w:szCs w:val="18"/>
          <w:lang w:val="sq-AL"/>
        </w:rPr>
        <w:t>Seibert-Fohr</w:t>
      </w:r>
      <w:r w:rsidR="002D1D9A" w:rsidRPr="00257600">
        <w:rPr>
          <w:sz w:val="18"/>
          <w:szCs w:val="18"/>
          <w:lang w:val="sq-AL"/>
        </w:rPr>
        <w:t>,</w:t>
      </w:r>
      <w:r w:rsidR="002D1D9A" w:rsidRPr="00257600">
        <w:rPr>
          <w:spacing w:val="-10"/>
          <w:sz w:val="18"/>
          <w:szCs w:val="18"/>
          <w:lang w:val="sq-AL"/>
        </w:rPr>
        <w:t xml:space="preserve"> “Liria e shprehjes së gjyqtarëve dhe pavarësia e tyre: një marrëdhënie e dyzuar”</w:t>
      </w:r>
      <w:r w:rsidR="002D1D9A" w:rsidRPr="00257600">
        <w:rPr>
          <w:sz w:val="18"/>
          <w:szCs w:val="18"/>
          <w:lang w:val="sq-AL"/>
        </w:rPr>
        <w:t xml:space="preserve">, 89-110, si dhe, lidhur me përdorimin e medias, </w:t>
      </w:r>
      <w:r w:rsidR="002D1D9A" w:rsidRPr="00257600">
        <w:rPr>
          <w:i/>
          <w:sz w:val="18"/>
          <w:szCs w:val="18"/>
          <w:lang w:val="sq-AL"/>
        </w:rPr>
        <w:t>Jannika</w:t>
      </w:r>
      <w:r w:rsidR="002D1D9A" w:rsidRPr="00257600">
        <w:rPr>
          <w:i/>
          <w:spacing w:val="-6"/>
          <w:sz w:val="18"/>
          <w:szCs w:val="18"/>
          <w:lang w:val="sq-AL"/>
        </w:rPr>
        <w:t xml:space="preserve"> </w:t>
      </w:r>
      <w:r w:rsidR="002D1D9A" w:rsidRPr="00257600">
        <w:rPr>
          <w:i/>
          <w:sz w:val="18"/>
          <w:szCs w:val="18"/>
          <w:lang w:val="sq-AL"/>
        </w:rPr>
        <w:t>Jahn</w:t>
      </w:r>
      <w:r w:rsidR="002D1D9A" w:rsidRPr="00257600">
        <w:rPr>
          <w:sz w:val="18"/>
          <w:szCs w:val="18"/>
          <w:lang w:val="sq-AL"/>
        </w:rPr>
        <w:t>,</w:t>
      </w:r>
      <w:r w:rsidR="002D1D9A" w:rsidRPr="00257600">
        <w:rPr>
          <w:spacing w:val="-3"/>
          <w:sz w:val="18"/>
          <w:szCs w:val="18"/>
          <w:lang w:val="sq-AL"/>
        </w:rPr>
        <w:t xml:space="preserve"> “Komunikimi nga gjyqtarët në median sociale: vlerësimi i udhëzimeve dhe sfidave të reja për fjalën e lirë dhe detyrat gjyqësore në dritën e Konventës</w:t>
      </w:r>
      <w:r w:rsidR="002D1D9A" w:rsidRPr="00257600">
        <w:rPr>
          <w:sz w:val="18"/>
          <w:szCs w:val="18"/>
          <w:lang w:val="sq-AL"/>
        </w:rPr>
        <w:t>,</w:t>
      </w:r>
      <w:r w:rsidR="002D1D9A" w:rsidRPr="00257600">
        <w:rPr>
          <w:spacing w:val="-10"/>
          <w:sz w:val="18"/>
          <w:szCs w:val="18"/>
          <w:lang w:val="sq-AL"/>
        </w:rPr>
        <w:t xml:space="preserve"> </w:t>
      </w:r>
      <w:r w:rsidR="002D1D9A" w:rsidRPr="00257600">
        <w:rPr>
          <w:sz w:val="18"/>
          <w:szCs w:val="18"/>
          <w:lang w:val="sq-AL"/>
        </w:rPr>
        <w:t>137-153,</w:t>
      </w:r>
      <w:r w:rsidR="002D1D9A" w:rsidRPr="00257600">
        <w:rPr>
          <w:spacing w:val="-11"/>
          <w:sz w:val="18"/>
          <w:szCs w:val="18"/>
          <w:lang w:val="sq-AL"/>
        </w:rPr>
        <w:t xml:space="preserve"> </w:t>
      </w:r>
      <w:r w:rsidR="002D1D9A" w:rsidRPr="00257600">
        <w:rPr>
          <w:sz w:val="18"/>
          <w:szCs w:val="18"/>
          <w:lang w:val="sq-AL"/>
        </w:rPr>
        <w:t>të dyja në librin:</w:t>
      </w:r>
      <w:r w:rsidR="002D1D9A" w:rsidRPr="00257600">
        <w:rPr>
          <w:spacing w:val="-10"/>
          <w:sz w:val="18"/>
          <w:szCs w:val="18"/>
          <w:lang w:val="sq-AL"/>
        </w:rPr>
        <w:t xml:space="preserve"> </w:t>
      </w:r>
      <w:r w:rsidR="002D1D9A" w:rsidRPr="00257600">
        <w:rPr>
          <w:i/>
          <w:iCs/>
          <w:spacing w:val="-10"/>
          <w:sz w:val="18"/>
          <w:szCs w:val="18"/>
          <w:lang w:val="sq-AL"/>
        </w:rPr>
        <w:t>“</w:t>
      </w:r>
      <w:r w:rsidR="002D1D9A" w:rsidRPr="00257600">
        <w:rPr>
          <w:i/>
          <w:iCs/>
          <w:sz w:val="18"/>
          <w:szCs w:val="18"/>
          <w:lang w:val="sq-AL"/>
        </w:rPr>
        <w:t>Rule</w:t>
      </w:r>
      <w:r w:rsidR="002D1D9A" w:rsidRPr="00257600">
        <w:rPr>
          <w:i/>
          <w:iCs/>
          <w:spacing w:val="-9"/>
          <w:sz w:val="18"/>
          <w:szCs w:val="18"/>
          <w:lang w:val="sq-AL"/>
        </w:rPr>
        <w:t xml:space="preserve"> </w:t>
      </w:r>
      <w:r w:rsidR="002D1D9A" w:rsidRPr="00257600">
        <w:rPr>
          <w:i/>
          <w:iCs/>
          <w:sz w:val="18"/>
          <w:szCs w:val="18"/>
          <w:lang w:val="sq-AL"/>
        </w:rPr>
        <w:t>of</w:t>
      </w:r>
      <w:r w:rsidR="002D1D9A" w:rsidRPr="00257600">
        <w:rPr>
          <w:i/>
          <w:iCs/>
          <w:spacing w:val="-7"/>
          <w:sz w:val="18"/>
          <w:szCs w:val="18"/>
          <w:lang w:val="sq-AL"/>
        </w:rPr>
        <w:t xml:space="preserve"> </w:t>
      </w:r>
      <w:r w:rsidR="002D1D9A" w:rsidRPr="00257600">
        <w:rPr>
          <w:i/>
          <w:iCs/>
          <w:sz w:val="18"/>
          <w:szCs w:val="18"/>
          <w:lang w:val="sq-AL"/>
        </w:rPr>
        <w:t>Law</w:t>
      </w:r>
      <w:r w:rsidR="002D1D9A" w:rsidRPr="00257600">
        <w:rPr>
          <w:i/>
          <w:iCs/>
          <w:spacing w:val="-9"/>
          <w:sz w:val="18"/>
          <w:szCs w:val="18"/>
          <w:lang w:val="sq-AL"/>
        </w:rPr>
        <w:t xml:space="preserve"> </w:t>
      </w:r>
      <w:r w:rsidR="002D1D9A" w:rsidRPr="00257600">
        <w:rPr>
          <w:i/>
          <w:iCs/>
          <w:sz w:val="18"/>
          <w:szCs w:val="18"/>
          <w:lang w:val="sq-AL"/>
        </w:rPr>
        <w:t>in</w:t>
      </w:r>
      <w:r w:rsidR="002D1D9A" w:rsidRPr="00257600">
        <w:rPr>
          <w:i/>
          <w:iCs/>
          <w:spacing w:val="-9"/>
          <w:sz w:val="18"/>
          <w:szCs w:val="18"/>
          <w:lang w:val="sq-AL"/>
        </w:rPr>
        <w:t xml:space="preserve"> </w:t>
      </w:r>
      <w:r w:rsidR="002D1D9A" w:rsidRPr="00257600">
        <w:rPr>
          <w:i/>
          <w:iCs/>
          <w:sz w:val="18"/>
          <w:szCs w:val="18"/>
          <w:lang w:val="sq-AL"/>
        </w:rPr>
        <w:t>Europe</w:t>
      </w:r>
    </w:p>
    <w:p w:rsidR="00DB5F50" w:rsidRPr="00257600" w:rsidRDefault="002D1D9A" w:rsidP="007046D4">
      <w:pPr>
        <w:pStyle w:val="FootnoteText"/>
        <w:jc w:val="both"/>
        <w:rPr>
          <w:sz w:val="18"/>
          <w:szCs w:val="18"/>
          <w:lang w:val="en-US"/>
        </w:rPr>
      </w:pPr>
      <w:r w:rsidRPr="00257600">
        <w:rPr>
          <w:i/>
          <w:iCs/>
          <w:sz w:val="18"/>
          <w:szCs w:val="18"/>
          <w:lang w:val="sq-AL"/>
        </w:rPr>
        <w:t>- Recent Challenges and Judicial Responses”</w:t>
      </w:r>
      <w:r w:rsidRPr="00257600">
        <w:rPr>
          <w:sz w:val="18"/>
          <w:szCs w:val="18"/>
          <w:lang w:val="sq-AL"/>
        </w:rPr>
        <w:t>, Elósegui/Miron/Motoc (eds.), 2021.</w:t>
      </w:r>
    </w:p>
  </w:footnote>
  <w:footnote w:id="20">
    <w:p w:rsidR="00DB5F50" w:rsidRPr="00257600" w:rsidRDefault="00DB5F50"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D1D9A" w:rsidRPr="00257600">
        <w:rPr>
          <w:sz w:val="18"/>
          <w:szCs w:val="18"/>
          <w:lang w:val="sq-AL"/>
        </w:rPr>
        <w:t>Komentari i Parimeve të Bangalorit, paragrafi 134.</w:t>
      </w:r>
    </w:p>
  </w:footnote>
  <w:footnote w:id="21">
    <w:p w:rsidR="002E6961" w:rsidRPr="00257600" w:rsidRDefault="002E6961"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D1D9A" w:rsidRPr="00257600">
        <w:rPr>
          <w:sz w:val="18"/>
          <w:szCs w:val="18"/>
          <w:lang w:val="sq-AL"/>
        </w:rPr>
        <w:t>Opinioni Nr. 3 (2002) i KKGjE-së, paragrafi 28.</w:t>
      </w:r>
    </w:p>
  </w:footnote>
  <w:footnote w:id="22">
    <w:p w:rsidR="009713E7" w:rsidRPr="00257600" w:rsidRDefault="009713E7"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D1D9A" w:rsidRPr="00257600">
        <w:rPr>
          <w:sz w:val="18"/>
          <w:szCs w:val="18"/>
          <w:lang w:val="sq-AL"/>
        </w:rPr>
        <w:t>Shih</w:t>
      </w:r>
      <w:r w:rsidR="002D1D9A" w:rsidRPr="00257600">
        <w:rPr>
          <w:spacing w:val="-12"/>
          <w:sz w:val="18"/>
          <w:szCs w:val="18"/>
          <w:lang w:val="sq-AL"/>
        </w:rPr>
        <w:t xml:space="preserve"> </w:t>
      </w:r>
      <w:r w:rsidR="002D1D9A" w:rsidRPr="00257600">
        <w:rPr>
          <w:sz w:val="18"/>
          <w:szCs w:val="18"/>
          <w:lang w:val="sq-AL"/>
        </w:rPr>
        <w:t xml:space="preserve">GjEDNj-në, </w:t>
      </w:r>
      <w:r w:rsidR="002D1D9A" w:rsidRPr="00257600">
        <w:rPr>
          <w:i/>
          <w:sz w:val="18"/>
          <w:szCs w:val="18"/>
          <w:lang w:val="sq-AL"/>
        </w:rPr>
        <w:t>Baka</w:t>
      </w:r>
      <w:r w:rsidR="002D1D9A" w:rsidRPr="00257600">
        <w:rPr>
          <w:i/>
          <w:spacing w:val="-12"/>
          <w:sz w:val="18"/>
          <w:szCs w:val="18"/>
          <w:lang w:val="sq-AL"/>
        </w:rPr>
        <w:t xml:space="preserve"> </w:t>
      </w:r>
      <w:r w:rsidR="002D1D9A" w:rsidRPr="00257600">
        <w:rPr>
          <w:i/>
          <w:sz w:val="18"/>
          <w:szCs w:val="18"/>
          <w:lang w:val="sq-AL"/>
        </w:rPr>
        <w:t>kundër Hungarisë</w:t>
      </w:r>
      <w:r w:rsidR="002D1D9A" w:rsidRPr="00257600">
        <w:rPr>
          <w:i/>
          <w:spacing w:val="-9"/>
          <w:sz w:val="18"/>
          <w:szCs w:val="18"/>
          <w:lang w:val="sq-AL"/>
        </w:rPr>
        <w:t xml:space="preserve"> </w:t>
      </w:r>
      <w:r w:rsidR="002D1D9A" w:rsidRPr="00257600">
        <w:rPr>
          <w:sz w:val="18"/>
          <w:szCs w:val="18"/>
          <w:lang w:val="sq-AL"/>
        </w:rPr>
        <w:t>[DhM],</w:t>
      </w:r>
      <w:r w:rsidR="002D1D9A" w:rsidRPr="00257600">
        <w:rPr>
          <w:spacing w:val="-10"/>
          <w:sz w:val="18"/>
          <w:szCs w:val="18"/>
          <w:lang w:val="sq-AL"/>
        </w:rPr>
        <w:t xml:space="preserve"> </w:t>
      </w:r>
      <w:r w:rsidR="002D1D9A" w:rsidRPr="00257600">
        <w:rPr>
          <w:sz w:val="18"/>
          <w:szCs w:val="18"/>
          <w:lang w:val="sq-AL"/>
        </w:rPr>
        <w:t>23.06.2016,</w:t>
      </w:r>
      <w:r w:rsidR="002D1D9A" w:rsidRPr="00257600">
        <w:rPr>
          <w:spacing w:val="-10"/>
          <w:sz w:val="18"/>
          <w:szCs w:val="18"/>
          <w:lang w:val="sq-AL"/>
        </w:rPr>
        <w:t xml:space="preserve"> Kërkesa nr</w:t>
      </w:r>
      <w:r w:rsidR="002D1D9A" w:rsidRPr="00257600">
        <w:rPr>
          <w:sz w:val="18"/>
          <w:szCs w:val="18"/>
          <w:lang w:val="sq-AL"/>
        </w:rPr>
        <w:t>.</w:t>
      </w:r>
      <w:r w:rsidR="002D1D9A" w:rsidRPr="00257600">
        <w:rPr>
          <w:spacing w:val="-10"/>
          <w:sz w:val="18"/>
          <w:szCs w:val="18"/>
          <w:lang w:val="sq-AL"/>
        </w:rPr>
        <w:t xml:space="preserve"> </w:t>
      </w:r>
      <w:r w:rsidR="002D1D9A" w:rsidRPr="00257600">
        <w:rPr>
          <w:sz w:val="18"/>
          <w:szCs w:val="18"/>
          <w:lang w:val="sq-AL"/>
        </w:rPr>
        <w:t>20261/12,</w:t>
      </w:r>
      <w:r w:rsidR="002D1D9A" w:rsidRPr="00257600">
        <w:rPr>
          <w:spacing w:val="-11"/>
          <w:sz w:val="18"/>
          <w:szCs w:val="18"/>
          <w:lang w:val="sq-AL"/>
        </w:rPr>
        <w:t xml:space="preserve"> </w:t>
      </w:r>
      <w:r w:rsidR="002D1D9A" w:rsidRPr="00257600">
        <w:rPr>
          <w:sz w:val="18"/>
          <w:szCs w:val="18"/>
          <w:lang w:val="sq-AL"/>
        </w:rPr>
        <w:t>§</w:t>
      </w:r>
      <w:r w:rsidR="002D1D9A" w:rsidRPr="00257600">
        <w:rPr>
          <w:spacing w:val="-9"/>
          <w:sz w:val="18"/>
          <w:szCs w:val="18"/>
          <w:lang w:val="sq-AL"/>
        </w:rPr>
        <w:t xml:space="preserve"> </w:t>
      </w:r>
      <w:r w:rsidR="002D1D9A" w:rsidRPr="00257600">
        <w:rPr>
          <w:sz w:val="18"/>
          <w:szCs w:val="18"/>
          <w:lang w:val="sq-AL"/>
        </w:rPr>
        <w:t>166;</w:t>
      </w:r>
      <w:r w:rsidR="002D1D9A" w:rsidRPr="00257600">
        <w:rPr>
          <w:spacing w:val="-7"/>
          <w:sz w:val="18"/>
          <w:szCs w:val="18"/>
          <w:lang w:val="sq-AL"/>
        </w:rPr>
        <w:t xml:space="preserve"> </w:t>
      </w:r>
      <w:r w:rsidR="002D1D9A" w:rsidRPr="00257600">
        <w:rPr>
          <w:i/>
          <w:sz w:val="18"/>
          <w:szCs w:val="18"/>
          <w:lang w:val="sq-AL"/>
        </w:rPr>
        <w:t>Wille</w:t>
      </w:r>
      <w:r w:rsidR="002D1D9A" w:rsidRPr="00257600">
        <w:rPr>
          <w:i/>
          <w:spacing w:val="-9"/>
          <w:sz w:val="18"/>
          <w:szCs w:val="18"/>
          <w:lang w:val="sq-AL"/>
        </w:rPr>
        <w:t xml:space="preserve"> </w:t>
      </w:r>
      <w:r w:rsidR="002D1D9A" w:rsidRPr="00257600">
        <w:rPr>
          <w:i/>
          <w:sz w:val="18"/>
          <w:szCs w:val="18"/>
          <w:lang w:val="sq-AL"/>
        </w:rPr>
        <w:t>kundër Lihtenshtajnit</w:t>
      </w:r>
      <w:r w:rsidR="002D1D9A" w:rsidRPr="00257600">
        <w:rPr>
          <w:i/>
          <w:spacing w:val="-7"/>
          <w:sz w:val="18"/>
          <w:szCs w:val="18"/>
          <w:lang w:val="sq-AL"/>
        </w:rPr>
        <w:t xml:space="preserve"> </w:t>
      </w:r>
      <w:r w:rsidR="00844933" w:rsidRPr="00257600">
        <w:rPr>
          <w:i/>
          <w:spacing w:val="-7"/>
          <w:sz w:val="18"/>
          <w:szCs w:val="18"/>
          <w:lang w:val="sq-AL"/>
        </w:rPr>
        <w:t xml:space="preserve"> </w:t>
      </w:r>
      <w:r w:rsidR="002D1D9A" w:rsidRPr="00257600">
        <w:rPr>
          <w:sz w:val="18"/>
          <w:szCs w:val="18"/>
          <w:lang w:val="sq-AL"/>
        </w:rPr>
        <w:t>[DhM], 28.10.1999, Kërkesa nr. 28396/95, §</w:t>
      </w:r>
      <w:r w:rsidR="002D1D9A" w:rsidRPr="00257600">
        <w:rPr>
          <w:spacing w:val="2"/>
          <w:sz w:val="18"/>
          <w:szCs w:val="18"/>
          <w:lang w:val="sq-AL"/>
        </w:rPr>
        <w:t xml:space="preserve"> </w:t>
      </w:r>
      <w:r w:rsidR="002D1D9A" w:rsidRPr="00257600">
        <w:rPr>
          <w:sz w:val="18"/>
          <w:szCs w:val="18"/>
          <w:lang w:val="sq-AL"/>
        </w:rPr>
        <w:t>63.</w:t>
      </w:r>
    </w:p>
  </w:footnote>
  <w:footnote w:id="23">
    <w:p w:rsidR="007C0D8A" w:rsidRPr="00257600" w:rsidRDefault="007C0D8A"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D1D9A" w:rsidRPr="00257600">
        <w:rPr>
          <w:sz w:val="18"/>
          <w:szCs w:val="18"/>
          <w:lang w:val="sq-AL"/>
        </w:rPr>
        <w:t>Opinioni Nr. 3 (2002) i KKGjE-së, paragrafi 28; Karta Evropiane për statutin e gjyqtarëve, paragrafi 4.3 (komentar shpjegues), përcakton se gjyqtarët nuk bëhen persona të përjashtuar socialë ose civilë.</w:t>
      </w:r>
    </w:p>
  </w:footnote>
  <w:footnote w:id="24">
    <w:p w:rsidR="00DF05C6" w:rsidRPr="00257600" w:rsidRDefault="00DF05C6" w:rsidP="007046D4">
      <w:pPr>
        <w:pStyle w:val="FootnoteText"/>
        <w:jc w:val="both"/>
        <w:rPr>
          <w:sz w:val="18"/>
          <w:szCs w:val="18"/>
          <w:lang w:val="en-US"/>
        </w:rPr>
      </w:pPr>
      <w:r w:rsidRPr="00257600">
        <w:rPr>
          <w:rStyle w:val="FootnoteReference"/>
          <w:sz w:val="18"/>
          <w:szCs w:val="18"/>
        </w:rPr>
        <w:footnoteRef/>
      </w:r>
      <w:r w:rsidR="002F31F6" w:rsidRPr="00257600">
        <w:rPr>
          <w:sz w:val="18"/>
          <w:szCs w:val="18"/>
        </w:rPr>
        <w:t xml:space="preserve"> </w:t>
      </w:r>
      <w:r w:rsidR="002F31F6" w:rsidRPr="00257600">
        <w:rPr>
          <w:sz w:val="18"/>
          <w:szCs w:val="18"/>
          <w:lang w:val="sq-AL"/>
        </w:rPr>
        <w:t>Shih Udhëzuesin sesi të hartojmë dhe zbatojmë Kodet e Sjelljes Gjyqësore, Zyra e Kombeve të Bashkuara për Drogat dhe Krimin, Vjenë, 2019, f. 14-16.</w:t>
      </w:r>
      <w:r w:rsidRPr="00257600">
        <w:rPr>
          <w:sz w:val="18"/>
          <w:szCs w:val="18"/>
        </w:rPr>
        <w:t xml:space="preserve"> </w:t>
      </w:r>
    </w:p>
  </w:footnote>
  <w:footnote w:id="25">
    <w:p w:rsidR="0065372D" w:rsidRPr="00257600" w:rsidRDefault="0065372D"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F31F6" w:rsidRPr="00257600">
        <w:rPr>
          <w:sz w:val="18"/>
          <w:szCs w:val="18"/>
          <w:lang w:val="sq-AL"/>
        </w:rPr>
        <w:t xml:space="preserve">Shih GjEDNj-në, </w:t>
      </w:r>
      <w:r w:rsidR="002F31F6" w:rsidRPr="00257600">
        <w:rPr>
          <w:i/>
          <w:sz w:val="18"/>
          <w:szCs w:val="18"/>
          <w:lang w:val="sq-AL"/>
        </w:rPr>
        <w:t xml:space="preserve">Baka kundër Hungarisë </w:t>
      </w:r>
      <w:r w:rsidR="002F31F6" w:rsidRPr="00257600">
        <w:rPr>
          <w:sz w:val="18"/>
          <w:szCs w:val="18"/>
          <w:lang w:val="sq-AL"/>
        </w:rPr>
        <w:t xml:space="preserve">[DhM], 23.06.2016, Kërkesa nr. 20261/12, § 167. Ky ishte rasti me çështjen </w:t>
      </w:r>
      <w:r w:rsidR="002F31F6" w:rsidRPr="00257600">
        <w:rPr>
          <w:i/>
          <w:sz w:val="18"/>
          <w:szCs w:val="18"/>
          <w:lang w:val="sq-AL"/>
        </w:rPr>
        <w:t>Kudeshkina kundër Rusisë</w:t>
      </w:r>
      <w:r w:rsidR="002F31F6" w:rsidRPr="00257600">
        <w:rPr>
          <w:sz w:val="18"/>
          <w:szCs w:val="18"/>
          <w:lang w:val="sq-AL"/>
        </w:rPr>
        <w:t>, 26.2.2009, Kërkesa nr. 29492/05, në të cilën gjyqtari kërkues u how nga detyra pasi vuri në pikëpyetje publikisht pavarësinë e gjyqësorit, § 99.</w:t>
      </w:r>
    </w:p>
  </w:footnote>
  <w:footnote w:id="26">
    <w:p w:rsidR="008710F1" w:rsidRPr="00257600" w:rsidRDefault="008710F1"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F31F6" w:rsidRPr="00257600">
        <w:rPr>
          <w:sz w:val="18"/>
          <w:szCs w:val="18"/>
          <w:lang w:val="sq-AL"/>
        </w:rPr>
        <w:t>Shih tashmë në Opinionin Nr. 3 (2002) të KKGjE-së, paragrafi 40, shih Parimet e Bangalorit, paragrafi 2.4.</w:t>
      </w:r>
    </w:p>
  </w:footnote>
  <w:footnote w:id="27">
    <w:p w:rsidR="00FB7097" w:rsidRPr="00257600" w:rsidRDefault="00FB7097" w:rsidP="007046D4">
      <w:pPr>
        <w:pStyle w:val="FootnoteText"/>
        <w:jc w:val="both"/>
        <w:rPr>
          <w:sz w:val="18"/>
          <w:szCs w:val="18"/>
          <w:lang w:val="en-US"/>
        </w:rPr>
      </w:pPr>
      <w:r w:rsidRPr="00257600">
        <w:rPr>
          <w:rStyle w:val="FootnoteReference"/>
          <w:sz w:val="18"/>
          <w:szCs w:val="18"/>
        </w:rPr>
        <w:footnoteRef/>
      </w:r>
      <w:r w:rsidR="002F31F6" w:rsidRPr="00257600">
        <w:rPr>
          <w:sz w:val="18"/>
          <w:szCs w:val="18"/>
          <w:lang w:val="sq-AL"/>
        </w:rPr>
        <w:t xml:space="preserve">Shih GjEDNj-në </w:t>
      </w:r>
      <w:r w:rsidR="002F31F6" w:rsidRPr="00257600">
        <w:rPr>
          <w:i/>
          <w:sz w:val="18"/>
          <w:szCs w:val="18"/>
          <w:lang w:val="sq-AL"/>
        </w:rPr>
        <w:t>Olujić kundër Kroacisë</w:t>
      </w:r>
      <w:r w:rsidR="002F31F6" w:rsidRPr="00257600">
        <w:rPr>
          <w:sz w:val="18"/>
          <w:szCs w:val="18"/>
          <w:lang w:val="sq-AL"/>
        </w:rPr>
        <w:t xml:space="preserve">, 5.2.2009, Kërkesa nr. 22330/05, §§ 59 e në vijim; shih </w:t>
      </w:r>
      <w:r w:rsidR="002F31F6" w:rsidRPr="00257600">
        <w:rPr>
          <w:i/>
          <w:sz w:val="18"/>
          <w:szCs w:val="18"/>
          <w:lang w:val="sq-AL"/>
        </w:rPr>
        <w:t>Buscemi kundër Italisë</w:t>
      </w:r>
      <w:r w:rsidR="002F31F6" w:rsidRPr="00257600">
        <w:rPr>
          <w:sz w:val="18"/>
          <w:szCs w:val="18"/>
          <w:lang w:val="sq-AL"/>
        </w:rPr>
        <w:t xml:space="preserve">, 16.9.1999, Kërkesa nr. 29569/95, § 68; </w:t>
      </w:r>
      <w:r w:rsidR="002F31F6" w:rsidRPr="00257600">
        <w:rPr>
          <w:i/>
          <w:sz w:val="18"/>
          <w:szCs w:val="18"/>
          <w:lang w:val="sq-AL"/>
        </w:rPr>
        <w:t>Lavents kundër Letonisë</w:t>
      </w:r>
      <w:r w:rsidR="002F31F6" w:rsidRPr="00257600">
        <w:rPr>
          <w:sz w:val="18"/>
          <w:szCs w:val="18"/>
          <w:lang w:val="sq-AL"/>
        </w:rPr>
        <w:t>, 28.11.2002, Kërkesa nr. 58442/00, § 119.</w:t>
      </w:r>
      <w:r w:rsidRPr="00257600">
        <w:rPr>
          <w:sz w:val="18"/>
          <w:szCs w:val="18"/>
        </w:rPr>
        <w:t xml:space="preserve"> </w:t>
      </w:r>
    </w:p>
  </w:footnote>
  <w:footnote w:id="28">
    <w:p w:rsidR="00872047" w:rsidRPr="00257600" w:rsidRDefault="00872047"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F31F6" w:rsidRPr="00257600">
        <w:rPr>
          <w:sz w:val="18"/>
          <w:szCs w:val="18"/>
          <w:lang w:val="sq-AL"/>
        </w:rPr>
        <w:t xml:space="preserve">Shih GjEDNj-në </w:t>
      </w:r>
      <w:r w:rsidR="002F31F6" w:rsidRPr="00257600">
        <w:rPr>
          <w:i/>
          <w:sz w:val="18"/>
          <w:szCs w:val="18"/>
          <w:lang w:val="sq-AL"/>
        </w:rPr>
        <w:t>Lavents kundër Letonisë</w:t>
      </w:r>
      <w:r w:rsidR="002F31F6" w:rsidRPr="00257600">
        <w:rPr>
          <w:sz w:val="18"/>
          <w:szCs w:val="18"/>
          <w:lang w:val="sq-AL"/>
        </w:rPr>
        <w:t xml:space="preserve">, 28.11.2002, Kërkesa nr. 58442/00, § 119; </w:t>
      </w:r>
      <w:r w:rsidR="002F31F6" w:rsidRPr="00257600">
        <w:rPr>
          <w:i/>
          <w:sz w:val="18"/>
          <w:szCs w:val="18"/>
          <w:lang w:val="sq-AL"/>
        </w:rPr>
        <w:t>Buscemi kundër Italisë</w:t>
      </w:r>
      <w:r w:rsidR="002F31F6" w:rsidRPr="00257600">
        <w:rPr>
          <w:sz w:val="18"/>
          <w:szCs w:val="18"/>
          <w:lang w:val="sq-AL"/>
        </w:rPr>
        <w:t>, 16.9.1999, Kërkesa nr. 29569/95, § 68.</w:t>
      </w:r>
    </w:p>
  </w:footnote>
  <w:footnote w:id="29">
    <w:p w:rsidR="00DB0B7C" w:rsidRPr="00257600" w:rsidRDefault="00DB0B7C" w:rsidP="007046D4">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2F31F6" w:rsidRPr="00257600">
        <w:rPr>
          <w:sz w:val="18"/>
          <w:szCs w:val="18"/>
          <w:lang w:val="sq-AL"/>
        </w:rPr>
        <w:t>Komentari mbi Parimet e Bangalorit, paragrafi 136, shih edhe paragrafët 45, 65, 71; Parimet e Bangalorit, paragrafët 2.2, 2.4.</w:t>
      </w:r>
    </w:p>
  </w:footnote>
  <w:footnote w:id="30">
    <w:p w:rsidR="000D685C" w:rsidRPr="00257600" w:rsidRDefault="000D685C">
      <w:pPr>
        <w:pStyle w:val="FootnoteText"/>
        <w:rPr>
          <w:sz w:val="18"/>
          <w:szCs w:val="18"/>
          <w:lang w:val="en-US"/>
        </w:rPr>
      </w:pPr>
      <w:r w:rsidRPr="00257600">
        <w:rPr>
          <w:rStyle w:val="FootnoteReference"/>
          <w:sz w:val="18"/>
          <w:szCs w:val="18"/>
        </w:rPr>
        <w:footnoteRef/>
      </w:r>
      <w:r w:rsidRPr="00257600">
        <w:rPr>
          <w:sz w:val="18"/>
          <w:szCs w:val="18"/>
        </w:rPr>
        <w:t xml:space="preserve"> </w:t>
      </w:r>
      <w:r w:rsidR="000C06F5" w:rsidRPr="00257600">
        <w:rPr>
          <w:sz w:val="18"/>
          <w:szCs w:val="18"/>
          <w:lang w:val="sq-AL"/>
        </w:rPr>
        <w:t xml:space="preserve">Shih GjEDNj-në, </w:t>
      </w:r>
      <w:r w:rsidR="000C06F5" w:rsidRPr="00257600">
        <w:rPr>
          <w:i/>
          <w:sz w:val="18"/>
          <w:szCs w:val="18"/>
          <w:lang w:val="sq-AL"/>
        </w:rPr>
        <w:t>Poyraz kundër Turqisë</w:t>
      </w:r>
      <w:r w:rsidR="000C06F5" w:rsidRPr="00257600">
        <w:rPr>
          <w:sz w:val="18"/>
          <w:szCs w:val="18"/>
          <w:lang w:val="sq-AL"/>
        </w:rPr>
        <w:t xml:space="preserve">, 7.12.2010, Kërkesa nr. 15966/06, §§ 76-78; </w:t>
      </w:r>
      <w:r w:rsidR="000C06F5" w:rsidRPr="00257600">
        <w:rPr>
          <w:i/>
          <w:sz w:val="18"/>
          <w:szCs w:val="18"/>
          <w:lang w:val="sq-AL"/>
        </w:rPr>
        <w:t>Fatullayev kundër Azerbaixhanit</w:t>
      </w:r>
      <w:r w:rsidR="000C06F5" w:rsidRPr="00257600">
        <w:rPr>
          <w:sz w:val="18"/>
          <w:szCs w:val="18"/>
          <w:lang w:val="sq-AL"/>
        </w:rPr>
        <w:t>, 22.4.2010,</w:t>
      </w:r>
      <w:r w:rsidR="000C06F5" w:rsidRPr="00257600">
        <w:rPr>
          <w:spacing w:val="-8"/>
          <w:sz w:val="18"/>
          <w:szCs w:val="18"/>
          <w:lang w:val="sq-AL"/>
        </w:rPr>
        <w:t xml:space="preserve"> Kërkesa </w:t>
      </w:r>
      <w:r w:rsidR="000C06F5" w:rsidRPr="00257600">
        <w:rPr>
          <w:sz w:val="18"/>
          <w:szCs w:val="18"/>
          <w:lang w:val="sq-AL"/>
        </w:rPr>
        <w:t>Nr.</w:t>
      </w:r>
      <w:r w:rsidR="000C06F5" w:rsidRPr="00257600">
        <w:rPr>
          <w:spacing w:val="-8"/>
          <w:sz w:val="18"/>
          <w:szCs w:val="18"/>
          <w:lang w:val="sq-AL"/>
        </w:rPr>
        <w:t xml:space="preserve"> </w:t>
      </w:r>
      <w:r w:rsidR="000C06F5" w:rsidRPr="00257600">
        <w:rPr>
          <w:sz w:val="18"/>
          <w:szCs w:val="18"/>
          <w:lang w:val="sq-AL"/>
        </w:rPr>
        <w:t>40984/07,</w:t>
      </w:r>
      <w:r w:rsidR="000C06F5" w:rsidRPr="00257600">
        <w:rPr>
          <w:spacing w:val="-8"/>
          <w:sz w:val="18"/>
          <w:szCs w:val="18"/>
          <w:lang w:val="sq-AL"/>
        </w:rPr>
        <w:t xml:space="preserve"> </w:t>
      </w:r>
      <w:r w:rsidR="000C06F5" w:rsidRPr="00257600">
        <w:rPr>
          <w:sz w:val="18"/>
          <w:szCs w:val="18"/>
          <w:lang w:val="sq-AL"/>
        </w:rPr>
        <w:t>§§</w:t>
      </w:r>
      <w:r w:rsidR="000C06F5" w:rsidRPr="00257600">
        <w:rPr>
          <w:spacing w:val="-7"/>
          <w:sz w:val="18"/>
          <w:szCs w:val="18"/>
          <w:lang w:val="sq-AL"/>
        </w:rPr>
        <w:t xml:space="preserve"> </w:t>
      </w:r>
      <w:r w:rsidR="000C06F5" w:rsidRPr="00257600">
        <w:rPr>
          <w:sz w:val="18"/>
          <w:szCs w:val="18"/>
          <w:lang w:val="sq-AL"/>
        </w:rPr>
        <w:t>159-162;</w:t>
      </w:r>
      <w:r w:rsidR="000C06F5" w:rsidRPr="00257600">
        <w:rPr>
          <w:spacing w:val="-7"/>
          <w:sz w:val="18"/>
          <w:szCs w:val="18"/>
          <w:lang w:val="sq-AL"/>
        </w:rPr>
        <w:t xml:space="preserve"> </w:t>
      </w:r>
      <w:r w:rsidR="000C06F5" w:rsidRPr="00257600">
        <w:rPr>
          <w:i/>
          <w:sz w:val="18"/>
          <w:szCs w:val="18"/>
          <w:lang w:val="sq-AL"/>
        </w:rPr>
        <w:t>Lavents</w:t>
      </w:r>
      <w:r w:rsidR="000C06F5" w:rsidRPr="00257600">
        <w:rPr>
          <w:i/>
          <w:spacing w:val="-7"/>
          <w:sz w:val="18"/>
          <w:szCs w:val="18"/>
          <w:lang w:val="sq-AL"/>
        </w:rPr>
        <w:t xml:space="preserve"> </w:t>
      </w:r>
      <w:r w:rsidR="000C06F5" w:rsidRPr="00257600">
        <w:rPr>
          <w:i/>
          <w:sz w:val="18"/>
          <w:szCs w:val="18"/>
          <w:lang w:val="sq-AL"/>
        </w:rPr>
        <w:t>kundër Letonisë</w:t>
      </w:r>
      <w:r w:rsidR="000C06F5" w:rsidRPr="00257600">
        <w:rPr>
          <w:sz w:val="18"/>
          <w:szCs w:val="18"/>
          <w:lang w:val="sq-AL"/>
        </w:rPr>
        <w:t>,</w:t>
      </w:r>
      <w:r w:rsidR="000C06F5" w:rsidRPr="00257600">
        <w:rPr>
          <w:spacing w:val="-8"/>
          <w:sz w:val="18"/>
          <w:szCs w:val="18"/>
          <w:lang w:val="sq-AL"/>
        </w:rPr>
        <w:t xml:space="preserve"> </w:t>
      </w:r>
      <w:r w:rsidR="000C06F5" w:rsidRPr="00257600">
        <w:rPr>
          <w:sz w:val="18"/>
          <w:szCs w:val="18"/>
          <w:lang w:val="sq-AL"/>
        </w:rPr>
        <w:t>28.11.2002,</w:t>
      </w:r>
      <w:r w:rsidR="000C06F5" w:rsidRPr="00257600">
        <w:rPr>
          <w:spacing w:val="-8"/>
          <w:sz w:val="18"/>
          <w:szCs w:val="18"/>
          <w:lang w:val="sq-AL"/>
        </w:rPr>
        <w:t xml:space="preserve"> </w:t>
      </w:r>
      <w:r w:rsidR="0059688C" w:rsidRPr="00257600">
        <w:rPr>
          <w:sz w:val="18"/>
          <w:szCs w:val="18"/>
          <w:lang w:val="sq-AL"/>
        </w:rPr>
        <w:t>Kërkesa nr.</w:t>
      </w:r>
      <w:r w:rsidR="000C06F5" w:rsidRPr="00257600">
        <w:rPr>
          <w:spacing w:val="-8"/>
          <w:sz w:val="18"/>
          <w:szCs w:val="18"/>
          <w:lang w:val="sq-AL"/>
        </w:rPr>
        <w:t xml:space="preserve"> </w:t>
      </w:r>
      <w:r w:rsidR="000C06F5" w:rsidRPr="00257600">
        <w:rPr>
          <w:sz w:val="18"/>
          <w:szCs w:val="18"/>
          <w:lang w:val="sq-AL"/>
        </w:rPr>
        <w:t>58442/00,</w:t>
      </w:r>
      <w:r w:rsidR="000C06F5" w:rsidRPr="00257600">
        <w:rPr>
          <w:spacing w:val="-8"/>
          <w:sz w:val="18"/>
          <w:szCs w:val="18"/>
          <w:lang w:val="sq-AL"/>
        </w:rPr>
        <w:t xml:space="preserve"> </w:t>
      </w:r>
      <w:r w:rsidR="000C06F5" w:rsidRPr="00257600">
        <w:rPr>
          <w:sz w:val="18"/>
          <w:szCs w:val="18"/>
          <w:lang w:val="sq-AL"/>
        </w:rPr>
        <w:t>§§</w:t>
      </w:r>
      <w:r w:rsidR="000C06F5" w:rsidRPr="00257600">
        <w:rPr>
          <w:spacing w:val="-6"/>
          <w:sz w:val="18"/>
          <w:szCs w:val="18"/>
          <w:lang w:val="sq-AL"/>
        </w:rPr>
        <w:t xml:space="preserve"> </w:t>
      </w:r>
      <w:r w:rsidR="000C06F5" w:rsidRPr="00257600">
        <w:rPr>
          <w:sz w:val="18"/>
          <w:szCs w:val="18"/>
          <w:lang w:val="sq-AL"/>
        </w:rPr>
        <w:t>126- 127</w:t>
      </w:r>
    </w:p>
  </w:footnote>
  <w:footnote w:id="31">
    <w:p w:rsidR="000D685C" w:rsidRPr="00257600" w:rsidRDefault="000D685C">
      <w:pPr>
        <w:pStyle w:val="FootnoteText"/>
        <w:rPr>
          <w:sz w:val="18"/>
          <w:szCs w:val="18"/>
          <w:lang w:val="en-US"/>
        </w:rPr>
      </w:pPr>
      <w:r w:rsidRPr="00257600">
        <w:rPr>
          <w:rStyle w:val="FootnoteReference"/>
          <w:sz w:val="18"/>
          <w:szCs w:val="18"/>
        </w:rPr>
        <w:footnoteRef/>
      </w:r>
      <w:r w:rsidRPr="00257600">
        <w:rPr>
          <w:sz w:val="18"/>
          <w:szCs w:val="18"/>
        </w:rPr>
        <w:t xml:space="preserve"> </w:t>
      </w:r>
      <w:r w:rsidR="000C06F5" w:rsidRPr="00257600">
        <w:rPr>
          <w:sz w:val="18"/>
          <w:szCs w:val="18"/>
          <w:lang w:val="sq-AL"/>
        </w:rPr>
        <w:t xml:space="preserve">Shih edhe GjEDNj-në, </w:t>
      </w:r>
      <w:r w:rsidR="000C06F5" w:rsidRPr="00257600">
        <w:rPr>
          <w:i/>
          <w:sz w:val="18"/>
          <w:szCs w:val="18"/>
          <w:lang w:val="sq-AL"/>
        </w:rPr>
        <w:t>Daktaras kundër Lithuanisë</w:t>
      </w:r>
      <w:r w:rsidR="000C06F5" w:rsidRPr="00257600">
        <w:rPr>
          <w:sz w:val="18"/>
          <w:szCs w:val="18"/>
          <w:lang w:val="sq-AL"/>
        </w:rPr>
        <w:t xml:space="preserve">, 10.10.2000, Kërkesa nr. 42095/98, § 41; </w:t>
      </w:r>
      <w:r w:rsidR="000C06F5" w:rsidRPr="00257600">
        <w:rPr>
          <w:i/>
          <w:sz w:val="18"/>
          <w:szCs w:val="18"/>
          <w:lang w:val="sq-AL"/>
        </w:rPr>
        <w:t>Butkevičius kundër Lituanisë</w:t>
      </w:r>
      <w:r w:rsidR="000C06F5" w:rsidRPr="00257600">
        <w:rPr>
          <w:sz w:val="18"/>
          <w:szCs w:val="18"/>
          <w:lang w:val="sq-AL"/>
        </w:rPr>
        <w:t>, 26.3.2002, Kërkesa nr. 48297/99, § 50.</w:t>
      </w:r>
    </w:p>
  </w:footnote>
  <w:footnote w:id="32">
    <w:p w:rsidR="00EE6233" w:rsidRPr="00257600" w:rsidRDefault="00EE6233">
      <w:pPr>
        <w:pStyle w:val="FootnoteText"/>
        <w:rPr>
          <w:sz w:val="18"/>
          <w:szCs w:val="18"/>
          <w:lang w:val="en-US"/>
        </w:rPr>
      </w:pPr>
      <w:r w:rsidRPr="00257600">
        <w:rPr>
          <w:rStyle w:val="FootnoteReference"/>
          <w:sz w:val="18"/>
          <w:szCs w:val="18"/>
        </w:rPr>
        <w:footnoteRef/>
      </w:r>
      <w:r w:rsidRPr="00257600">
        <w:rPr>
          <w:sz w:val="18"/>
          <w:szCs w:val="18"/>
        </w:rPr>
        <w:t xml:space="preserve"> </w:t>
      </w:r>
      <w:r w:rsidR="000C06F5" w:rsidRPr="00257600">
        <w:rPr>
          <w:sz w:val="18"/>
          <w:szCs w:val="18"/>
          <w:lang w:val="sq-AL"/>
        </w:rPr>
        <w:t xml:space="preserve">Shih GjEDNj-në, </w:t>
      </w:r>
      <w:r w:rsidR="000C06F5" w:rsidRPr="00257600">
        <w:rPr>
          <w:i/>
          <w:sz w:val="18"/>
          <w:szCs w:val="18"/>
          <w:lang w:val="sq-AL"/>
        </w:rPr>
        <w:t xml:space="preserve">Previti kundër Italisë </w:t>
      </w:r>
      <w:r w:rsidR="000C06F5" w:rsidRPr="00257600">
        <w:rPr>
          <w:sz w:val="18"/>
          <w:szCs w:val="18"/>
          <w:lang w:val="sq-AL"/>
        </w:rPr>
        <w:t>(vendim), 8.12.2009, Kërkesa nr. 45291/06, § 253.</w:t>
      </w:r>
    </w:p>
  </w:footnote>
  <w:footnote w:id="33">
    <w:p w:rsidR="00F428B8" w:rsidRPr="00257600" w:rsidRDefault="00F428B8">
      <w:pPr>
        <w:pStyle w:val="FootnoteText"/>
        <w:rPr>
          <w:sz w:val="18"/>
          <w:szCs w:val="18"/>
          <w:lang w:val="en-US"/>
        </w:rPr>
      </w:pPr>
      <w:r w:rsidRPr="00257600">
        <w:rPr>
          <w:rStyle w:val="FootnoteReference"/>
          <w:sz w:val="18"/>
          <w:szCs w:val="18"/>
        </w:rPr>
        <w:footnoteRef/>
      </w:r>
      <w:r w:rsidRPr="00257600">
        <w:rPr>
          <w:sz w:val="18"/>
          <w:szCs w:val="18"/>
        </w:rPr>
        <w:t xml:space="preserve"> </w:t>
      </w:r>
      <w:r w:rsidR="000C06F5" w:rsidRPr="00257600">
        <w:rPr>
          <w:sz w:val="18"/>
          <w:szCs w:val="18"/>
          <w:lang w:val="sq-AL"/>
        </w:rPr>
        <w:t>Opinioni Nr. 3 (2002) KKGjE-së, paragrafi 40.</w:t>
      </w:r>
    </w:p>
  </w:footnote>
  <w:footnote w:id="34">
    <w:p w:rsidR="0035572C" w:rsidRPr="00257600" w:rsidRDefault="0035572C">
      <w:pPr>
        <w:pStyle w:val="FootnoteText"/>
        <w:rPr>
          <w:sz w:val="18"/>
          <w:szCs w:val="18"/>
          <w:lang w:val="en-US"/>
        </w:rPr>
      </w:pPr>
      <w:r w:rsidRPr="00257600">
        <w:rPr>
          <w:rStyle w:val="FootnoteReference"/>
          <w:sz w:val="18"/>
          <w:szCs w:val="18"/>
        </w:rPr>
        <w:footnoteRef/>
      </w:r>
      <w:r w:rsidRPr="00257600">
        <w:rPr>
          <w:sz w:val="18"/>
          <w:szCs w:val="18"/>
        </w:rPr>
        <w:t xml:space="preserve"> </w:t>
      </w:r>
      <w:r w:rsidR="000C06F5" w:rsidRPr="00257600">
        <w:rPr>
          <w:sz w:val="18"/>
          <w:szCs w:val="18"/>
          <w:lang w:val="sq-AL"/>
        </w:rPr>
        <w:t xml:space="preserve">Për jurisprudencën e GjEDNj-së, shih </w:t>
      </w:r>
      <w:r w:rsidR="000C06F5" w:rsidRPr="00257600">
        <w:rPr>
          <w:i/>
          <w:sz w:val="18"/>
          <w:szCs w:val="18"/>
          <w:lang w:val="sq-AL"/>
        </w:rPr>
        <w:t>Lavents kundër Letonisë</w:t>
      </w:r>
      <w:r w:rsidR="000C06F5" w:rsidRPr="00257600">
        <w:rPr>
          <w:sz w:val="18"/>
          <w:szCs w:val="18"/>
          <w:lang w:val="sq-AL"/>
        </w:rPr>
        <w:t xml:space="preserve">, 28.11.2002, Kërkesa nr. 58442/00, § 118; </w:t>
      </w:r>
      <w:r w:rsidR="000C06F5" w:rsidRPr="00257600">
        <w:rPr>
          <w:i/>
          <w:sz w:val="18"/>
          <w:szCs w:val="18"/>
          <w:lang w:val="sq-AL"/>
        </w:rPr>
        <w:t>Buscemi kundër Italisë</w:t>
      </w:r>
      <w:r w:rsidR="000C06F5" w:rsidRPr="00257600">
        <w:rPr>
          <w:sz w:val="18"/>
          <w:szCs w:val="18"/>
          <w:lang w:val="sq-AL"/>
        </w:rPr>
        <w:t>, 16.9.1999, Kërkesa nr. 29569/95, § 67.</w:t>
      </w:r>
    </w:p>
  </w:footnote>
  <w:footnote w:id="35">
    <w:p w:rsidR="00E33775" w:rsidRPr="00257600" w:rsidRDefault="00E33775" w:rsidP="000C06F5">
      <w:pPr>
        <w:pStyle w:val="FootnoteText"/>
        <w:jc w:val="both"/>
        <w:rPr>
          <w:sz w:val="18"/>
          <w:szCs w:val="18"/>
          <w:lang w:val="en-US"/>
        </w:rPr>
      </w:pPr>
      <w:r w:rsidRPr="00257600">
        <w:rPr>
          <w:rStyle w:val="FootnoteReference"/>
          <w:sz w:val="18"/>
          <w:szCs w:val="18"/>
        </w:rPr>
        <w:footnoteRef/>
      </w:r>
      <w:r w:rsidRPr="00257600">
        <w:rPr>
          <w:sz w:val="18"/>
          <w:szCs w:val="18"/>
        </w:rPr>
        <w:t xml:space="preserve"> </w:t>
      </w:r>
      <w:r w:rsidR="000C06F5" w:rsidRPr="00257600">
        <w:rPr>
          <w:sz w:val="18"/>
          <w:szCs w:val="18"/>
          <w:lang w:val="sq-AL"/>
        </w:rPr>
        <w:t>Shih komentari</w:t>
      </w:r>
      <w:r w:rsidR="00100970">
        <w:rPr>
          <w:sz w:val="18"/>
          <w:szCs w:val="18"/>
          <w:lang w:val="sq-AL"/>
        </w:rPr>
        <w:t>n</w:t>
      </w:r>
      <w:r w:rsidR="000C06F5" w:rsidRPr="00257600">
        <w:rPr>
          <w:sz w:val="18"/>
          <w:szCs w:val="18"/>
          <w:lang w:val="sq-AL"/>
        </w:rPr>
        <w:t xml:space="preserve"> mbi Parimet e Bangalorit, paragrafi </w:t>
      </w:r>
      <w:r w:rsidR="000C06F5" w:rsidRPr="00257600">
        <w:rPr>
          <w:spacing w:val="-38"/>
          <w:sz w:val="18"/>
          <w:szCs w:val="18"/>
          <w:lang w:val="sq-AL"/>
        </w:rPr>
        <w:t xml:space="preserve"> </w:t>
      </w:r>
      <w:r w:rsidR="000C06F5" w:rsidRPr="00257600">
        <w:rPr>
          <w:spacing w:val="2"/>
          <w:sz w:val="18"/>
          <w:szCs w:val="18"/>
          <w:lang w:val="sq-AL"/>
        </w:rPr>
        <w:t>74.</w:t>
      </w:r>
    </w:p>
  </w:footnote>
  <w:footnote w:id="36">
    <w:p w:rsidR="00E33775" w:rsidRPr="00257600" w:rsidRDefault="00E33775">
      <w:pPr>
        <w:pStyle w:val="FootnoteText"/>
        <w:rPr>
          <w:sz w:val="18"/>
          <w:szCs w:val="18"/>
          <w:lang w:val="en-US"/>
        </w:rPr>
      </w:pPr>
      <w:r w:rsidRPr="00257600">
        <w:rPr>
          <w:rStyle w:val="FootnoteReference"/>
          <w:sz w:val="18"/>
          <w:szCs w:val="18"/>
        </w:rPr>
        <w:footnoteRef/>
      </w:r>
      <w:r w:rsidRPr="00257600">
        <w:rPr>
          <w:sz w:val="18"/>
          <w:szCs w:val="18"/>
        </w:rPr>
        <w:t xml:space="preserve"> </w:t>
      </w:r>
      <w:r w:rsidR="000C06F5" w:rsidRPr="00257600">
        <w:rPr>
          <w:sz w:val="18"/>
          <w:szCs w:val="18"/>
          <w:lang w:val="sq-AL"/>
        </w:rPr>
        <w:t>Shih komentari</w:t>
      </w:r>
      <w:r w:rsidR="00100970">
        <w:rPr>
          <w:sz w:val="18"/>
          <w:szCs w:val="18"/>
          <w:lang w:val="sq-AL"/>
        </w:rPr>
        <w:t>n</w:t>
      </w:r>
      <w:r w:rsidR="000C06F5" w:rsidRPr="00257600">
        <w:rPr>
          <w:sz w:val="18"/>
          <w:szCs w:val="18"/>
          <w:lang w:val="sq-AL"/>
        </w:rPr>
        <w:t xml:space="preserve"> mbi Parimet e Bangalorit, paragrafi </w:t>
      </w:r>
      <w:r w:rsidR="000C06F5" w:rsidRPr="00257600">
        <w:rPr>
          <w:spacing w:val="-38"/>
          <w:sz w:val="18"/>
          <w:szCs w:val="18"/>
          <w:lang w:val="sq-AL"/>
        </w:rPr>
        <w:t xml:space="preserve"> </w:t>
      </w:r>
      <w:r w:rsidR="000C06F5" w:rsidRPr="00257600">
        <w:rPr>
          <w:spacing w:val="2"/>
          <w:sz w:val="18"/>
          <w:szCs w:val="18"/>
          <w:lang w:val="sq-AL"/>
        </w:rPr>
        <w:t>74.</w:t>
      </w:r>
    </w:p>
  </w:footnote>
  <w:footnote w:id="37">
    <w:p w:rsidR="00697A88" w:rsidRPr="00257600" w:rsidRDefault="00697A88">
      <w:pPr>
        <w:pStyle w:val="FootnoteText"/>
        <w:rPr>
          <w:sz w:val="18"/>
          <w:szCs w:val="18"/>
          <w:lang w:val="en-US"/>
        </w:rPr>
      </w:pPr>
      <w:r w:rsidRPr="00257600">
        <w:rPr>
          <w:rStyle w:val="FootnoteReference"/>
          <w:sz w:val="18"/>
          <w:szCs w:val="18"/>
        </w:rPr>
        <w:footnoteRef/>
      </w:r>
      <w:r w:rsidRPr="00257600">
        <w:rPr>
          <w:sz w:val="18"/>
          <w:szCs w:val="18"/>
        </w:rPr>
        <w:t xml:space="preserve"> </w:t>
      </w:r>
      <w:r w:rsidR="00E25C20" w:rsidRPr="00257600">
        <w:rPr>
          <w:sz w:val="18"/>
          <w:szCs w:val="18"/>
          <w:lang w:val="sq-AL"/>
        </w:rPr>
        <w:t>Shih</w:t>
      </w:r>
      <w:r w:rsidR="00E25C20" w:rsidRPr="00257600">
        <w:rPr>
          <w:spacing w:val="-10"/>
          <w:sz w:val="18"/>
          <w:szCs w:val="18"/>
          <w:lang w:val="sq-AL"/>
        </w:rPr>
        <w:t xml:space="preserve"> </w:t>
      </w:r>
      <w:r w:rsidR="00E25C20" w:rsidRPr="00257600">
        <w:rPr>
          <w:sz w:val="18"/>
          <w:szCs w:val="18"/>
          <w:lang w:val="sq-AL"/>
        </w:rPr>
        <w:t>GjEDNj-në</w:t>
      </w:r>
      <w:r w:rsidR="00E25C20" w:rsidRPr="00257600">
        <w:rPr>
          <w:spacing w:val="-10"/>
          <w:sz w:val="18"/>
          <w:szCs w:val="18"/>
          <w:lang w:val="sq-AL"/>
        </w:rPr>
        <w:t xml:space="preserve"> </w:t>
      </w:r>
      <w:r w:rsidR="00E25C20" w:rsidRPr="00257600">
        <w:rPr>
          <w:i/>
          <w:sz w:val="18"/>
          <w:szCs w:val="18"/>
          <w:lang w:val="sq-AL"/>
        </w:rPr>
        <w:t xml:space="preserve">Previti </w:t>
      </w:r>
      <w:r w:rsidR="00E25C20" w:rsidRPr="00257600">
        <w:rPr>
          <w:i/>
          <w:spacing w:val="-10"/>
          <w:sz w:val="18"/>
          <w:szCs w:val="18"/>
          <w:lang w:val="sq-AL"/>
        </w:rPr>
        <w:t>kundër Italisë</w:t>
      </w:r>
      <w:r w:rsidR="00E25C20" w:rsidRPr="00257600">
        <w:rPr>
          <w:i/>
          <w:spacing w:val="-7"/>
          <w:sz w:val="18"/>
          <w:szCs w:val="18"/>
          <w:lang w:val="sq-AL"/>
        </w:rPr>
        <w:t xml:space="preserve"> </w:t>
      </w:r>
      <w:r w:rsidR="00E25C20" w:rsidRPr="00257600">
        <w:rPr>
          <w:sz w:val="18"/>
          <w:szCs w:val="18"/>
          <w:lang w:val="sq-AL"/>
        </w:rPr>
        <w:t>(vend.),</w:t>
      </w:r>
      <w:r w:rsidR="00E25C20" w:rsidRPr="00257600">
        <w:rPr>
          <w:spacing w:val="-13"/>
          <w:sz w:val="18"/>
          <w:szCs w:val="18"/>
          <w:lang w:val="sq-AL"/>
        </w:rPr>
        <w:t xml:space="preserve"> </w:t>
      </w:r>
      <w:r w:rsidR="00E25C20" w:rsidRPr="00257600">
        <w:rPr>
          <w:sz w:val="18"/>
          <w:szCs w:val="18"/>
          <w:lang w:val="sq-AL"/>
        </w:rPr>
        <w:t>8.12.2009,</w:t>
      </w:r>
      <w:r w:rsidR="00E25C20" w:rsidRPr="00257600">
        <w:rPr>
          <w:spacing w:val="-9"/>
          <w:sz w:val="18"/>
          <w:szCs w:val="18"/>
          <w:lang w:val="sq-AL"/>
        </w:rPr>
        <w:t xml:space="preserve"> </w:t>
      </w:r>
      <w:r w:rsidR="00E25C20" w:rsidRPr="00257600">
        <w:rPr>
          <w:sz w:val="18"/>
          <w:szCs w:val="18"/>
          <w:lang w:val="sq-AL"/>
        </w:rPr>
        <w:t>Kërkesa nr.</w:t>
      </w:r>
      <w:r w:rsidR="00E25C20" w:rsidRPr="00257600">
        <w:rPr>
          <w:spacing w:val="-10"/>
          <w:sz w:val="18"/>
          <w:szCs w:val="18"/>
          <w:lang w:val="sq-AL"/>
        </w:rPr>
        <w:t xml:space="preserve"> </w:t>
      </w:r>
      <w:r w:rsidR="00E25C20" w:rsidRPr="00257600">
        <w:rPr>
          <w:sz w:val="18"/>
          <w:szCs w:val="18"/>
          <w:lang w:val="sq-AL"/>
        </w:rPr>
        <w:t>45291/06;</w:t>
      </w:r>
      <w:r w:rsidR="00E25C20" w:rsidRPr="00257600">
        <w:rPr>
          <w:spacing w:val="-10"/>
          <w:sz w:val="18"/>
          <w:szCs w:val="18"/>
          <w:lang w:val="sq-AL"/>
        </w:rPr>
        <w:t xml:space="preserve"> </w:t>
      </w:r>
      <w:r w:rsidR="00C553A9" w:rsidRPr="00257600">
        <w:rPr>
          <w:sz w:val="18"/>
          <w:szCs w:val="18"/>
          <w:lang w:val="sq-AL"/>
        </w:rPr>
        <w:t xml:space="preserve">Shih </w:t>
      </w:r>
      <w:r w:rsidR="00E25C20" w:rsidRPr="00257600">
        <w:rPr>
          <w:spacing w:val="-10"/>
          <w:sz w:val="18"/>
          <w:szCs w:val="18"/>
          <w:lang w:val="sq-AL"/>
        </w:rPr>
        <w:t xml:space="preserve"> </w:t>
      </w:r>
      <w:r w:rsidR="006D560B" w:rsidRPr="00257600">
        <w:rPr>
          <w:sz w:val="18"/>
          <w:szCs w:val="18"/>
          <w:lang w:val="sq-AL"/>
        </w:rPr>
        <w:t>KKGjE</w:t>
      </w:r>
      <w:r w:rsidR="00E25C20" w:rsidRPr="00257600">
        <w:rPr>
          <w:spacing w:val="-11"/>
          <w:sz w:val="18"/>
          <w:szCs w:val="18"/>
          <w:lang w:val="sq-AL"/>
        </w:rPr>
        <w:t xml:space="preserve"> </w:t>
      </w:r>
      <w:r w:rsidR="00E25C20" w:rsidRPr="00257600">
        <w:rPr>
          <w:sz w:val="18"/>
          <w:szCs w:val="18"/>
          <w:lang w:val="sq-AL"/>
        </w:rPr>
        <w:t>Opinion</w:t>
      </w:r>
      <w:r w:rsidR="00E25C20" w:rsidRPr="00257600">
        <w:rPr>
          <w:spacing w:val="-9"/>
          <w:sz w:val="18"/>
          <w:szCs w:val="18"/>
          <w:lang w:val="sq-AL"/>
        </w:rPr>
        <w:t xml:space="preserve"> </w:t>
      </w:r>
      <w:r w:rsidR="00E25C20" w:rsidRPr="00257600">
        <w:rPr>
          <w:sz w:val="18"/>
          <w:szCs w:val="18"/>
          <w:lang w:val="sq-AL"/>
        </w:rPr>
        <w:t>No.</w:t>
      </w:r>
      <w:r w:rsidR="00E25C20" w:rsidRPr="00257600">
        <w:rPr>
          <w:spacing w:val="-10"/>
          <w:sz w:val="18"/>
          <w:szCs w:val="18"/>
          <w:lang w:val="sq-AL"/>
        </w:rPr>
        <w:t xml:space="preserve"> </w:t>
      </w:r>
      <w:r w:rsidR="00E25C20" w:rsidRPr="00257600">
        <w:rPr>
          <w:sz w:val="18"/>
          <w:szCs w:val="18"/>
          <w:lang w:val="sq-AL"/>
        </w:rPr>
        <w:t>18</w:t>
      </w:r>
      <w:r w:rsidR="00E25C20" w:rsidRPr="00257600">
        <w:rPr>
          <w:spacing w:val="-10"/>
          <w:sz w:val="18"/>
          <w:szCs w:val="18"/>
          <w:lang w:val="sq-AL"/>
        </w:rPr>
        <w:t xml:space="preserve"> </w:t>
      </w:r>
      <w:r w:rsidR="00E25C20" w:rsidRPr="00257600">
        <w:rPr>
          <w:sz w:val="18"/>
          <w:szCs w:val="18"/>
          <w:lang w:val="sq-AL"/>
        </w:rPr>
        <w:t>(2015),</w:t>
      </w:r>
      <w:r w:rsidR="00E25C20" w:rsidRPr="00257600">
        <w:rPr>
          <w:spacing w:val="-10"/>
          <w:sz w:val="18"/>
          <w:szCs w:val="18"/>
          <w:lang w:val="sq-AL"/>
        </w:rPr>
        <w:t xml:space="preserve"> </w:t>
      </w:r>
      <w:r w:rsidR="00E25C20" w:rsidRPr="00257600">
        <w:rPr>
          <w:sz w:val="18"/>
          <w:szCs w:val="18"/>
          <w:lang w:val="sq-AL"/>
        </w:rPr>
        <w:t>para 42.</w:t>
      </w:r>
    </w:p>
  </w:footnote>
  <w:footnote w:id="38">
    <w:p w:rsidR="00293F8A" w:rsidRPr="00257600" w:rsidRDefault="00293F8A">
      <w:pPr>
        <w:pStyle w:val="FootnoteText"/>
        <w:rPr>
          <w:sz w:val="18"/>
          <w:szCs w:val="18"/>
          <w:lang w:val="en-US"/>
        </w:rPr>
      </w:pPr>
      <w:r w:rsidRPr="00257600">
        <w:rPr>
          <w:rStyle w:val="FootnoteReference"/>
          <w:sz w:val="18"/>
          <w:szCs w:val="18"/>
        </w:rPr>
        <w:footnoteRef/>
      </w:r>
      <w:r w:rsidRPr="00257600">
        <w:rPr>
          <w:sz w:val="18"/>
          <w:szCs w:val="18"/>
        </w:rPr>
        <w:t xml:space="preserve"> </w:t>
      </w:r>
      <w:r w:rsidR="00E25C20" w:rsidRPr="00257600">
        <w:rPr>
          <w:sz w:val="18"/>
          <w:szCs w:val="18"/>
          <w:lang w:val="sq-AL"/>
        </w:rPr>
        <w:t xml:space="preserve">Shih Opinionin Nr. 18 (2015) të </w:t>
      </w:r>
      <w:r w:rsidR="006D560B" w:rsidRPr="00257600">
        <w:rPr>
          <w:sz w:val="18"/>
          <w:szCs w:val="18"/>
          <w:lang w:val="sq-AL"/>
        </w:rPr>
        <w:t>KKGjE</w:t>
      </w:r>
      <w:r w:rsidR="00E25C20" w:rsidRPr="00257600">
        <w:rPr>
          <w:sz w:val="18"/>
          <w:szCs w:val="18"/>
          <w:lang w:val="sq-AL"/>
        </w:rPr>
        <w:t xml:space="preserve">-së, paragrafi 42; Opinionin Nr. 3 (2002) të </w:t>
      </w:r>
      <w:r w:rsidR="006D560B" w:rsidRPr="00257600">
        <w:rPr>
          <w:sz w:val="18"/>
          <w:szCs w:val="18"/>
          <w:lang w:val="sq-AL"/>
        </w:rPr>
        <w:t>KKGjE</w:t>
      </w:r>
      <w:r w:rsidR="00E25C20" w:rsidRPr="00257600">
        <w:rPr>
          <w:sz w:val="18"/>
          <w:szCs w:val="18"/>
          <w:lang w:val="sq-AL"/>
        </w:rPr>
        <w:t>-së, paragrafët 30 e në vazhdim, veçanërisht paragrafin. 33.</w:t>
      </w:r>
    </w:p>
  </w:footnote>
  <w:footnote w:id="39">
    <w:p w:rsidR="00475304" w:rsidRPr="00257600" w:rsidRDefault="00475304">
      <w:pPr>
        <w:pStyle w:val="FootnoteText"/>
        <w:rPr>
          <w:sz w:val="18"/>
          <w:szCs w:val="18"/>
          <w:lang w:val="en-US"/>
        </w:rPr>
      </w:pPr>
      <w:r w:rsidRPr="00257600">
        <w:rPr>
          <w:rStyle w:val="FootnoteReference"/>
          <w:sz w:val="18"/>
          <w:szCs w:val="18"/>
        </w:rPr>
        <w:footnoteRef/>
      </w:r>
      <w:r w:rsidRPr="00257600">
        <w:rPr>
          <w:sz w:val="18"/>
          <w:szCs w:val="18"/>
        </w:rPr>
        <w:t xml:space="preserve"> </w:t>
      </w:r>
      <w:r w:rsidR="00E25C20" w:rsidRPr="00257600">
        <w:rPr>
          <w:sz w:val="18"/>
          <w:szCs w:val="18"/>
          <w:lang w:val="sq-AL"/>
        </w:rPr>
        <w:t>Shih raportin e Raportuesit të Posaçëm të Kombeve të Bashkuara për pavarësinë e gjyqtarëve dhe avokatëve, 29 prill 2019, A/HRC/41/48, paragrafi 42.</w:t>
      </w:r>
    </w:p>
  </w:footnote>
  <w:footnote w:id="40">
    <w:p w:rsidR="009D3524" w:rsidRPr="00257600" w:rsidRDefault="009D3524">
      <w:pPr>
        <w:pStyle w:val="FootnoteText"/>
        <w:rPr>
          <w:sz w:val="18"/>
          <w:szCs w:val="18"/>
          <w:lang w:val="en-US"/>
        </w:rPr>
      </w:pPr>
      <w:r w:rsidRPr="00257600">
        <w:rPr>
          <w:rStyle w:val="FootnoteReference"/>
          <w:sz w:val="18"/>
          <w:szCs w:val="18"/>
        </w:rPr>
        <w:footnoteRef/>
      </w:r>
      <w:r w:rsidRPr="00257600">
        <w:rPr>
          <w:sz w:val="18"/>
          <w:szCs w:val="18"/>
        </w:rPr>
        <w:t xml:space="preserve"> </w:t>
      </w:r>
      <w:r w:rsidR="00E25C20" w:rsidRPr="00257600">
        <w:rPr>
          <w:sz w:val="18"/>
          <w:szCs w:val="18"/>
          <w:lang w:val="sq-AL"/>
        </w:rPr>
        <w:t>Shih komentarin mbi Parimet e Bangalorit, paragrafi 156.</w:t>
      </w:r>
    </w:p>
  </w:footnote>
  <w:footnote w:id="41">
    <w:p w:rsidR="00D020BA" w:rsidRPr="00257600" w:rsidRDefault="00D020BA">
      <w:pPr>
        <w:pStyle w:val="FootnoteText"/>
        <w:rPr>
          <w:sz w:val="18"/>
          <w:szCs w:val="18"/>
          <w:lang w:val="en-US"/>
        </w:rPr>
      </w:pPr>
      <w:r w:rsidRPr="00257600">
        <w:rPr>
          <w:rStyle w:val="FootnoteReference"/>
          <w:sz w:val="18"/>
          <w:szCs w:val="18"/>
        </w:rPr>
        <w:footnoteRef/>
      </w:r>
      <w:r w:rsidRPr="00257600">
        <w:rPr>
          <w:sz w:val="18"/>
          <w:szCs w:val="18"/>
        </w:rPr>
        <w:t xml:space="preserve"> </w:t>
      </w:r>
      <w:r w:rsidR="00E25C20" w:rsidRPr="00257600">
        <w:rPr>
          <w:sz w:val="18"/>
          <w:szCs w:val="18"/>
          <w:lang w:val="sq-AL"/>
        </w:rPr>
        <w:t>Shih komentarin mbi Parimet e Bangalorit, paragrafi 139.</w:t>
      </w:r>
    </w:p>
  </w:footnote>
  <w:footnote w:id="42">
    <w:p w:rsidR="00D020BA" w:rsidRPr="00257600" w:rsidRDefault="00D020BA">
      <w:pPr>
        <w:pStyle w:val="FootnoteText"/>
        <w:rPr>
          <w:sz w:val="18"/>
          <w:szCs w:val="18"/>
          <w:lang w:val="en-US"/>
        </w:rPr>
      </w:pPr>
      <w:r w:rsidRPr="00257600">
        <w:rPr>
          <w:rStyle w:val="FootnoteReference"/>
          <w:sz w:val="18"/>
          <w:szCs w:val="18"/>
        </w:rPr>
        <w:footnoteRef/>
      </w:r>
      <w:r w:rsidRPr="00257600">
        <w:rPr>
          <w:sz w:val="18"/>
          <w:szCs w:val="18"/>
        </w:rPr>
        <w:t xml:space="preserve"> </w:t>
      </w:r>
      <w:r w:rsidR="00E25C20" w:rsidRPr="00257600">
        <w:rPr>
          <w:sz w:val="18"/>
          <w:szCs w:val="18"/>
          <w:lang w:val="sq-AL"/>
        </w:rPr>
        <w:t>Shih raportin e Raportuesit të Posaçëm të Kombeve të Bashkuara për pavarësinë e gjyqtarëve dhe avokatëve, 29 prill 2019, A/HRC/41/48, paragrafi 69; shih edhe komentarin mbi Parimet e Bangalorit, paragrafi 138; Opinioni Nr. 3 (2002) i KKGjE-së, paragrafët 33-34.</w:t>
      </w:r>
    </w:p>
  </w:footnote>
  <w:footnote w:id="43">
    <w:p w:rsidR="00E25C20" w:rsidRPr="00257600" w:rsidRDefault="00E25C20">
      <w:pPr>
        <w:pStyle w:val="FootnoteText"/>
        <w:rPr>
          <w:sz w:val="18"/>
          <w:szCs w:val="18"/>
          <w:lang w:val="en-US"/>
        </w:rPr>
      </w:pPr>
      <w:r w:rsidRPr="00257600">
        <w:rPr>
          <w:rStyle w:val="FootnoteReference"/>
          <w:sz w:val="18"/>
          <w:szCs w:val="18"/>
        </w:rPr>
        <w:footnoteRef/>
      </w:r>
      <w:r w:rsidRPr="00257600">
        <w:rPr>
          <w:sz w:val="18"/>
          <w:szCs w:val="18"/>
        </w:rPr>
        <w:t xml:space="preserve"> </w:t>
      </w:r>
      <w:r w:rsidRPr="00257600">
        <w:rPr>
          <w:sz w:val="18"/>
          <w:szCs w:val="18"/>
          <w:lang w:val="sq-AL"/>
        </w:rPr>
        <w:t>Shih komentarin mbi Parimet e Bangalorit, paragrafi 138.</w:t>
      </w:r>
    </w:p>
  </w:footnote>
  <w:footnote w:id="44">
    <w:p w:rsidR="00E25C20" w:rsidRPr="00257600" w:rsidRDefault="00E25C20" w:rsidP="006D560B">
      <w:pPr>
        <w:rPr>
          <w:sz w:val="18"/>
          <w:szCs w:val="18"/>
          <w:lang w:val="sq-AL"/>
        </w:rPr>
      </w:pPr>
      <w:r w:rsidRPr="00257600">
        <w:rPr>
          <w:rStyle w:val="FootnoteReference"/>
          <w:sz w:val="18"/>
          <w:szCs w:val="18"/>
        </w:rPr>
        <w:footnoteRef/>
      </w:r>
      <w:r w:rsidRPr="00257600">
        <w:rPr>
          <w:sz w:val="18"/>
          <w:szCs w:val="18"/>
        </w:rPr>
        <w:t xml:space="preserve"> </w:t>
      </w:r>
      <w:r w:rsidRPr="00257600">
        <w:rPr>
          <w:sz w:val="18"/>
          <w:szCs w:val="18"/>
          <w:lang w:val="sq-AL"/>
        </w:rPr>
        <w:t xml:space="preserve">Shih GjEDNj-në </w:t>
      </w:r>
      <w:r w:rsidRPr="00257600">
        <w:rPr>
          <w:i/>
          <w:sz w:val="18"/>
          <w:szCs w:val="18"/>
          <w:lang w:val="sq-AL"/>
        </w:rPr>
        <w:t xml:space="preserve">Baka kundër Hungarisë </w:t>
      </w:r>
      <w:r w:rsidRPr="00257600">
        <w:rPr>
          <w:sz w:val="18"/>
          <w:szCs w:val="18"/>
          <w:lang w:val="sq-AL"/>
        </w:rPr>
        <w:t>[GC], 23.06.2016, Kërkesa nr. 20261/12, § 165.</w:t>
      </w:r>
    </w:p>
  </w:footnote>
  <w:footnote w:id="45">
    <w:p w:rsidR="00A114E9" w:rsidRPr="00257600" w:rsidRDefault="00A114E9">
      <w:pPr>
        <w:pStyle w:val="FootnoteText"/>
        <w:rPr>
          <w:sz w:val="18"/>
          <w:szCs w:val="18"/>
          <w:lang w:val="en-US"/>
        </w:rPr>
      </w:pPr>
      <w:r w:rsidRPr="00257600">
        <w:rPr>
          <w:rStyle w:val="FootnoteReference"/>
          <w:sz w:val="18"/>
          <w:szCs w:val="18"/>
        </w:rPr>
        <w:footnoteRef/>
      </w:r>
      <w:r w:rsidRPr="00257600">
        <w:rPr>
          <w:sz w:val="18"/>
          <w:szCs w:val="18"/>
        </w:rPr>
        <w:t xml:space="preserve"> </w:t>
      </w:r>
      <w:r w:rsidR="006D560B" w:rsidRPr="00257600">
        <w:rPr>
          <w:sz w:val="18"/>
          <w:szCs w:val="18"/>
          <w:lang w:val="sq-AL"/>
        </w:rPr>
        <w:t>Opinioni Nr 23 (2020) i KKGjE-së.</w:t>
      </w:r>
    </w:p>
  </w:footnote>
  <w:footnote w:id="46">
    <w:p w:rsidR="009F115F" w:rsidRPr="00257600" w:rsidRDefault="009F115F">
      <w:pPr>
        <w:pStyle w:val="FootnoteText"/>
        <w:rPr>
          <w:sz w:val="18"/>
          <w:szCs w:val="18"/>
          <w:lang w:val="en-US"/>
        </w:rPr>
      </w:pPr>
      <w:r w:rsidRPr="00257600">
        <w:rPr>
          <w:rStyle w:val="FootnoteReference"/>
          <w:sz w:val="18"/>
          <w:szCs w:val="18"/>
        </w:rPr>
        <w:footnoteRef/>
      </w:r>
      <w:r w:rsidRPr="00257600">
        <w:rPr>
          <w:sz w:val="18"/>
          <w:szCs w:val="18"/>
        </w:rPr>
        <w:t xml:space="preserve"> </w:t>
      </w:r>
      <w:r w:rsidR="006D560B" w:rsidRPr="00257600">
        <w:rPr>
          <w:sz w:val="18"/>
          <w:szCs w:val="18"/>
          <w:lang w:val="sq-AL"/>
        </w:rPr>
        <w:t>Komentari mbi Parimet e Bangalorit për Sjelljen e Gjyqësorit, paragrafi 138.</w:t>
      </w:r>
    </w:p>
  </w:footnote>
  <w:footnote w:id="47">
    <w:p w:rsidR="00D91471" w:rsidRPr="00257600" w:rsidRDefault="00D91471">
      <w:pPr>
        <w:pStyle w:val="FootnoteText"/>
        <w:rPr>
          <w:sz w:val="18"/>
          <w:szCs w:val="18"/>
          <w:lang w:val="en-US"/>
        </w:rPr>
      </w:pPr>
      <w:r w:rsidRPr="00257600">
        <w:rPr>
          <w:rStyle w:val="FootnoteReference"/>
          <w:sz w:val="18"/>
          <w:szCs w:val="18"/>
        </w:rPr>
        <w:footnoteRef/>
      </w:r>
      <w:r w:rsidRPr="00257600">
        <w:rPr>
          <w:sz w:val="18"/>
          <w:szCs w:val="18"/>
        </w:rPr>
        <w:t xml:space="preserve"> </w:t>
      </w:r>
      <w:r w:rsidR="006D560B" w:rsidRPr="00257600">
        <w:rPr>
          <w:sz w:val="18"/>
          <w:szCs w:val="18"/>
          <w:lang w:val="sq-AL"/>
        </w:rPr>
        <w:t xml:space="preserve">Shih  GjEDNj-në, </w:t>
      </w:r>
      <w:r w:rsidR="006D560B" w:rsidRPr="00257600">
        <w:rPr>
          <w:i/>
          <w:sz w:val="18"/>
          <w:szCs w:val="18"/>
          <w:lang w:val="sq-AL"/>
        </w:rPr>
        <w:t>Kudeshkina v. Russia</w:t>
      </w:r>
      <w:r w:rsidR="006D560B" w:rsidRPr="00257600">
        <w:rPr>
          <w:sz w:val="18"/>
          <w:szCs w:val="18"/>
          <w:lang w:val="sq-AL"/>
        </w:rPr>
        <w:t xml:space="preserve">, 26.2.2009, Kërkesa nr. 29492/05, § 86; </w:t>
      </w:r>
      <w:r w:rsidR="006D560B" w:rsidRPr="00257600">
        <w:rPr>
          <w:i/>
          <w:sz w:val="18"/>
          <w:szCs w:val="18"/>
          <w:lang w:val="sq-AL"/>
        </w:rPr>
        <w:t>Di Giovanni kundër Italisë</w:t>
      </w:r>
      <w:r w:rsidR="006D560B" w:rsidRPr="00257600">
        <w:rPr>
          <w:sz w:val="18"/>
          <w:szCs w:val="18"/>
          <w:lang w:val="sq-AL"/>
        </w:rPr>
        <w:t xml:space="preserve">, 9.7.2103, Kërkesa nr. 51160/06, § 71; </w:t>
      </w:r>
      <w:r w:rsidR="006D560B" w:rsidRPr="00257600">
        <w:rPr>
          <w:i/>
          <w:sz w:val="18"/>
          <w:szCs w:val="18"/>
          <w:lang w:val="sq-AL"/>
        </w:rPr>
        <w:t>Panioglu kundër Rumanisë</w:t>
      </w:r>
      <w:r w:rsidR="006D560B" w:rsidRPr="00257600">
        <w:rPr>
          <w:sz w:val="18"/>
          <w:szCs w:val="18"/>
          <w:lang w:val="sq-AL"/>
        </w:rPr>
        <w:t>, 8.10.2020, Kërkesa nr. 33794/14, § 114.</w:t>
      </w:r>
    </w:p>
  </w:footnote>
  <w:footnote w:id="48">
    <w:p w:rsidR="001C1248" w:rsidRPr="00257600" w:rsidRDefault="001C1248">
      <w:pPr>
        <w:pStyle w:val="FootnoteText"/>
        <w:rPr>
          <w:sz w:val="18"/>
          <w:szCs w:val="18"/>
          <w:lang w:val="en-US"/>
        </w:rPr>
      </w:pPr>
      <w:r w:rsidRPr="00257600">
        <w:rPr>
          <w:rStyle w:val="FootnoteReference"/>
          <w:sz w:val="18"/>
          <w:szCs w:val="18"/>
        </w:rPr>
        <w:footnoteRef/>
      </w:r>
      <w:r w:rsidRPr="00257600">
        <w:rPr>
          <w:sz w:val="18"/>
          <w:szCs w:val="18"/>
        </w:rPr>
        <w:t xml:space="preserve"> </w:t>
      </w:r>
      <w:r w:rsidR="006D560B" w:rsidRPr="00257600">
        <w:rPr>
          <w:sz w:val="18"/>
          <w:szCs w:val="18"/>
          <w:lang w:val="sq-AL"/>
        </w:rPr>
        <w:t xml:space="preserve">Shih  GjEDNj-në, </w:t>
      </w:r>
      <w:r w:rsidR="006D560B" w:rsidRPr="00257600">
        <w:rPr>
          <w:i/>
          <w:sz w:val="18"/>
          <w:szCs w:val="18"/>
          <w:lang w:val="sq-AL"/>
        </w:rPr>
        <w:t xml:space="preserve">Morice kundër Francës </w:t>
      </w:r>
      <w:r w:rsidR="006D560B" w:rsidRPr="00257600">
        <w:rPr>
          <w:sz w:val="18"/>
          <w:szCs w:val="18"/>
          <w:lang w:val="sq-AL"/>
        </w:rPr>
        <w:t>[DhM], 23.04.2015, Kërkesa nr. 29369/10, § 128.</w:t>
      </w:r>
    </w:p>
  </w:footnote>
  <w:footnote w:id="49">
    <w:p w:rsidR="00B606E4" w:rsidRPr="00257600" w:rsidRDefault="00B606E4">
      <w:pPr>
        <w:pStyle w:val="FootnoteText"/>
        <w:rPr>
          <w:sz w:val="18"/>
          <w:szCs w:val="18"/>
          <w:lang w:val="en-US"/>
        </w:rPr>
      </w:pPr>
      <w:r w:rsidRPr="00257600">
        <w:rPr>
          <w:rStyle w:val="FootnoteReference"/>
          <w:sz w:val="18"/>
          <w:szCs w:val="18"/>
        </w:rPr>
        <w:footnoteRef/>
      </w:r>
      <w:r w:rsidRPr="00257600">
        <w:rPr>
          <w:sz w:val="18"/>
          <w:szCs w:val="18"/>
        </w:rPr>
        <w:t xml:space="preserve"> </w:t>
      </w:r>
      <w:r w:rsidR="006D560B" w:rsidRPr="00257600">
        <w:rPr>
          <w:sz w:val="18"/>
          <w:szCs w:val="18"/>
          <w:lang w:val="sq-AL"/>
        </w:rPr>
        <w:t xml:space="preserve">Shih  GjEDNj-në, </w:t>
      </w:r>
      <w:r w:rsidR="006D560B" w:rsidRPr="00257600">
        <w:rPr>
          <w:i/>
          <w:sz w:val="18"/>
          <w:szCs w:val="18"/>
          <w:lang w:val="sq-AL"/>
        </w:rPr>
        <w:t xml:space="preserve">Baka kundër Hungarisë </w:t>
      </w:r>
      <w:r w:rsidR="006D560B" w:rsidRPr="00257600">
        <w:rPr>
          <w:sz w:val="18"/>
          <w:szCs w:val="18"/>
          <w:lang w:val="sq-AL"/>
        </w:rPr>
        <w:t xml:space="preserve">[DhM], 23.06.2016, Kërkesa nr. 20261/12, § 171; </w:t>
      </w:r>
      <w:r w:rsidR="006D560B" w:rsidRPr="00257600">
        <w:rPr>
          <w:i/>
          <w:sz w:val="18"/>
          <w:szCs w:val="18"/>
          <w:lang w:val="sq-AL"/>
        </w:rPr>
        <w:t>Panioglu kundër Rumanisë</w:t>
      </w:r>
      <w:r w:rsidR="006D560B" w:rsidRPr="00257600">
        <w:rPr>
          <w:sz w:val="18"/>
          <w:szCs w:val="18"/>
          <w:lang w:val="sq-AL"/>
        </w:rPr>
        <w:t xml:space="preserve">, 8.10.2020, Kërkesa nr. 33794/14, § 119; </w:t>
      </w:r>
      <w:r w:rsidR="006D560B" w:rsidRPr="00257600">
        <w:rPr>
          <w:i/>
          <w:sz w:val="18"/>
          <w:szCs w:val="18"/>
          <w:lang w:val="sq-AL"/>
        </w:rPr>
        <w:t>Kudeshkina kundër Rusisë</w:t>
      </w:r>
      <w:r w:rsidR="006D560B" w:rsidRPr="00257600">
        <w:rPr>
          <w:sz w:val="18"/>
          <w:szCs w:val="18"/>
          <w:lang w:val="sq-AL"/>
        </w:rPr>
        <w:t>, 26.2.2009, Kërkesa nr. 29492/05, § 93.</w:t>
      </w:r>
    </w:p>
  </w:footnote>
  <w:footnote w:id="50">
    <w:p w:rsidR="00536B73" w:rsidRPr="00257600" w:rsidRDefault="00536B73">
      <w:pPr>
        <w:pStyle w:val="FootnoteText"/>
        <w:rPr>
          <w:sz w:val="18"/>
          <w:szCs w:val="18"/>
          <w:lang w:val="en-US"/>
        </w:rPr>
      </w:pPr>
      <w:r w:rsidRPr="00257600">
        <w:rPr>
          <w:rStyle w:val="FootnoteReference"/>
          <w:sz w:val="18"/>
          <w:szCs w:val="18"/>
        </w:rPr>
        <w:footnoteRef/>
      </w:r>
      <w:r w:rsidRPr="00257600">
        <w:rPr>
          <w:sz w:val="18"/>
          <w:szCs w:val="18"/>
        </w:rPr>
        <w:t xml:space="preserve"> </w:t>
      </w:r>
      <w:r w:rsidR="006D560B" w:rsidRPr="00257600">
        <w:rPr>
          <w:sz w:val="18"/>
          <w:szCs w:val="18"/>
          <w:lang w:val="sq-AL"/>
        </w:rPr>
        <w:t xml:space="preserve">Shih GjEDNj-në, </w:t>
      </w:r>
      <w:r w:rsidR="006D560B" w:rsidRPr="00257600">
        <w:rPr>
          <w:i/>
          <w:sz w:val="18"/>
          <w:szCs w:val="18"/>
          <w:lang w:val="sq-AL"/>
        </w:rPr>
        <w:t>Kudeshkina kundër Rusisë</w:t>
      </w:r>
      <w:r w:rsidR="006D560B" w:rsidRPr="00257600">
        <w:rPr>
          <w:sz w:val="18"/>
          <w:szCs w:val="18"/>
          <w:lang w:val="sq-AL"/>
        </w:rPr>
        <w:t>, 26.2.2009, Kërkesa nr. 29492/05, § 93.</w:t>
      </w:r>
    </w:p>
  </w:footnote>
  <w:footnote w:id="51">
    <w:p w:rsidR="00574EA0" w:rsidRPr="00257600" w:rsidRDefault="00574EA0">
      <w:pPr>
        <w:pStyle w:val="FootnoteText"/>
        <w:rPr>
          <w:sz w:val="18"/>
          <w:szCs w:val="18"/>
          <w:lang w:val="en-US"/>
        </w:rPr>
      </w:pPr>
      <w:r w:rsidRPr="00257600">
        <w:rPr>
          <w:rStyle w:val="FootnoteReference"/>
          <w:sz w:val="18"/>
          <w:szCs w:val="18"/>
        </w:rPr>
        <w:footnoteRef/>
      </w:r>
      <w:r w:rsidRPr="00257600">
        <w:rPr>
          <w:sz w:val="18"/>
          <w:szCs w:val="18"/>
        </w:rPr>
        <w:t xml:space="preserve"> </w:t>
      </w:r>
      <w:r w:rsidR="006D560B" w:rsidRPr="00257600">
        <w:rPr>
          <w:sz w:val="18"/>
          <w:szCs w:val="18"/>
          <w:lang w:val="sq-AL"/>
        </w:rPr>
        <w:t xml:space="preserve">Shih GjEDNj-në, </w:t>
      </w:r>
      <w:r w:rsidR="006D560B" w:rsidRPr="00257600">
        <w:rPr>
          <w:i/>
          <w:sz w:val="18"/>
          <w:szCs w:val="18"/>
          <w:lang w:val="sq-AL"/>
        </w:rPr>
        <w:t>Briķe kundër Letonisë</w:t>
      </w:r>
      <w:r w:rsidR="006D560B" w:rsidRPr="00257600">
        <w:rPr>
          <w:sz w:val="18"/>
          <w:szCs w:val="18"/>
          <w:lang w:val="sq-AL"/>
        </w:rPr>
        <w:t>, 29.6.2000, Kërkesa nr. 47135/99.</w:t>
      </w:r>
    </w:p>
  </w:footnote>
  <w:footnote w:id="52">
    <w:p w:rsidR="006D560B" w:rsidRPr="00257600" w:rsidRDefault="006D560B">
      <w:pPr>
        <w:pStyle w:val="FootnoteText"/>
        <w:rPr>
          <w:sz w:val="18"/>
          <w:szCs w:val="18"/>
          <w:lang w:val="en-US"/>
        </w:rPr>
      </w:pPr>
      <w:r w:rsidRPr="00257600">
        <w:rPr>
          <w:rStyle w:val="FootnoteReference"/>
          <w:sz w:val="18"/>
          <w:szCs w:val="18"/>
        </w:rPr>
        <w:footnoteRef/>
      </w:r>
      <w:r w:rsidRPr="00257600">
        <w:rPr>
          <w:sz w:val="18"/>
          <w:szCs w:val="18"/>
        </w:rPr>
        <w:t xml:space="preserve"> </w:t>
      </w:r>
      <w:r w:rsidR="00D60654" w:rsidRPr="00257600">
        <w:rPr>
          <w:sz w:val="18"/>
          <w:szCs w:val="18"/>
          <w:lang w:val="sq-AL"/>
        </w:rPr>
        <w:t>Komentari mbi Parimet e Bangalorit, paragrafi 135.</w:t>
      </w:r>
    </w:p>
  </w:footnote>
  <w:footnote w:id="53">
    <w:p w:rsidR="006D560B" w:rsidRPr="00257600" w:rsidRDefault="006D560B">
      <w:pPr>
        <w:pStyle w:val="FootnoteText"/>
        <w:rPr>
          <w:sz w:val="18"/>
          <w:szCs w:val="18"/>
          <w:lang w:val="en-US"/>
        </w:rPr>
      </w:pPr>
      <w:r w:rsidRPr="00257600">
        <w:rPr>
          <w:rStyle w:val="FootnoteReference"/>
          <w:sz w:val="18"/>
          <w:szCs w:val="18"/>
        </w:rPr>
        <w:footnoteRef/>
      </w:r>
      <w:r w:rsidRPr="00257600">
        <w:rPr>
          <w:sz w:val="18"/>
          <w:szCs w:val="18"/>
        </w:rPr>
        <w:t xml:space="preserve"> </w:t>
      </w:r>
      <w:r w:rsidR="00D60654" w:rsidRPr="00257600">
        <w:rPr>
          <w:sz w:val="18"/>
          <w:szCs w:val="18"/>
          <w:lang w:val="sq-AL"/>
        </w:rPr>
        <w:t xml:space="preserve">Shih GjEDNj-në, </w:t>
      </w:r>
      <w:r w:rsidR="00D60654" w:rsidRPr="00257600">
        <w:rPr>
          <w:i/>
          <w:sz w:val="18"/>
          <w:szCs w:val="18"/>
          <w:lang w:val="sq-AL"/>
        </w:rPr>
        <w:t xml:space="preserve">Otegi Mondragon dhe të tjerët kundër Spanjës </w:t>
      </w:r>
      <w:r w:rsidR="00D60654" w:rsidRPr="00257600">
        <w:rPr>
          <w:sz w:val="18"/>
          <w:szCs w:val="18"/>
          <w:lang w:val="sq-AL"/>
        </w:rPr>
        <w:t>(vend.), 6.11.2018, Kërkesa nr. 4184/15 (e të tjerë).</w:t>
      </w:r>
    </w:p>
  </w:footnote>
  <w:footnote w:id="54">
    <w:p w:rsidR="006D560B" w:rsidRPr="00257600" w:rsidRDefault="006D560B">
      <w:pPr>
        <w:pStyle w:val="FootnoteText"/>
        <w:rPr>
          <w:sz w:val="18"/>
          <w:szCs w:val="18"/>
          <w:lang w:val="en-US"/>
        </w:rPr>
      </w:pPr>
      <w:r w:rsidRPr="00257600">
        <w:rPr>
          <w:rStyle w:val="FootnoteReference"/>
          <w:sz w:val="18"/>
          <w:szCs w:val="18"/>
        </w:rPr>
        <w:footnoteRef/>
      </w:r>
      <w:r w:rsidRPr="00257600">
        <w:rPr>
          <w:sz w:val="18"/>
          <w:szCs w:val="18"/>
        </w:rPr>
        <w:t xml:space="preserve"> </w:t>
      </w:r>
      <w:r w:rsidR="00D60654" w:rsidRPr="00257600">
        <w:rPr>
          <w:sz w:val="18"/>
          <w:szCs w:val="18"/>
          <w:lang w:val="sq-AL"/>
        </w:rPr>
        <w:t xml:space="preserve">Shih </w:t>
      </w:r>
      <w:r w:rsidR="00D60654" w:rsidRPr="00257600">
        <w:rPr>
          <w:spacing w:val="-9"/>
          <w:sz w:val="18"/>
          <w:szCs w:val="18"/>
          <w:lang w:val="sq-AL"/>
        </w:rPr>
        <w:t xml:space="preserve"> </w:t>
      </w:r>
      <w:r w:rsidR="00D60654" w:rsidRPr="00257600">
        <w:rPr>
          <w:sz w:val="18"/>
          <w:szCs w:val="18"/>
          <w:lang w:val="sq-AL"/>
        </w:rPr>
        <w:t>GjEDNj-në,</w:t>
      </w:r>
      <w:r w:rsidR="00D60654" w:rsidRPr="00257600">
        <w:rPr>
          <w:spacing w:val="-9"/>
          <w:sz w:val="18"/>
          <w:szCs w:val="18"/>
          <w:lang w:val="sq-AL"/>
        </w:rPr>
        <w:t xml:space="preserve"> </w:t>
      </w:r>
      <w:r w:rsidR="00D60654" w:rsidRPr="00257600">
        <w:rPr>
          <w:i/>
          <w:sz w:val="18"/>
          <w:szCs w:val="18"/>
          <w:lang w:val="sq-AL"/>
        </w:rPr>
        <w:t>Kudeshkina</w:t>
      </w:r>
      <w:r w:rsidR="00D60654" w:rsidRPr="00257600">
        <w:rPr>
          <w:i/>
          <w:spacing w:val="-11"/>
          <w:sz w:val="18"/>
          <w:szCs w:val="18"/>
          <w:lang w:val="sq-AL"/>
        </w:rPr>
        <w:t xml:space="preserve"> </w:t>
      </w:r>
      <w:r w:rsidR="00D60654" w:rsidRPr="00257600">
        <w:rPr>
          <w:i/>
          <w:sz w:val="18"/>
          <w:szCs w:val="18"/>
          <w:lang w:val="sq-AL"/>
        </w:rPr>
        <w:t>kundër Rusisë</w:t>
      </w:r>
      <w:r w:rsidR="00D60654" w:rsidRPr="00257600">
        <w:rPr>
          <w:sz w:val="18"/>
          <w:szCs w:val="18"/>
          <w:lang w:val="sq-AL"/>
        </w:rPr>
        <w:t>,</w:t>
      </w:r>
      <w:r w:rsidR="00D60654" w:rsidRPr="00257600">
        <w:rPr>
          <w:spacing w:val="-9"/>
          <w:sz w:val="18"/>
          <w:szCs w:val="18"/>
          <w:lang w:val="sq-AL"/>
        </w:rPr>
        <w:t xml:space="preserve"> </w:t>
      </w:r>
      <w:r w:rsidR="00D60654" w:rsidRPr="00257600">
        <w:rPr>
          <w:sz w:val="18"/>
          <w:szCs w:val="18"/>
          <w:lang w:val="sq-AL"/>
        </w:rPr>
        <w:t>26.2.2009,</w:t>
      </w:r>
      <w:r w:rsidR="00D60654" w:rsidRPr="00257600">
        <w:rPr>
          <w:spacing w:val="-11"/>
          <w:sz w:val="18"/>
          <w:szCs w:val="18"/>
          <w:lang w:val="sq-AL"/>
        </w:rPr>
        <w:t xml:space="preserve"> </w:t>
      </w:r>
      <w:r w:rsidR="00D60654" w:rsidRPr="00257600">
        <w:rPr>
          <w:sz w:val="18"/>
          <w:szCs w:val="18"/>
          <w:lang w:val="sq-AL"/>
        </w:rPr>
        <w:t>Kërkesa nr.</w:t>
      </w:r>
      <w:r w:rsidR="00D60654" w:rsidRPr="00257600">
        <w:rPr>
          <w:spacing w:val="-9"/>
          <w:sz w:val="18"/>
          <w:szCs w:val="18"/>
          <w:lang w:val="sq-AL"/>
        </w:rPr>
        <w:t xml:space="preserve"> </w:t>
      </w:r>
      <w:r w:rsidR="00D60654" w:rsidRPr="00257600">
        <w:rPr>
          <w:sz w:val="18"/>
          <w:szCs w:val="18"/>
          <w:lang w:val="sq-AL"/>
        </w:rPr>
        <w:t>29492/05,</w:t>
      </w:r>
      <w:r w:rsidR="00D60654" w:rsidRPr="00257600">
        <w:rPr>
          <w:spacing w:val="-11"/>
          <w:sz w:val="18"/>
          <w:szCs w:val="18"/>
          <w:lang w:val="sq-AL"/>
        </w:rPr>
        <w:t xml:space="preserve"> </w:t>
      </w:r>
      <w:r w:rsidR="00D60654" w:rsidRPr="00257600">
        <w:rPr>
          <w:sz w:val="18"/>
          <w:szCs w:val="18"/>
          <w:lang w:val="sq-AL"/>
        </w:rPr>
        <w:t>§§</w:t>
      </w:r>
      <w:r w:rsidR="00D60654" w:rsidRPr="00257600">
        <w:rPr>
          <w:spacing w:val="-9"/>
          <w:sz w:val="18"/>
          <w:szCs w:val="18"/>
          <w:lang w:val="sq-AL"/>
        </w:rPr>
        <w:t xml:space="preserve"> </w:t>
      </w:r>
      <w:r w:rsidR="00D60654" w:rsidRPr="00257600">
        <w:rPr>
          <w:sz w:val="18"/>
          <w:szCs w:val="18"/>
          <w:lang w:val="sq-AL"/>
        </w:rPr>
        <w:t>85</w:t>
      </w:r>
      <w:r w:rsidR="00D60654" w:rsidRPr="00257600">
        <w:rPr>
          <w:spacing w:val="-7"/>
          <w:sz w:val="18"/>
          <w:szCs w:val="18"/>
          <w:lang w:val="sq-AL"/>
        </w:rPr>
        <w:t xml:space="preserve"> </w:t>
      </w:r>
      <w:r w:rsidR="00D60654" w:rsidRPr="00257600">
        <w:rPr>
          <w:sz w:val="18"/>
          <w:szCs w:val="18"/>
          <w:lang w:val="sq-AL"/>
        </w:rPr>
        <w:t>e në vijim;</w:t>
      </w:r>
      <w:r w:rsidR="00D60654" w:rsidRPr="00257600">
        <w:rPr>
          <w:spacing w:val="-7"/>
          <w:sz w:val="18"/>
          <w:szCs w:val="18"/>
          <w:lang w:val="sq-AL"/>
        </w:rPr>
        <w:t xml:space="preserve"> në këtë çështje, gjyqtarja u pezullua nga funksioni i saj gjyqësor në pritje të zgjedhjeve, ku ajo ishte në garë si kandidate</w:t>
      </w:r>
      <w:r w:rsidR="00D60654" w:rsidRPr="00257600">
        <w:rPr>
          <w:sz w:val="18"/>
          <w:szCs w:val="18"/>
          <w:lang w:val="sq-AL"/>
        </w:rPr>
        <w:t>.</w:t>
      </w:r>
    </w:p>
  </w:footnote>
  <w:footnote w:id="55">
    <w:p w:rsidR="00A50B53" w:rsidRPr="00257600" w:rsidRDefault="00A50B53">
      <w:pPr>
        <w:pStyle w:val="FootnoteText"/>
        <w:rPr>
          <w:sz w:val="18"/>
          <w:szCs w:val="18"/>
          <w:lang w:val="en-US"/>
        </w:rPr>
      </w:pPr>
      <w:r w:rsidRPr="00257600">
        <w:rPr>
          <w:rStyle w:val="FootnoteReference"/>
          <w:sz w:val="18"/>
          <w:szCs w:val="18"/>
        </w:rPr>
        <w:footnoteRef/>
      </w:r>
      <w:r w:rsidRPr="00257600">
        <w:rPr>
          <w:sz w:val="18"/>
          <w:szCs w:val="18"/>
        </w:rPr>
        <w:t xml:space="preserve"> </w:t>
      </w:r>
      <w:r w:rsidR="00D60654" w:rsidRPr="00257600">
        <w:rPr>
          <w:sz w:val="18"/>
          <w:szCs w:val="18"/>
          <w:lang w:val="sq-AL"/>
        </w:rPr>
        <w:t>Shih Opinionin Nr. 3 (2002) të KKGjE-së, paragrafët 30, 33; shih edhe raportin e Raportuesit të Posaçëm të Kombeve të Bashkuara mbi pavarësinë e gjyqtarëve dhe avokatëve, 29 prill 2019, A/HRC/41/48, paragrafi 66.</w:t>
      </w:r>
    </w:p>
  </w:footnote>
  <w:footnote w:id="56">
    <w:p w:rsidR="00A37DCE" w:rsidRPr="00257600" w:rsidRDefault="00A37DCE">
      <w:pPr>
        <w:pStyle w:val="FootnoteText"/>
        <w:rPr>
          <w:sz w:val="18"/>
          <w:szCs w:val="18"/>
          <w:lang w:val="en-US"/>
        </w:rPr>
      </w:pPr>
      <w:r w:rsidRPr="00257600">
        <w:rPr>
          <w:rStyle w:val="FootnoteReference"/>
          <w:sz w:val="18"/>
          <w:szCs w:val="18"/>
        </w:rPr>
        <w:footnoteRef/>
      </w:r>
      <w:r w:rsidRPr="00257600">
        <w:rPr>
          <w:sz w:val="18"/>
          <w:szCs w:val="18"/>
        </w:rPr>
        <w:t xml:space="preserve"> </w:t>
      </w:r>
      <w:r w:rsidR="00D93CA9" w:rsidRPr="00257600">
        <w:rPr>
          <w:sz w:val="18"/>
          <w:szCs w:val="18"/>
          <w:lang w:val="sq-AL"/>
        </w:rPr>
        <w:t>Opinioni Nr. 3 (2002) i KKGjE-së, paragrafi 34.</w:t>
      </w:r>
    </w:p>
  </w:footnote>
  <w:footnote w:id="57">
    <w:p w:rsidR="002A4BC7" w:rsidRPr="00257600" w:rsidRDefault="002A4BC7">
      <w:pPr>
        <w:pStyle w:val="FootnoteText"/>
        <w:rPr>
          <w:sz w:val="18"/>
          <w:szCs w:val="18"/>
          <w:lang w:val="en-US"/>
        </w:rPr>
      </w:pPr>
      <w:r w:rsidRPr="00257600">
        <w:rPr>
          <w:rStyle w:val="FootnoteReference"/>
          <w:sz w:val="18"/>
          <w:szCs w:val="18"/>
        </w:rPr>
        <w:footnoteRef/>
      </w:r>
      <w:r w:rsidRPr="00257600">
        <w:rPr>
          <w:sz w:val="18"/>
          <w:szCs w:val="18"/>
        </w:rPr>
        <w:t xml:space="preserve"> </w:t>
      </w:r>
      <w:r w:rsidR="00D93CA9" w:rsidRPr="00257600">
        <w:rPr>
          <w:sz w:val="18"/>
          <w:szCs w:val="18"/>
          <w:lang w:val="sq-AL"/>
        </w:rPr>
        <w:t>Opinioni Nr. 18 (2015) i KKGjE-së, paragrafi 41.</w:t>
      </w:r>
    </w:p>
  </w:footnote>
  <w:footnote w:id="58">
    <w:p w:rsidR="00E275BA" w:rsidRPr="00257600" w:rsidRDefault="00E275BA">
      <w:pPr>
        <w:pStyle w:val="FootnoteText"/>
        <w:rPr>
          <w:sz w:val="18"/>
          <w:szCs w:val="18"/>
          <w:lang w:val="en-US"/>
        </w:rPr>
      </w:pPr>
      <w:r w:rsidRPr="00257600">
        <w:rPr>
          <w:rStyle w:val="FootnoteReference"/>
          <w:sz w:val="18"/>
          <w:szCs w:val="18"/>
        </w:rPr>
        <w:footnoteRef/>
      </w:r>
      <w:r w:rsidRPr="00257600">
        <w:rPr>
          <w:sz w:val="18"/>
          <w:szCs w:val="18"/>
        </w:rPr>
        <w:t xml:space="preserve"> </w:t>
      </w:r>
      <w:r w:rsidR="00D93CA9" w:rsidRPr="00257600">
        <w:rPr>
          <w:sz w:val="18"/>
          <w:szCs w:val="18"/>
          <w:lang w:val="sq-AL"/>
        </w:rPr>
        <w:t xml:space="preserve">GjEDNj, </w:t>
      </w:r>
      <w:r w:rsidR="00D93CA9" w:rsidRPr="00257600">
        <w:rPr>
          <w:i/>
          <w:sz w:val="18"/>
          <w:szCs w:val="18"/>
          <w:lang w:val="sq-AL"/>
        </w:rPr>
        <w:t>Żurek kundër Polonisë</w:t>
      </w:r>
      <w:r w:rsidR="00D93CA9" w:rsidRPr="00257600">
        <w:rPr>
          <w:sz w:val="18"/>
          <w:szCs w:val="18"/>
          <w:lang w:val="sq-AL"/>
        </w:rPr>
        <w:t>, 10.10.2022, Kërkesa nr. 39650/18, § 222; raporti i Raportuesit të Posaçëm të Kombeve të Bashkuara mbi pavarësinë e gjyqtarëve dhe avokatëve, 29 prill 2019, A/HRC/41/48, paragrafi 102; Asambleja e Përgjithshme e RrEKGj-së, Deklarata e Sofjes 2013, paragrafi vii; Komentari mbi Parimet e Bangalorit, paragrafi 140, Shih edhe Magna Carta-n e gjyqtarëve, e KKGjE-së, paragrafi 3.</w:t>
      </w:r>
    </w:p>
  </w:footnote>
  <w:footnote w:id="59">
    <w:p w:rsidR="00EB141E" w:rsidRPr="00257600" w:rsidRDefault="00EB141E" w:rsidP="00262F91">
      <w:pPr>
        <w:spacing w:before="64" w:line="229" w:lineRule="exact"/>
        <w:jc w:val="both"/>
        <w:rPr>
          <w:sz w:val="18"/>
          <w:szCs w:val="18"/>
          <w:lang w:val="sq-AL"/>
        </w:rPr>
      </w:pPr>
      <w:r w:rsidRPr="00257600">
        <w:rPr>
          <w:rStyle w:val="FootnoteReference"/>
          <w:sz w:val="18"/>
          <w:szCs w:val="18"/>
        </w:rPr>
        <w:footnoteRef/>
      </w:r>
      <w:r w:rsidRPr="00257600">
        <w:rPr>
          <w:sz w:val="18"/>
          <w:szCs w:val="18"/>
        </w:rPr>
        <w:t xml:space="preserve"> </w:t>
      </w:r>
      <w:r w:rsidR="007F1704" w:rsidRPr="00257600">
        <w:rPr>
          <w:sz w:val="18"/>
          <w:szCs w:val="18"/>
          <w:lang w:val="sq-AL"/>
        </w:rPr>
        <w:t>Opinioni Nr. 18 (2005) i KKGjE-së, paragrafi 41.</w:t>
      </w:r>
    </w:p>
  </w:footnote>
  <w:footnote w:id="60">
    <w:p w:rsidR="00F66F94" w:rsidRPr="00257600" w:rsidRDefault="00F66F94">
      <w:pPr>
        <w:pStyle w:val="FootnoteText"/>
        <w:rPr>
          <w:sz w:val="18"/>
          <w:szCs w:val="18"/>
          <w:lang w:val="en-US"/>
        </w:rPr>
      </w:pPr>
      <w:r w:rsidRPr="00257600">
        <w:rPr>
          <w:rStyle w:val="FootnoteReference"/>
          <w:sz w:val="18"/>
          <w:szCs w:val="18"/>
        </w:rPr>
        <w:footnoteRef/>
      </w:r>
      <w:r w:rsidRPr="00257600">
        <w:rPr>
          <w:sz w:val="18"/>
          <w:szCs w:val="18"/>
        </w:rPr>
        <w:t xml:space="preserve"> </w:t>
      </w:r>
      <w:r w:rsidR="00262F91" w:rsidRPr="00257600">
        <w:rPr>
          <w:sz w:val="18"/>
          <w:szCs w:val="18"/>
          <w:lang w:val="sq-AL"/>
        </w:rPr>
        <w:t xml:space="preserve">GjEDNj, </w:t>
      </w:r>
      <w:r w:rsidR="00262F91" w:rsidRPr="00257600">
        <w:rPr>
          <w:i/>
          <w:sz w:val="18"/>
          <w:szCs w:val="18"/>
          <w:lang w:val="sq-AL"/>
        </w:rPr>
        <w:t>Żurek kundër Polonisë</w:t>
      </w:r>
      <w:r w:rsidR="00262F91" w:rsidRPr="00257600">
        <w:rPr>
          <w:sz w:val="18"/>
          <w:szCs w:val="18"/>
          <w:lang w:val="sq-AL"/>
        </w:rPr>
        <w:t>, 10.10.2022, Kërkesa nr. 39650/18, §</w:t>
      </w:r>
      <w:r w:rsidR="00262F91" w:rsidRPr="00257600">
        <w:rPr>
          <w:spacing w:val="-40"/>
          <w:sz w:val="18"/>
          <w:szCs w:val="18"/>
          <w:lang w:val="sq-AL"/>
        </w:rPr>
        <w:t xml:space="preserve"> </w:t>
      </w:r>
      <w:r w:rsidR="00262F91" w:rsidRPr="00257600">
        <w:rPr>
          <w:sz w:val="18"/>
          <w:szCs w:val="18"/>
          <w:lang w:val="sq-AL"/>
        </w:rPr>
        <w:t>222.</w:t>
      </w:r>
    </w:p>
  </w:footnote>
  <w:footnote w:id="61">
    <w:p w:rsidR="00F66F94" w:rsidRPr="00257600" w:rsidRDefault="00F66F94">
      <w:pPr>
        <w:pStyle w:val="FootnoteText"/>
        <w:rPr>
          <w:sz w:val="18"/>
          <w:szCs w:val="18"/>
          <w:lang w:val="en-US"/>
        </w:rPr>
      </w:pPr>
      <w:r w:rsidRPr="00257600">
        <w:rPr>
          <w:rStyle w:val="FootnoteReference"/>
          <w:sz w:val="18"/>
          <w:szCs w:val="18"/>
        </w:rPr>
        <w:footnoteRef/>
      </w:r>
      <w:r w:rsidRPr="00257600">
        <w:rPr>
          <w:sz w:val="18"/>
          <w:szCs w:val="18"/>
        </w:rPr>
        <w:t xml:space="preserve"> </w:t>
      </w:r>
      <w:r w:rsidR="00262F91" w:rsidRPr="00257600">
        <w:rPr>
          <w:sz w:val="18"/>
          <w:szCs w:val="18"/>
          <w:lang w:val="sq-AL"/>
        </w:rPr>
        <w:t xml:space="preserve">GjEDNj, </w:t>
      </w:r>
      <w:r w:rsidR="00262F91" w:rsidRPr="00257600">
        <w:rPr>
          <w:i/>
          <w:sz w:val="18"/>
          <w:szCs w:val="18"/>
          <w:lang w:val="sq-AL"/>
        </w:rPr>
        <w:t>Żurek kundër Polonisë</w:t>
      </w:r>
      <w:r w:rsidR="00262F91" w:rsidRPr="00257600">
        <w:rPr>
          <w:sz w:val="18"/>
          <w:szCs w:val="18"/>
          <w:lang w:val="sq-AL"/>
        </w:rPr>
        <w:t>, 10.10.2022, Kërkesa nr. 39650/18, §</w:t>
      </w:r>
      <w:r w:rsidR="00262F91" w:rsidRPr="00257600">
        <w:rPr>
          <w:spacing w:val="-7"/>
          <w:sz w:val="18"/>
          <w:szCs w:val="18"/>
          <w:lang w:val="sq-AL"/>
        </w:rPr>
        <w:t xml:space="preserve"> </w:t>
      </w:r>
      <w:r w:rsidR="00262F91" w:rsidRPr="00257600">
        <w:rPr>
          <w:sz w:val="18"/>
          <w:szCs w:val="18"/>
          <w:lang w:val="sq-AL"/>
        </w:rPr>
        <w:t>222.</w:t>
      </w:r>
    </w:p>
  </w:footnote>
  <w:footnote w:id="62">
    <w:p w:rsidR="005A0812" w:rsidRPr="00257600" w:rsidRDefault="005A0812">
      <w:pPr>
        <w:pStyle w:val="FootnoteText"/>
        <w:rPr>
          <w:sz w:val="18"/>
          <w:szCs w:val="18"/>
          <w:lang w:val="en-US"/>
        </w:rPr>
      </w:pPr>
      <w:r w:rsidRPr="00257600">
        <w:rPr>
          <w:rStyle w:val="FootnoteReference"/>
          <w:sz w:val="18"/>
          <w:szCs w:val="18"/>
        </w:rPr>
        <w:footnoteRef/>
      </w:r>
      <w:r w:rsidRPr="00257600">
        <w:rPr>
          <w:sz w:val="18"/>
          <w:szCs w:val="18"/>
        </w:rPr>
        <w:t xml:space="preserve"> </w:t>
      </w:r>
      <w:r w:rsidR="00C02DB6" w:rsidRPr="00257600">
        <w:rPr>
          <w:sz w:val="18"/>
          <w:szCs w:val="18"/>
          <w:lang w:val="sq-AL"/>
        </w:rPr>
        <w:t>Misioni i tyre është të garantojnë pavarësinë e gjyqtarit individualisht dhe të gjyqësorit dhe të mbrojnë shtetin e së drejtës, Opinioni Nr. 23 (2020) i KKGjE-së, paragrafi 29; shih edhe Opinionin Nr. 7 (2005) të KKGjE-së, C.13.</w:t>
      </w:r>
    </w:p>
  </w:footnote>
  <w:footnote w:id="63">
    <w:p w:rsidR="005A0812" w:rsidRPr="00257600" w:rsidRDefault="005A0812">
      <w:pPr>
        <w:pStyle w:val="FootnoteText"/>
        <w:rPr>
          <w:sz w:val="18"/>
          <w:szCs w:val="18"/>
          <w:lang w:val="en-US"/>
        </w:rPr>
      </w:pPr>
      <w:r w:rsidRPr="00257600">
        <w:rPr>
          <w:rStyle w:val="FootnoteReference"/>
          <w:sz w:val="18"/>
          <w:szCs w:val="18"/>
        </w:rPr>
        <w:footnoteRef/>
      </w:r>
      <w:r w:rsidRPr="00257600">
        <w:rPr>
          <w:sz w:val="18"/>
          <w:szCs w:val="18"/>
        </w:rPr>
        <w:t xml:space="preserve"> </w:t>
      </w:r>
      <w:r w:rsidR="00010662" w:rsidRPr="00257600">
        <w:rPr>
          <w:sz w:val="18"/>
          <w:szCs w:val="18"/>
          <w:lang w:val="sq-AL"/>
        </w:rPr>
        <w:t>Në përgjithësi, shoqatat e gjyqtarëve kanë një rol të rëndësishëm në mbrojtjen e pavarësisë së gjyqësorit në debatin publik, shih Opinionin Nr. 23 (2020) të KKGjE-së, paragrafi</w:t>
      </w:r>
      <w:r w:rsidR="00010662" w:rsidRPr="00257600">
        <w:rPr>
          <w:spacing w:val="-1"/>
          <w:sz w:val="18"/>
          <w:szCs w:val="18"/>
          <w:lang w:val="sq-AL"/>
        </w:rPr>
        <w:t xml:space="preserve"> </w:t>
      </w:r>
      <w:r w:rsidR="00010662" w:rsidRPr="00257600">
        <w:rPr>
          <w:sz w:val="18"/>
          <w:szCs w:val="18"/>
          <w:lang w:val="sq-AL"/>
        </w:rPr>
        <w:t>17.</w:t>
      </w:r>
    </w:p>
  </w:footnote>
  <w:footnote w:id="64">
    <w:p w:rsidR="004F6D39" w:rsidRPr="00257600" w:rsidRDefault="004F6D39">
      <w:pPr>
        <w:pStyle w:val="FootnoteText"/>
        <w:rPr>
          <w:sz w:val="18"/>
          <w:szCs w:val="18"/>
          <w:lang w:val="en-US"/>
        </w:rPr>
      </w:pPr>
      <w:r w:rsidRPr="00257600">
        <w:rPr>
          <w:rStyle w:val="FootnoteReference"/>
          <w:sz w:val="18"/>
          <w:szCs w:val="18"/>
        </w:rPr>
        <w:footnoteRef/>
      </w:r>
      <w:r w:rsidRPr="00257600">
        <w:rPr>
          <w:sz w:val="18"/>
          <w:szCs w:val="18"/>
        </w:rPr>
        <w:t xml:space="preserve"> </w:t>
      </w:r>
      <w:r w:rsidR="008765F1" w:rsidRPr="00257600">
        <w:rPr>
          <w:sz w:val="18"/>
          <w:szCs w:val="18"/>
          <w:lang w:val="sq-AL"/>
        </w:rPr>
        <w:t>Shih Komentarin mbi Parimet e Bangalorit, paragrafi 140.</w:t>
      </w:r>
    </w:p>
  </w:footnote>
  <w:footnote w:id="65">
    <w:p w:rsidR="004F6D39" w:rsidRPr="00257600" w:rsidRDefault="004F6D39">
      <w:pPr>
        <w:pStyle w:val="FootnoteText"/>
        <w:rPr>
          <w:sz w:val="18"/>
          <w:szCs w:val="18"/>
          <w:lang w:val="en-US"/>
        </w:rPr>
      </w:pPr>
      <w:r w:rsidRPr="00257600">
        <w:rPr>
          <w:rStyle w:val="FootnoteReference"/>
          <w:sz w:val="18"/>
          <w:szCs w:val="18"/>
        </w:rPr>
        <w:footnoteRef/>
      </w:r>
      <w:r w:rsidRPr="00257600">
        <w:rPr>
          <w:sz w:val="18"/>
          <w:szCs w:val="18"/>
        </w:rPr>
        <w:t xml:space="preserve"> </w:t>
      </w:r>
      <w:r w:rsidR="008765F1" w:rsidRPr="00257600">
        <w:rPr>
          <w:sz w:val="18"/>
          <w:szCs w:val="18"/>
          <w:lang w:val="sq-AL"/>
        </w:rPr>
        <w:t>Shih Opinionin Nr. 7 (2005) të KKGjE-së, paragrafët 6-23; shih edhe RrEKGj-në, “Justice Society and the Media”, raporti i vitit 2011-2012.</w:t>
      </w:r>
    </w:p>
  </w:footnote>
  <w:footnote w:id="66">
    <w:p w:rsidR="009B5C5D" w:rsidRPr="00257600" w:rsidRDefault="009B5C5D">
      <w:pPr>
        <w:pStyle w:val="FootnoteText"/>
        <w:rPr>
          <w:sz w:val="18"/>
          <w:szCs w:val="18"/>
          <w:lang w:val="en-US"/>
        </w:rPr>
      </w:pPr>
      <w:r w:rsidRPr="00257600">
        <w:rPr>
          <w:rStyle w:val="FootnoteReference"/>
          <w:sz w:val="18"/>
          <w:szCs w:val="18"/>
        </w:rPr>
        <w:footnoteRef/>
      </w:r>
      <w:r w:rsidRPr="00257600">
        <w:rPr>
          <w:sz w:val="18"/>
          <w:szCs w:val="18"/>
        </w:rPr>
        <w:t xml:space="preserve"> </w:t>
      </w:r>
      <w:r w:rsidR="008765F1" w:rsidRPr="00257600">
        <w:rPr>
          <w:sz w:val="18"/>
          <w:szCs w:val="18"/>
          <w:lang w:val="sq-AL"/>
        </w:rPr>
        <w:t>Komentari mbi Parimet e Bangalorit, paragrafi 44.</w:t>
      </w:r>
    </w:p>
  </w:footnote>
  <w:footnote w:id="67">
    <w:p w:rsidR="00581C15" w:rsidRPr="00257600" w:rsidRDefault="00581C15">
      <w:pPr>
        <w:pStyle w:val="FootnoteText"/>
        <w:rPr>
          <w:sz w:val="18"/>
          <w:szCs w:val="18"/>
          <w:lang w:val="en-US"/>
        </w:rPr>
      </w:pPr>
      <w:r w:rsidRPr="00257600">
        <w:rPr>
          <w:rStyle w:val="FootnoteReference"/>
          <w:sz w:val="18"/>
          <w:szCs w:val="18"/>
        </w:rPr>
        <w:footnoteRef/>
      </w:r>
      <w:r w:rsidRPr="00257600">
        <w:rPr>
          <w:sz w:val="18"/>
          <w:szCs w:val="18"/>
        </w:rPr>
        <w:t xml:space="preserve"> </w:t>
      </w:r>
      <w:r w:rsidR="008765F1" w:rsidRPr="00257600">
        <w:rPr>
          <w:sz w:val="18"/>
          <w:szCs w:val="18"/>
          <w:lang w:val="sq-AL"/>
        </w:rPr>
        <w:t>Shih edhe Raportin e RrEKGj-së për besimin e publikut dhe imazhin e drejtësisë (2018-2019), Kapitulli V, 5.3</w:t>
      </w:r>
    </w:p>
  </w:footnote>
  <w:footnote w:id="68">
    <w:p w:rsidR="00581C15" w:rsidRPr="00257600" w:rsidRDefault="00581C15">
      <w:pPr>
        <w:pStyle w:val="FootnoteText"/>
        <w:rPr>
          <w:sz w:val="18"/>
          <w:szCs w:val="18"/>
          <w:lang w:val="en-US"/>
        </w:rPr>
      </w:pPr>
      <w:r w:rsidRPr="00257600">
        <w:rPr>
          <w:rStyle w:val="FootnoteReference"/>
          <w:sz w:val="18"/>
          <w:szCs w:val="18"/>
        </w:rPr>
        <w:footnoteRef/>
      </w:r>
      <w:r w:rsidRPr="00257600">
        <w:rPr>
          <w:sz w:val="18"/>
          <w:szCs w:val="18"/>
        </w:rPr>
        <w:t xml:space="preserve"> </w:t>
      </w:r>
      <w:r w:rsidR="008765F1" w:rsidRPr="00257600">
        <w:rPr>
          <w:sz w:val="18"/>
          <w:szCs w:val="18"/>
          <w:lang w:val="sq-AL"/>
        </w:rPr>
        <w:t>Opinioni Nr. 23 (2020) i KKGjE-së, paragrafët 44-46; Opinioni Nr. 18 (2015) i KKGjE-së, paragrafi 32; Opinioni Nr.7 (2005) i KKGjE-së, paragrafët 6-23.</w:t>
      </w:r>
    </w:p>
  </w:footnote>
  <w:footnote w:id="69">
    <w:p w:rsidR="007F1704" w:rsidRPr="00257600" w:rsidRDefault="007F1704">
      <w:pPr>
        <w:pStyle w:val="FootnoteText"/>
        <w:rPr>
          <w:sz w:val="18"/>
          <w:szCs w:val="18"/>
          <w:lang w:val="en-US"/>
        </w:rPr>
      </w:pPr>
      <w:r w:rsidRPr="00257600">
        <w:rPr>
          <w:rStyle w:val="FootnoteReference"/>
          <w:sz w:val="18"/>
          <w:szCs w:val="18"/>
        </w:rPr>
        <w:footnoteRef/>
      </w:r>
      <w:r w:rsidRPr="00257600">
        <w:rPr>
          <w:sz w:val="18"/>
          <w:szCs w:val="18"/>
        </w:rPr>
        <w:t xml:space="preserve"> </w:t>
      </w:r>
      <w:r w:rsidR="005F1677" w:rsidRPr="00257600">
        <w:rPr>
          <w:sz w:val="18"/>
          <w:szCs w:val="18"/>
          <w:lang w:val="sq-AL"/>
        </w:rPr>
        <w:t>Shih Rekomandimin e Komitetit të Ministrave CM/Rec(2010)12 për Gjyqtarët: Pavarësia, Efikasiteti dhe Përgjegjësitë,</w:t>
      </w:r>
      <w:r w:rsidR="005F1677" w:rsidRPr="00257600">
        <w:rPr>
          <w:spacing w:val="-16"/>
          <w:sz w:val="18"/>
          <w:szCs w:val="18"/>
          <w:lang w:val="sq-AL"/>
        </w:rPr>
        <w:t xml:space="preserve"> </w:t>
      </w:r>
      <w:r w:rsidR="005F1677" w:rsidRPr="00257600">
        <w:rPr>
          <w:sz w:val="18"/>
          <w:szCs w:val="18"/>
          <w:lang w:val="sq-AL"/>
        </w:rPr>
        <w:t>paragrafi</w:t>
      </w:r>
      <w:r w:rsidR="005F1677" w:rsidRPr="00257600">
        <w:rPr>
          <w:spacing w:val="-15"/>
          <w:sz w:val="18"/>
          <w:szCs w:val="18"/>
          <w:lang w:val="sq-AL"/>
        </w:rPr>
        <w:t xml:space="preserve"> </w:t>
      </w:r>
      <w:r w:rsidR="005F1677" w:rsidRPr="00257600">
        <w:rPr>
          <w:sz w:val="18"/>
          <w:szCs w:val="18"/>
          <w:lang w:val="sq-AL"/>
        </w:rPr>
        <w:t>19;</w:t>
      </w:r>
      <w:r w:rsidR="005F1677" w:rsidRPr="00257600">
        <w:rPr>
          <w:spacing w:val="-17"/>
          <w:sz w:val="18"/>
          <w:szCs w:val="18"/>
          <w:lang w:val="sq-AL"/>
        </w:rPr>
        <w:t xml:space="preserve"> </w:t>
      </w:r>
      <w:r w:rsidR="005F1677" w:rsidRPr="00257600">
        <w:rPr>
          <w:sz w:val="18"/>
          <w:szCs w:val="18"/>
          <w:lang w:val="sq-AL"/>
        </w:rPr>
        <w:t>Shih Udhëzuesin e Komisionit Evropian për Efikasitetin e Drejtësisë</w:t>
      </w:r>
      <w:r w:rsidR="005F1677" w:rsidRPr="00257600">
        <w:rPr>
          <w:spacing w:val="-17"/>
          <w:sz w:val="18"/>
          <w:szCs w:val="18"/>
          <w:lang w:val="sq-AL"/>
        </w:rPr>
        <w:t xml:space="preserve"> </w:t>
      </w:r>
      <w:r w:rsidR="005F1677" w:rsidRPr="00257600">
        <w:rPr>
          <w:sz w:val="18"/>
          <w:szCs w:val="18"/>
          <w:lang w:val="sq-AL"/>
        </w:rPr>
        <w:t>(CEPEJ) për Komunikimin me Median dhe Publikun për Autoritetet e Gjykatave dhe Prokurorive, CEPEJ(2018)15 dhe Opinionin Nr. 7 (2005) të KKGjE-së, paragrafët 33 e në vijim.</w:t>
      </w:r>
    </w:p>
  </w:footnote>
  <w:footnote w:id="70">
    <w:p w:rsidR="00277BA9" w:rsidRPr="00257600" w:rsidRDefault="00277BA9">
      <w:pPr>
        <w:pStyle w:val="FootnoteText"/>
        <w:rPr>
          <w:sz w:val="18"/>
          <w:szCs w:val="18"/>
          <w:lang w:val="en-US"/>
        </w:rPr>
      </w:pPr>
      <w:r w:rsidRPr="00257600">
        <w:rPr>
          <w:rStyle w:val="FootnoteReference"/>
          <w:sz w:val="18"/>
          <w:szCs w:val="18"/>
        </w:rPr>
        <w:footnoteRef/>
      </w:r>
      <w:r w:rsidRPr="00257600">
        <w:rPr>
          <w:sz w:val="18"/>
          <w:szCs w:val="18"/>
        </w:rPr>
        <w:t xml:space="preserve"> </w:t>
      </w:r>
      <w:r w:rsidR="00152D2E" w:rsidRPr="00257600">
        <w:rPr>
          <w:sz w:val="18"/>
          <w:szCs w:val="18"/>
          <w:lang w:val="sq-AL"/>
        </w:rPr>
        <w:t>RrEKGj, Raporti 2011-2012, paragrafi 6.2.6.</w:t>
      </w:r>
    </w:p>
  </w:footnote>
  <w:footnote w:id="71">
    <w:p w:rsidR="00A9762D" w:rsidRPr="00257600" w:rsidRDefault="00A9762D">
      <w:pPr>
        <w:pStyle w:val="FootnoteText"/>
        <w:rPr>
          <w:sz w:val="18"/>
          <w:szCs w:val="18"/>
          <w:lang w:val="en-US"/>
        </w:rPr>
      </w:pPr>
      <w:r w:rsidRPr="00257600">
        <w:rPr>
          <w:rStyle w:val="FootnoteReference"/>
          <w:sz w:val="18"/>
          <w:szCs w:val="18"/>
        </w:rPr>
        <w:footnoteRef/>
      </w:r>
      <w:r w:rsidRPr="00257600">
        <w:rPr>
          <w:sz w:val="18"/>
          <w:szCs w:val="18"/>
        </w:rPr>
        <w:t xml:space="preserve"> </w:t>
      </w:r>
      <w:r w:rsidR="00587A28" w:rsidRPr="00257600">
        <w:rPr>
          <w:sz w:val="18"/>
          <w:szCs w:val="18"/>
          <w:lang w:val="sq-AL"/>
        </w:rPr>
        <w:t>Shih RrEKGj, Raporti 2018-2019, Kapitulli V, 5.3.</w:t>
      </w:r>
    </w:p>
  </w:footnote>
  <w:footnote w:id="72">
    <w:p w:rsidR="00587A28" w:rsidRPr="00257600" w:rsidRDefault="00587A28">
      <w:pPr>
        <w:pStyle w:val="FootnoteText"/>
        <w:rPr>
          <w:sz w:val="18"/>
          <w:szCs w:val="18"/>
          <w:lang w:val="en-US"/>
        </w:rPr>
      </w:pPr>
      <w:r w:rsidRPr="00257600">
        <w:rPr>
          <w:rStyle w:val="FootnoteReference"/>
          <w:sz w:val="18"/>
          <w:szCs w:val="18"/>
        </w:rPr>
        <w:footnoteRef/>
      </w:r>
      <w:r w:rsidRPr="00257600">
        <w:rPr>
          <w:sz w:val="18"/>
          <w:szCs w:val="18"/>
        </w:rPr>
        <w:t xml:space="preserve"> </w:t>
      </w:r>
      <w:r w:rsidR="007B3ED9" w:rsidRPr="00257600">
        <w:rPr>
          <w:sz w:val="18"/>
          <w:szCs w:val="18"/>
          <w:lang w:val="sq-AL"/>
        </w:rPr>
        <w:t>Shih Komentarin mbi Parimet e Bangalorit, paragrafët 156-157.</w:t>
      </w:r>
    </w:p>
  </w:footnote>
  <w:footnote w:id="73">
    <w:p w:rsidR="00587A28" w:rsidRPr="00257600" w:rsidRDefault="00587A28">
      <w:pPr>
        <w:pStyle w:val="FootnoteText"/>
        <w:rPr>
          <w:sz w:val="18"/>
          <w:szCs w:val="18"/>
          <w:lang w:val="en-US"/>
        </w:rPr>
      </w:pPr>
      <w:r w:rsidRPr="00257600">
        <w:rPr>
          <w:rStyle w:val="FootnoteReference"/>
          <w:sz w:val="18"/>
          <w:szCs w:val="18"/>
        </w:rPr>
        <w:footnoteRef/>
      </w:r>
      <w:r w:rsidRPr="00257600">
        <w:rPr>
          <w:sz w:val="18"/>
          <w:szCs w:val="18"/>
        </w:rPr>
        <w:t xml:space="preserve"> </w:t>
      </w:r>
      <w:r w:rsidR="007B3ED9" w:rsidRPr="00257600">
        <w:rPr>
          <w:sz w:val="18"/>
          <w:szCs w:val="18"/>
          <w:lang w:val="sq-AL"/>
        </w:rPr>
        <w:t>Shih Raportin e Raportuesit të Posaçëm të Kombeve të Bashkuara mbi pavarësinë e gjyqtarëve dhe avokatëve, 29 prill 2019, A/HRC/41/48, paragrafi 77; Udhëzimet Jodetyruese të UNODC-së për përdorimin e medias sociale nga gjyqtarët, paragrafët 1, 8; Shih RrEKGj, Raporti 2018-2019, Kapitulli II, 2.1.</w:t>
      </w:r>
    </w:p>
  </w:footnote>
  <w:footnote w:id="74">
    <w:p w:rsidR="00DC71F8" w:rsidRPr="00257600" w:rsidRDefault="00DC71F8">
      <w:pPr>
        <w:pStyle w:val="FootnoteText"/>
        <w:rPr>
          <w:sz w:val="18"/>
          <w:szCs w:val="18"/>
          <w:lang w:val="en-US"/>
        </w:rPr>
      </w:pPr>
      <w:r w:rsidRPr="00257600">
        <w:rPr>
          <w:rStyle w:val="FootnoteReference"/>
          <w:sz w:val="18"/>
          <w:szCs w:val="18"/>
        </w:rPr>
        <w:footnoteRef/>
      </w:r>
      <w:r w:rsidRPr="00257600">
        <w:rPr>
          <w:sz w:val="18"/>
          <w:szCs w:val="18"/>
        </w:rPr>
        <w:t xml:space="preserve"> </w:t>
      </w:r>
      <w:r w:rsidR="00C60479" w:rsidRPr="00257600">
        <w:rPr>
          <w:sz w:val="18"/>
          <w:szCs w:val="18"/>
          <w:lang w:val="sq-AL"/>
        </w:rPr>
        <w:t>Shih RrEKGj, Raporti 2011-2012, paragrafi 6.2.6.</w:t>
      </w:r>
    </w:p>
  </w:footnote>
  <w:footnote w:id="75">
    <w:p w:rsidR="00654A48" w:rsidRPr="00257600" w:rsidRDefault="00654A48">
      <w:pPr>
        <w:pStyle w:val="FootnoteText"/>
        <w:rPr>
          <w:sz w:val="18"/>
          <w:szCs w:val="18"/>
          <w:lang w:val="en-US"/>
        </w:rPr>
      </w:pPr>
      <w:r w:rsidRPr="00257600">
        <w:rPr>
          <w:rStyle w:val="FootnoteReference"/>
          <w:sz w:val="18"/>
          <w:szCs w:val="18"/>
        </w:rPr>
        <w:footnoteRef/>
      </w:r>
      <w:r w:rsidRPr="00257600">
        <w:rPr>
          <w:sz w:val="18"/>
          <w:szCs w:val="18"/>
        </w:rPr>
        <w:t xml:space="preserve"> </w:t>
      </w:r>
      <w:r w:rsidR="00C60479" w:rsidRPr="00257600">
        <w:rPr>
          <w:sz w:val="18"/>
          <w:szCs w:val="18"/>
          <w:lang w:val="sq-AL"/>
        </w:rPr>
        <w:t>Shih Udhëzimet Jodetyruese të UNODC-së për përdorimin e medias sociale nga gjyqtarët, paragrafi 1.</w:t>
      </w:r>
    </w:p>
  </w:footnote>
  <w:footnote w:id="76">
    <w:p w:rsidR="00053F43" w:rsidRPr="00257600" w:rsidRDefault="00053F43">
      <w:pPr>
        <w:pStyle w:val="FootnoteText"/>
        <w:rPr>
          <w:sz w:val="18"/>
          <w:szCs w:val="18"/>
          <w:lang w:val="en-US"/>
        </w:rPr>
      </w:pPr>
      <w:r w:rsidRPr="00257600">
        <w:rPr>
          <w:rStyle w:val="FootnoteReference"/>
          <w:sz w:val="18"/>
          <w:szCs w:val="18"/>
        </w:rPr>
        <w:footnoteRef/>
      </w:r>
      <w:r w:rsidRPr="00257600">
        <w:rPr>
          <w:sz w:val="18"/>
          <w:szCs w:val="18"/>
        </w:rPr>
        <w:t xml:space="preserve"> </w:t>
      </w:r>
      <w:r w:rsidR="00C60479" w:rsidRPr="00257600">
        <w:rPr>
          <w:sz w:val="18"/>
          <w:szCs w:val="18"/>
          <w:lang w:val="sq-AL"/>
        </w:rPr>
        <w:t xml:space="preserve">Për zbatimin e Nenit 10 të KEDNj-së në komunikimin elektronik, shih GjEDNj-në, </w:t>
      </w:r>
      <w:r w:rsidR="00C60479" w:rsidRPr="00257600">
        <w:rPr>
          <w:i/>
          <w:sz w:val="18"/>
          <w:szCs w:val="18"/>
          <w:lang w:val="sq-AL"/>
        </w:rPr>
        <w:t xml:space="preserve">Delfi AS kundër Estonisë </w:t>
      </w:r>
      <w:r w:rsidR="00C60479" w:rsidRPr="00257600">
        <w:rPr>
          <w:sz w:val="18"/>
          <w:szCs w:val="18"/>
          <w:lang w:val="sq-AL"/>
        </w:rPr>
        <w:t xml:space="preserve">[DhM], 16.6.2015, Kërkesa nr. 64569/09, § 110; </w:t>
      </w:r>
      <w:r w:rsidR="00C60479" w:rsidRPr="00257600">
        <w:rPr>
          <w:i/>
          <w:sz w:val="18"/>
          <w:szCs w:val="18"/>
          <w:lang w:val="sq-AL"/>
        </w:rPr>
        <w:t>Kozan kundër Turqisë</w:t>
      </w:r>
      <w:r w:rsidR="00C60479" w:rsidRPr="00257600">
        <w:rPr>
          <w:sz w:val="18"/>
          <w:szCs w:val="18"/>
          <w:lang w:val="sq-AL"/>
        </w:rPr>
        <w:t>, 1.3.2022, Kërkesa nr. 16695/19.</w:t>
      </w:r>
    </w:p>
  </w:footnote>
  <w:footnote w:id="77">
    <w:p w:rsidR="00C60479" w:rsidRPr="00257600" w:rsidRDefault="00C60479">
      <w:pPr>
        <w:pStyle w:val="FootnoteText"/>
        <w:rPr>
          <w:sz w:val="18"/>
          <w:szCs w:val="18"/>
          <w:lang w:val="en-US"/>
        </w:rPr>
      </w:pPr>
      <w:r w:rsidRPr="00257600">
        <w:rPr>
          <w:rStyle w:val="FootnoteReference"/>
          <w:sz w:val="18"/>
          <w:szCs w:val="18"/>
        </w:rPr>
        <w:footnoteRef/>
      </w:r>
      <w:r w:rsidRPr="00257600">
        <w:rPr>
          <w:sz w:val="18"/>
          <w:szCs w:val="18"/>
        </w:rPr>
        <w:t xml:space="preserve"> </w:t>
      </w:r>
      <w:r w:rsidRPr="00257600">
        <w:rPr>
          <w:sz w:val="18"/>
          <w:szCs w:val="18"/>
          <w:lang w:val="sq-AL"/>
        </w:rPr>
        <w:t>Shih Shtojcën e Rekomandimit KM/Rek(2022)11 të Komitetit të Ministrave mbi parimet e qeverisjes së medias dhe komunikimit, paragrafi 4.</w:t>
      </w:r>
    </w:p>
  </w:footnote>
  <w:footnote w:id="78">
    <w:p w:rsidR="00971983" w:rsidRPr="00257600" w:rsidRDefault="00971983">
      <w:pPr>
        <w:pStyle w:val="FootnoteText"/>
        <w:rPr>
          <w:sz w:val="18"/>
          <w:szCs w:val="18"/>
          <w:lang w:val="en-US"/>
        </w:rPr>
      </w:pPr>
      <w:r w:rsidRPr="00257600">
        <w:rPr>
          <w:rStyle w:val="FootnoteReference"/>
          <w:sz w:val="18"/>
          <w:szCs w:val="18"/>
        </w:rPr>
        <w:footnoteRef/>
      </w:r>
      <w:r w:rsidRPr="00257600">
        <w:rPr>
          <w:sz w:val="18"/>
          <w:szCs w:val="18"/>
        </w:rPr>
        <w:t xml:space="preserve"> </w:t>
      </w:r>
      <w:r w:rsidR="0063472D" w:rsidRPr="00257600">
        <w:rPr>
          <w:sz w:val="18"/>
          <w:szCs w:val="18"/>
          <w:lang w:val="sq-AL"/>
        </w:rPr>
        <w:t>Shih Udhëzimet Jodetyruese të UNODC-së për përdorimin e medias sociale nga gjyqtarët, paragrafët</w:t>
      </w:r>
      <w:r w:rsidR="0063472D" w:rsidRPr="00257600">
        <w:rPr>
          <w:spacing w:val="-9"/>
          <w:sz w:val="18"/>
          <w:szCs w:val="18"/>
          <w:lang w:val="sq-AL"/>
        </w:rPr>
        <w:t xml:space="preserve"> </w:t>
      </w:r>
      <w:r w:rsidR="0063472D" w:rsidRPr="00257600">
        <w:rPr>
          <w:sz w:val="18"/>
          <w:szCs w:val="18"/>
          <w:lang w:val="sq-AL"/>
        </w:rPr>
        <w:t>1,</w:t>
      </w:r>
      <w:r w:rsidR="0063472D" w:rsidRPr="00257600">
        <w:rPr>
          <w:spacing w:val="-11"/>
          <w:sz w:val="18"/>
          <w:szCs w:val="18"/>
          <w:lang w:val="sq-AL"/>
        </w:rPr>
        <w:t xml:space="preserve"> </w:t>
      </w:r>
      <w:r w:rsidR="0063472D" w:rsidRPr="00257600">
        <w:rPr>
          <w:sz w:val="18"/>
          <w:szCs w:val="18"/>
          <w:lang w:val="sq-AL"/>
        </w:rPr>
        <w:t>15;</w:t>
      </w:r>
      <w:r w:rsidR="0063472D" w:rsidRPr="00257600">
        <w:rPr>
          <w:spacing w:val="-10"/>
          <w:sz w:val="18"/>
          <w:szCs w:val="18"/>
          <w:lang w:val="sq-AL"/>
        </w:rPr>
        <w:t xml:space="preserve"> </w:t>
      </w:r>
      <w:r w:rsidR="0063472D" w:rsidRPr="00257600">
        <w:rPr>
          <w:sz w:val="18"/>
          <w:szCs w:val="18"/>
          <w:lang w:val="sq-AL"/>
        </w:rPr>
        <w:t>Raporti i Raportuesit të Posaçëm të Kombeve të Bashkuara për pavarësinë e gjyqtarëve dhe avokatëve, 29 prill</w:t>
      </w:r>
      <w:r w:rsidR="0063472D" w:rsidRPr="00257600">
        <w:rPr>
          <w:spacing w:val="-10"/>
          <w:sz w:val="18"/>
          <w:szCs w:val="18"/>
          <w:lang w:val="sq-AL"/>
        </w:rPr>
        <w:t xml:space="preserve"> </w:t>
      </w:r>
      <w:r w:rsidR="0063472D" w:rsidRPr="00257600">
        <w:rPr>
          <w:sz w:val="18"/>
          <w:szCs w:val="18"/>
          <w:lang w:val="sq-AL"/>
        </w:rPr>
        <w:t>2019,</w:t>
      </w:r>
      <w:r w:rsidR="0063472D" w:rsidRPr="00257600">
        <w:rPr>
          <w:spacing w:val="-10"/>
          <w:sz w:val="18"/>
          <w:szCs w:val="18"/>
          <w:lang w:val="sq-AL"/>
        </w:rPr>
        <w:t xml:space="preserve"> </w:t>
      </w:r>
      <w:r w:rsidR="0063472D" w:rsidRPr="00257600">
        <w:rPr>
          <w:sz w:val="18"/>
          <w:szCs w:val="18"/>
          <w:lang w:val="sq-AL"/>
        </w:rPr>
        <w:t>A/HRC/41/48, paragrafët 78, 81; Shih Rekomandimin e Komitetit të Ministrave KM/Rek(2010)12 për Gjyqtarët: Pavarësia, Efikasiteti dhe Përgjegjësitë, paragrafi para</w:t>
      </w:r>
      <w:r w:rsidR="0063472D" w:rsidRPr="00257600">
        <w:rPr>
          <w:spacing w:val="-2"/>
          <w:sz w:val="18"/>
          <w:szCs w:val="18"/>
          <w:lang w:val="sq-AL"/>
        </w:rPr>
        <w:t xml:space="preserve"> </w:t>
      </w:r>
      <w:r w:rsidR="0063472D" w:rsidRPr="00257600">
        <w:rPr>
          <w:sz w:val="18"/>
          <w:szCs w:val="18"/>
          <w:lang w:val="sq-AL"/>
        </w:rPr>
        <w:t>19.</w:t>
      </w:r>
    </w:p>
  </w:footnote>
  <w:footnote w:id="79">
    <w:p w:rsidR="00B77A03" w:rsidRPr="00257600" w:rsidRDefault="00B77A03">
      <w:pPr>
        <w:pStyle w:val="FootnoteText"/>
        <w:rPr>
          <w:sz w:val="18"/>
          <w:szCs w:val="18"/>
          <w:lang w:val="en-US"/>
        </w:rPr>
      </w:pPr>
      <w:r w:rsidRPr="00257600">
        <w:rPr>
          <w:rStyle w:val="FootnoteReference"/>
          <w:sz w:val="18"/>
          <w:szCs w:val="18"/>
        </w:rPr>
        <w:footnoteRef/>
      </w:r>
      <w:r w:rsidRPr="00257600">
        <w:rPr>
          <w:sz w:val="18"/>
          <w:szCs w:val="18"/>
        </w:rPr>
        <w:t xml:space="preserve"> </w:t>
      </w:r>
      <w:r w:rsidR="0063472D" w:rsidRPr="00257600">
        <w:rPr>
          <w:sz w:val="18"/>
          <w:szCs w:val="18"/>
          <w:lang w:val="sq-AL"/>
        </w:rPr>
        <w:t>Shih  Opinion Nr. 3 (2002) të KKGjE-së, paragrafi 40, lidhur me marrëdhëniet me shtypin.</w:t>
      </w:r>
    </w:p>
  </w:footnote>
  <w:footnote w:id="80">
    <w:p w:rsidR="0008666C" w:rsidRPr="00257600" w:rsidRDefault="0008666C">
      <w:pPr>
        <w:pStyle w:val="FootnoteText"/>
        <w:rPr>
          <w:sz w:val="18"/>
          <w:szCs w:val="18"/>
          <w:lang w:val="en-US"/>
        </w:rPr>
      </w:pPr>
      <w:r w:rsidRPr="00257600">
        <w:rPr>
          <w:rStyle w:val="FootnoteReference"/>
          <w:sz w:val="18"/>
          <w:szCs w:val="18"/>
        </w:rPr>
        <w:footnoteRef/>
      </w:r>
      <w:r w:rsidRPr="00257600">
        <w:rPr>
          <w:sz w:val="18"/>
          <w:szCs w:val="18"/>
        </w:rPr>
        <w:t xml:space="preserve"> </w:t>
      </w:r>
      <w:r w:rsidR="0063472D" w:rsidRPr="00257600">
        <w:rPr>
          <w:sz w:val="18"/>
          <w:szCs w:val="18"/>
          <w:lang w:val="sq-AL"/>
        </w:rPr>
        <w:t>Raporti i Raportuesit të Posaçëm të Kombeve të Bashkuara për pavarësinë e gjyqtarëve dhe avokatëve, 29 prill 2019, A/HRC/41/48, paragrafi 79.</w:t>
      </w:r>
    </w:p>
  </w:footnote>
  <w:footnote w:id="81">
    <w:p w:rsidR="004C7FDF" w:rsidRPr="00EA313B" w:rsidRDefault="004C7FDF" w:rsidP="00EA313B">
      <w:pPr>
        <w:spacing w:before="1"/>
        <w:ind w:left="100" w:right="110"/>
        <w:rPr>
          <w:sz w:val="18"/>
          <w:szCs w:val="18"/>
          <w:lang w:val="sq-AL"/>
        </w:rPr>
      </w:pPr>
      <w:r w:rsidRPr="00257600">
        <w:rPr>
          <w:rStyle w:val="FootnoteReference"/>
          <w:sz w:val="18"/>
          <w:szCs w:val="18"/>
        </w:rPr>
        <w:footnoteRef/>
      </w:r>
      <w:r w:rsidRPr="00257600">
        <w:rPr>
          <w:sz w:val="18"/>
          <w:szCs w:val="18"/>
        </w:rPr>
        <w:t xml:space="preserve"> </w:t>
      </w:r>
      <w:r w:rsidR="0063472D" w:rsidRPr="00257600">
        <w:rPr>
          <w:sz w:val="18"/>
          <w:szCs w:val="18"/>
          <w:lang w:val="sq-AL"/>
        </w:rPr>
        <w:t>Raporti i Raportuesit të Posaçëm të Kombeve të Bashkuara për pavarësinë e gjyqtarëve dhe avokatëve, 29 prill 2019, A/HRC/41/48, paragrafi 81; Shih Raportin 2018-2019 të RrEKGj-së, Kapitulli II, 2.1.</w:t>
      </w:r>
    </w:p>
  </w:footnote>
  <w:footnote w:id="82">
    <w:p w:rsidR="00230021" w:rsidRPr="00257600" w:rsidRDefault="00230021">
      <w:pPr>
        <w:pStyle w:val="FootnoteText"/>
        <w:rPr>
          <w:sz w:val="18"/>
          <w:szCs w:val="18"/>
          <w:lang w:val="en-US"/>
        </w:rPr>
      </w:pPr>
      <w:r w:rsidRPr="00257600">
        <w:rPr>
          <w:rStyle w:val="FootnoteReference"/>
          <w:sz w:val="18"/>
          <w:szCs w:val="18"/>
        </w:rPr>
        <w:footnoteRef/>
      </w:r>
      <w:r w:rsidRPr="00257600">
        <w:rPr>
          <w:sz w:val="18"/>
          <w:szCs w:val="18"/>
        </w:rPr>
        <w:t xml:space="preserve"> </w:t>
      </w:r>
      <w:r w:rsidR="00257600" w:rsidRPr="00257600">
        <w:rPr>
          <w:sz w:val="18"/>
          <w:szCs w:val="18"/>
          <w:lang w:val="sq-AL"/>
        </w:rPr>
        <w:t>Shih Udhëzimet Jodetyruese të UNODC-së për përdorimin e medias sociale nga gjyqtarët, paragrafi 6.</w:t>
      </w:r>
    </w:p>
  </w:footnote>
  <w:footnote w:id="83">
    <w:p w:rsidR="00CA57C0" w:rsidRPr="00257600" w:rsidRDefault="00CA57C0">
      <w:pPr>
        <w:pStyle w:val="FootnoteText"/>
        <w:rPr>
          <w:sz w:val="18"/>
          <w:szCs w:val="18"/>
          <w:lang w:val="en-US"/>
        </w:rPr>
      </w:pPr>
      <w:r w:rsidRPr="00257600">
        <w:rPr>
          <w:rStyle w:val="FootnoteReference"/>
          <w:sz w:val="18"/>
          <w:szCs w:val="18"/>
        </w:rPr>
        <w:footnoteRef/>
      </w:r>
      <w:r w:rsidRPr="00257600">
        <w:rPr>
          <w:sz w:val="18"/>
          <w:szCs w:val="18"/>
        </w:rPr>
        <w:t xml:space="preserve"> </w:t>
      </w:r>
      <w:r w:rsidR="00257600" w:rsidRPr="00257600">
        <w:rPr>
          <w:sz w:val="18"/>
          <w:szCs w:val="18"/>
          <w:lang w:val="sq-AL"/>
        </w:rPr>
        <w:t>Shih  Raportin e Raportuesit të Posaçëm të Kombeve të Bashkuara për pavarësinë e gjyqtarëve dhe avokatëve, 29 prill 2019, A/HRC/41/48, para 81.</w:t>
      </w:r>
    </w:p>
  </w:footnote>
  <w:footnote w:id="84">
    <w:p w:rsidR="001A3984" w:rsidRPr="00257600" w:rsidRDefault="001A3984">
      <w:pPr>
        <w:pStyle w:val="FootnoteText"/>
        <w:rPr>
          <w:sz w:val="18"/>
          <w:szCs w:val="18"/>
          <w:lang w:val="en-US"/>
        </w:rPr>
      </w:pPr>
      <w:r w:rsidRPr="00257600">
        <w:rPr>
          <w:rStyle w:val="FootnoteReference"/>
          <w:sz w:val="18"/>
          <w:szCs w:val="18"/>
        </w:rPr>
        <w:footnoteRef/>
      </w:r>
      <w:r w:rsidRPr="00257600">
        <w:rPr>
          <w:sz w:val="18"/>
          <w:szCs w:val="18"/>
        </w:rPr>
        <w:t xml:space="preserve"> </w:t>
      </w:r>
      <w:r w:rsidR="00257600" w:rsidRPr="00257600">
        <w:rPr>
          <w:sz w:val="18"/>
          <w:szCs w:val="18"/>
          <w:lang w:val="sq-AL"/>
        </w:rPr>
        <w:t>Shih Raportin 2018-2019 të RrEKGj-së, Kapitulli II, 2.1.</w:t>
      </w:r>
    </w:p>
  </w:footnote>
  <w:footnote w:id="85">
    <w:p w:rsidR="00525736" w:rsidRPr="00257600" w:rsidRDefault="00525736">
      <w:pPr>
        <w:pStyle w:val="FootnoteText"/>
        <w:rPr>
          <w:sz w:val="18"/>
          <w:szCs w:val="18"/>
          <w:lang w:val="en-US"/>
        </w:rPr>
      </w:pPr>
      <w:r w:rsidRPr="00257600">
        <w:rPr>
          <w:rStyle w:val="FootnoteReference"/>
          <w:sz w:val="18"/>
          <w:szCs w:val="18"/>
        </w:rPr>
        <w:footnoteRef/>
      </w:r>
      <w:r w:rsidRPr="00257600">
        <w:rPr>
          <w:sz w:val="18"/>
          <w:szCs w:val="18"/>
        </w:rPr>
        <w:t xml:space="preserve"> </w:t>
      </w:r>
      <w:r w:rsidR="00257600" w:rsidRPr="00257600">
        <w:rPr>
          <w:sz w:val="18"/>
          <w:szCs w:val="18"/>
          <w:lang w:val="sq-AL"/>
        </w:rPr>
        <w:t>Shih Udhëzimet Jodetyruese të UNODC-së për përdorimin e medias sociale nga gjyqtarët, paragrafi 17.</w:t>
      </w:r>
    </w:p>
  </w:footnote>
  <w:footnote w:id="86">
    <w:p w:rsidR="009153D2" w:rsidRPr="009153D2" w:rsidRDefault="009153D2">
      <w:pPr>
        <w:pStyle w:val="FootnoteText"/>
        <w:rPr>
          <w:lang w:val="en-US"/>
        </w:rPr>
      </w:pPr>
      <w:r>
        <w:rPr>
          <w:rStyle w:val="FootnoteReference"/>
        </w:rPr>
        <w:footnoteRef/>
      </w:r>
      <w:r>
        <w:t xml:space="preserve"> </w:t>
      </w:r>
      <w:r w:rsidR="00501EAF" w:rsidRPr="00736B9B">
        <w:rPr>
          <w:sz w:val="18"/>
          <w:szCs w:val="18"/>
          <w:lang w:val="sq-AL"/>
        </w:rPr>
        <w:t>Shih Udhëzimet Jodetyruese të UNODC-së për përdorimin e medias sociale nga gjyqtarët, paragrafi 18.</w:t>
      </w:r>
    </w:p>
  </w:footnote>
  <w:footnote w:id="87">
    <w:p w:rsidR="0059603C" w:rsidRPr="0059603C" w:rsidRDefault="0059603C">
      <w:pPr>
        <w:pStyle w:val="FootnoteText"/>
        <w:rPr>
          <w:lang w:val="en-US"/>
        </w:rPr>
      </w:pPr>
      <w:r>
        <w:rPr>
          <w:rStyle w:val="FootnoteReference"/>
        </w:rPr>
        <w:footnoteRef/>
      </w:r>
      <w:r>
        <w:t xml:space="preserve"> </w:t>
      </w:r>
      <w:r w:rsidR="00DE0D98" w:rsidRPr="00736B9B">
        <w:rPr>
          <w:sz w:val="18"/>
          <w:szCs w:val="18"/>
          <w:lang w:val="sq-AL"/>
        </w:rPr>
        <w:t>Shih Udhëzimet Jodetyruese të UNODC-së për përdorimin e medias sociale nga gjyqtarët, paragrafi 5 dhe 18.</w:t>
      </w:r>
    </w:p>
  </w:footnote>
  <w:footnote w:id="88">
    <w:p w:rsidR="00EE63E2" w:rsidRPr="00EE63E2" w:rsidRDefault="00EE63E2">
      <w:pPr>
        <w:pStyle w:val="FootnoteText"/>
        <w:rPr>
          <w:lang w:val="en-US"/>
        </w:rPr>
      </w:pPr>
      <w:r>
        <w:rPr>
          <w:rStyle w:val="FootnoteReference"/>
        </w:rPr>
        <w:footnoteRef/>
      </w:r>
      <w:r>
        <w:t xml:space="preserve"> </w:t>
      </w:r>
      <w:r w:rsidR="00DE0D98" w:rsidRPr="00736B9B">
        <w:rPr>
          <w:sz w:val="18"/>
          <w:szCs w:val="18"/>
          <w:lang w:val="sq-AL"/>
        </w:rPr>
        <w:t>Shih Udhëzimet Jodetyruese të UNODC-së për përdorimin e medias sociale nga gjyqtarët, paragrafi 21.</w:t>
      </w:r>
    </w:p>
  </w:footnote>
  <w:footnote w:id="89">
    <w:p w:rsidR="00AF53DB" w:rsidRPr="00AF53DB" w:rsidRDefault="00AF53DB">
      <w:pPr>
        <w:pStyle w:val="FootnoteText"/>
        <w:rPr>
          <w:lang w:val="en-US"/>
        </w:rPr>
      </w:pPr>
      <w:r>
        <w:rPr>
          <w:rStyle w:val="FootnoteReference"/>
        </w:rPr>
        <w:footnoteRef/>
      </w:r>
      <w:r>
        <w:t xml:space="preserve"> </w:t>
      </w:r>
      <w:r w:rsidR="00DE0D98" w:rsidRPr="00736B9B">
        <w:rPr>
          <w:sz w:val="18"/>
          <w:szCs w:val="18"/>
          <w:lang w:val="sq-AL"/>
        </w:rPr>
        <w:t>Shih edhe Udhëzimet Jodetyruese të UNODC-së për përdorimin e medias sociale nga gjyqtarët, paragrafi 16. Me kusht që kjo të mos shkelë standardet etike në fuqi apo rregullat ekzistuese që ndalojnë identifikimin e gjyqtarit si anëtar i gjyqësorit në median sociale. Shih paragrafët 12-13.</w:t>
      </w:r>
    </w:p>
  </w:footnote>
  <w:footnote w:id="90">
    <w:p w:rsidR="00316FDD" w:rsidRPr="00316FDD" w:rsidRDefault="00316FDD">
      <w:pPr>
        <w:pStyle w:val="FootnoteText"/>
        <w:rPr>
          <w:lang w:val="en-US"/>
        </w:rPr>
      </w:pPr>
      <w:r>
        <w:rPr>
          <w:rStyle w:val="FootnoteReference"/>
        </w:rPr>
        <w:footnoteRef/>
      </w:r>
      <w:r>
        <w:t xml:space="preserve"> </w:t>
      </w:r>
      <w:r w:rsidRPr="00736B9B">
        <w:rPr>
          <w:sz w:val="18"/>
          <w:szCs w:val="18"/>
          <w:lang w:val="sq-AL"/>
        </w:rPr>
        <w:t>Shih, po ashtu, Raportin e RrEKGj-së 2018-2019, Kapitulli II, 2.7; Raportin e RrEKGj-së 2011-2012, 6.2.4; Udhëzimet Jodetyruese të UNODC-së për përdorimin e medias sociale nga gjyqtarët, paragrafët 14, 38-40; Shih Opinionin Nr. 23 (2020) të KKGjE-së, paragrafi 18; KKGjE, Magna Carta, paragrafi 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74F33"/>
    <w:multiLevelType w:val="hybridMultilevel"/>
    <w:tmpl w:val="4036A754"/>
    <w:lvl w:ilvl="0" w:tplc="AC44253A">
      <w:start w:val="66"/>
      <w:numFmt w:val="decimal"/>
      <w:lvlText w:val="%1."/>
      <w:lvlJc w:val="left"/>
      <w:pPr>
        <w:ind w:left="666" w:hanging="567"/>
        <w:jc w:val="left"/>
      </w:pPr>
      <w:rPr>
        <w:rFonts w:ascii="Arial" w:eastAsia="Arial" w:hAnsi="Arial" w:cs="Arial" w:hint="default"/>
        <w:spacing w:val="-1"/>
        <w:w w:val="100"/>
        <w:sz w:val="22"/>
        <w:szCs w:val="22"/>
        <w:lang w:val="en-GB" w:eastAsia="en-US" w:bidi="ar-SA"/>
      </w:rPr>
    </w:lvl>
    <w:lvl w:ilvl="1" w:tplc="7F626DDA">
      <w:numFmt w:val="bullet"/>
      <w:lvlText w:val="•"/>
      <w:lvlJc w:val="left"/>
      <w:pPr>
        <w:ind w:left="820" w:hanging="567"/>
      </w:pPr>
      <w:rPr>
        <w:rFonts w:hint="default"/>
        <w:lang w:val="en-GB" w:eastAsia="en-US" w:bidi="ar-SA"/>
      </w:rPr>
    </w:lvl>
    <w:lvl w:ilvl="2" w:tplc="D5BC0430">
      <w:numFmt w:val="bullet"/>
      <w:lvlText w:val="•"/>
      <w:lvlJc w:val="left"/>
      <w:pPr>
        <w:ind w:left="1756" w:hanging="567"/>
      </w:pPr>
      <w:rPr>
        <w:rFonts w:hint="default"/>
        <w:lang w:val="en-GB" w:eastAsia="en-US" w:bidi="ar-SA"/>
      </w:rPr>
    </w:lvl>
    <w:lvl w:ilvl="3" w:tplc="0074C68A">
      <w:numFmt w:val="bullet"/>
      <w:lvlText w:val="•"/>
      <w:lvlJc w:val="left"/>
      <w:pPr>
        <w:ind w:left="2692" w:hanging="567"/>
      </w:pPr>
      <w:rPr>
        <w:rFonts w:hint="default"/>
        <w:lang w:val="en-GB" w:eastAsia="en-US" w:bidi="ar-SA"/>
      </w:rPr>
    </w:lvl>
    <w:lvl w:ilvl="4" w:tplc="31A044D8">
      <w:numFmt w:val="bullet"/>
      <w:lvlText w:val="•"/>
      <w:lvlJc w:val="left"/>
      <w:pPr>
        <w:ind w:left="3628" w:hanging="567"/>
      </w:pPr>
      <w:rPr>
        <w:rFonts w:hint="default"/>
        <w:lang w:val="en-GB" w:eastAsia="en-US" w:bidi="ar-SA"/>
      </w:rPr>
    </w:lvl>
    <w:lvl w:ilvl="5" w:tplc="82EAB8D2">
      <w:numFmt w:val="bullet"/>
      <w:lvlText w:val="•"/>
      <w:lvlJc w:val="left"/>
      <w:pPr>
        <w:ind w:left="4565" w:hanging="567"/>
      </w:pPr>
      <w:rPr>
        <w:rFonts w:hint="default"/>
        <w:lang w:val="en-GB" w:eastAsia="en-US" w:bidi="ar-SA"/>
      </w:rPr>
    </w:lvl>
    <w:lvl w:ilvl="6" w:tplc="EFFC42C6">
      <w:numFmt w:val="bullet"/>
      <w:lvlText w:val="•"/>
      <w:lvlJc w:val="left"/>
      <w:pPr>
        <w:ind w:left="5501" w:hanging="567"/>
      </w:pPr>
      <w:rPr>
        <w:rFonts w:hint="default"/>
        <w:lang w:val="en-GB" w:eastAsia="en-US" w:bidi="ar-SA"/>
      </w:rPr>
    </w:lvl>
    <w:lvl w:ilvl="7" w:tplc="214CA0C4">
      <w:numFmt w:val="bullet"/>
      <w:lvlText w:val="•"/>
      <w:lvlJc w:val="left"/>
      <w:pPr>
        <w:ind w:left="6437" w:hanging="567"/>
      </w:pPr>
      <w:rPr>
        <w:rFonts w:hint="default"/>
        <w:lang w:val="en-GB" w:eastAsia="en-US" w:bidi="ar-SA"/>
      </w:rPr>
    </w:lvl>
    <w:lvl w:ilvl="8" w:tplc="EBEEBE5E">
      <w:numFmt w:val="bullet"/>
      <w:lvlText w:val="•"/>
      <w:lvlJc w:val="left"/>
      <w:pPr>
        <w:ind w:left="7373" w:hanging="567"/>
      </w:pPr>
      <w:rPr>
        <w:rFonts w:hint="default"/>
        <w:lang w:val="en-GB" w:eastAsia="en-US" w:bidi="ar-SA"/>
      </w:rPr>
    </w:lvl>
  </w:abstractNum>
  <w:abstractNum w:abstractNumId="1">
    <w:nsid w:val="52317A49"/>
    <w:multiLevelType w:val="hybridMultilevel"/>
    <w:tmpl w:val="14B24CBC"/>
    <w:lvl w:ilvl="0" w:tplc="1EFACFBA">
      <w:start w:val="1"/>
      <w:numFmt w:val="upperRoman"/>
      <w:lvlText w:val="%1."/>
      <w:lvlJc w:val="left"/>
      <w:pPr>
        <w:ind w:left="666" w:hanging="567"/>
        <w:jc w:val="left"/>
      </w:pPr>
      <w:rPr>
        <w:rFonts w:ascii="Arial" w:eastAsia="Arial" w:hAnsi="Arial" w:cs="Arial" w:hint="default"/>
        <w:b/>
        <w:bCs/>
        <w:w w:val="100"/>
        <w:sz w:val="24"/>
        <w:szCs w:val="24"/>
        <w:lang w:val="en-GB" w:eastAsia="en-US" w:bidi="ar-SA"/>
      </w:rPr>
    </w:lvl>
    <w:lvl w:ilvl="1" w:tplc="CC94DDC2">
      <w:start w:val="1"/>
      <w:numFmt w:val="decimal"/>
      <w:lvlText w:val="%2."/>
      <w:lvlJc w:val="left"/>
      <w:pPr>
        <w:ind w:left="666" w:hanging="567"/>
        <w:jc w:val="left"/>
      </w:pPr>
      <w:rPr>
        <w:rFonts w:hint="default"/>
        <w:spacing w:val="-1"/>
        <w:w w:val="100"/>
        <w:lang w:val="en-GB" w:eastAsia="en-US" w:bidi="ar-SA"/>
      </w:rPr>
    </w:lvl>
    <w:lvl w:ilvl="2" w:tplc="FE90A220">
      <w:numFmt w:val="bullet"/>
      <w:lvlText w:val="•"/>
      <w:lvlJc w:val="left"/>
      <w:pPr>
        <w:ind w:left="1756" w:hanging="567"/>
      </w:pPr>
      <w:rPr>
        <w:rFonts w:hint="default"/>
        <w:lang w:val="en-GB" w:eastAsia="en-US" w:bidi="ar-SA"/>
      </w:rPr>
    </w:lvl>
    <w:lvl w:ilvl="3" w:tplc="2E388796">
      <w:numFmt w:val="bullet"/>
      <w:lvlText w:val="•"/>
      <w:lvlJc w:val="left"/>
      <w:pPr>
        <w:ind w:left="2692" w:hanging="567"/>
      </w:pPr>
      <w:rPr>
        <w:rFonts w:hint="default"/>
        <w:lang w:val="en-GB" w:eastAsia="en-US" w:bidi="ar-SA"/>
      </w:rPr>
    </w:lvl>
    <w:lvl w:ilvl="4" w:tplc="E8B03624">
      <w:numFmt w:val="bullet"/>
      <w:lvlText w:val="•"/>
      <w:lvlJc w:val="left"/>
      <w:pPr>
        <w:ind w:left="3628" w:hanging="567"/>
      </w:pPr>
      <w:rPr>
        <w:rFonts w:hint="default"/>
        <w:lang w:val="en-GB" w:eastAsia="en-US" w:bidi="ar-SA"/>
      </w:rPr>
    </w:lvl>
    <w:lvl w:ilvl="5" w:tplc="80FA9274">
      <w:numFmt w:val="bullet"/>
      <w:lvlText w:val="•"/>
      <w:lvlJc w:val="left"/>
      <w:pPr>
        <w:ind w:left="4565" w:hanging="567"/>
      </w:pPr>
      <w:rPr>
        <w:rFonts w:hint="default"/>
        <w:lang w:val="en-GB" w:eastAsia="en-US" w:bidi="ar-SA"/>
      </w:rPr>
    </w:lvl>
    <w:lvl w:ilvl="6" w:tplc="E9BA0EA6">
      <w:numFmt w:val="bullet"/>
      <w:lvlText w:val="•"/>
      <w:lvlJc w:val="left"/>
      <w:pPr>
        <w:ind w:left="5501" w:hanging="567"/>
      </w:pPr>
      <w:rPr>
        <w:rFonts w:hint="default"/>
        <w:lang w:val="en-GB" w:eastAsia="en-US" w:bidi="ar-SA"/>
      </w:rPr>
    </w:lvl>
    <w:lvl w:ilvl="7" w:tplc="355A1EFC">
      <w:numFmt w:val="bullet"/>
      <w:lvlText w:val="•"/>
      <w:lvlJc w:val="left"/>
      <w:pPr>
        <w:ind w:left="6437" w:hanging="567"/>
      </w:pPr>
      <w:rPr>
        <w:rFonts w:hint="default"/>
        <w:lang w:val="en-GB" w:eastAsia="en-US" w:bidi="ar-SA"/>
      </w:rPr>
    </w:lvl>
    <w:lvl w:ilvl="8" w:tplc="FC8AD2DE">
      <w:numFmt w:val="bullet"/>
      <w:lvlText w:val="•"/>
      <w:lvlJc w:val="left"/>
      <w:pPr>
        <w:ind w:left="7373" w:hanging="567"/>
      </w:pPr>
      <w:rPr>
        <w:rFonts w:hint="default"/>
        <w:lang w:val="en-GB" w:eastAsia="en-US" w:bidi="ar-SA"/>
      </w:rPr>
    </w:lvl>
  </w:abstractNum>
  <w:abstractNum w:abstractNumId="2">
    <w:nsid w:val="5EFC4605"/>
    <w:multiLevelType w:val="hybridMultilevel"/>
    <w:tmpl w:val="E794B572"/>
    <w:lvl w:ilvl="0" w:tplc="4B521F48">
      <w:start w:val="1"/>
      <w:numFmt w:val="lowerLetter"/>
      <w:lvlText w:val="%1)"/>
      <w:lvlJc w:val="left"/>
      <w:pPr>
        <w:ind w:left="820" w:hanging="360"/>
        <w:jc w:val="left"/>
      </w:pPr>
      <w:rPr>
        <w:rFonts w:ascii="Arial" w:eastAsia="Arial" w:hAnsi="Arial" w:cs="Arial" w:hint="default"/>
        <w:b/>
        <w:bCs/>
        <w:spacing w:val="-1"/>
        <w:w w:val="100"/>
        <w:sz w:val="22"/>
        <w:szCs w:val="22"/>
        <w:lang w:val="en-GB" w:eastAsia="en-US" w:bidi="ar-SA"/>
      </w:rPr>
    </w:lvl>
    <w:lvl w:ilvl="1" w:tplc="7682EF94">
      <w:numFmt w:val="bullet"/>
      <w:lvlText w:val="•"/>
      <w:lvlJc w:val="left"/>
      <w:pPr>
        <w:ind w:left="1662" w:hanging="360"/>
      </w:pPr>
      <w:rPr>
        <w:rFonts w:hint="default"/>
        <w:lang w:val="en-GB" w:eastAsia="en-US" w:bidi="ar-SA"/>
      </w:rPr>
    </w:lvl>
    <w:lvl w:ilvl="2" w:tplc="907EC4A6">
      <w:numFmt w:val="bullet"/>
      <w:lvlText w:val="•"/>
      <w:lvlJc w:val="left"/>
      <w:pPr>
        <w:ind w:left="2505" w:hanging="360"/>
      </w:pPr>
      <w:rPr>
        <w:rFonts w:hint="default"/>
        <w:lang w:val="en-GB" w:eastAsia="en-US" w:bidi="ar-SA"/>
      </w:rPr>
    </w:lvl>
    <w:lvl w:ilvl="3" w:tplc="900CBA2A">
      <w:numFmt w:val="bullet"/>
      <w:lvlText w:val="•"/>
      <w:lvlJc w:val="left"/>
      <w:pPr>
        <w:ind w:left="3347" w:hanging="360"/>
      </w:pPr>
      <w:rPr>
        <w:rFonts w:hint="default"/>
        <w:lang w:val="en-GB" w:eastAsia="en-US" w:bidi="ar-SA"/>
      </w:rPr>
    </w:lvl>
    <w:lvl w:ilvl="4" w:tplc="5714F500">
      <w:numFmt w:val="bullet"/>
      <w:lvlText w:val="•"/>
      <w:lvlJc w:val="left"/>
      <w:pPr>
        <w:ind w:left="4190" w:hanging="360"/>
      </w:pPr>
      <w:rPr>
        <w:rFonts w:hint="default"/>
        <w:lang w:val="en-GB" w:eastAsia="en-US" w:bidi="ar-SA"/>
      </w:rPr>
    </w:lvl>
    <w:lvl w:ilvl="5" w:tplc="BC4C52FC">
      <w:numFmt w:val="bullet"/>
      <w:lvlText w:val="•"/>
      <w:lvlJc w:val="left"/>
      <w:pPr>
        <w:ind w:left="5033" w:hanging="360"/>
      </w:pPr>
      <w:rPr>
        <w:rFonts w:hint="default"/>
        <w:lang w:val="en-GB" w:eastAsia="en-US" w:bidi="ar-SA"/>
      </w:rPr>
    </w:lvl>
    <w:lvl w:ilvl="6" w:tplc="26501F9C">
      <w:numFmt w:val="bullet"/>
      <w:lvlText w:val="•"/>
      <w:lvlJc w:val="left"/>
      <w:pPr>
        <w:ind w:left="5875" w:hanging="360"/>
      </w:pPr>
      <w:rPr>
        <w:rFonts w:hint="default"/>
        <w:lang w:val="en-GB" w:eastAsia="en-US" w:bidi="ar-SA"/>
      </w:rPr>
    </w:lvl>
    <w:lvl w:ilvl="7" w:tplc="FCE815BE">
      <w:numFmt w:val="bullet"/>
      <w:lvlText w:val="•"/>
      <w:lvlJc w:val="left"/>
      <w:pPr>
        <w:ind w:left="6718" w:hanging="360"/>
      </w:pPr>
      <w:rPr>
        <w:rFonts w:hint="default"/>
        <w:lang w:val="en-GB" w:eastAsia="en-US" w:bidi="ar-SA"/>
      </w:rPr>
    </w:lvl>
    <w:lvl w:ilvl="8" w:tplc="7390CEEC">
      <w:numFmt w:val="bullet"/>
      <w:lvlText w:val="•"/>
      <w:lvlJc w:val="left"/>
      <w:pPr>
        <w:ind w:left="7561" w:hanging="360"/>
      </w:pPr>
      <w:rPr>
        <w:rFonts w:hint="default"/>
        <w:lang w:val="en-GB" w:eastAsia="en-US" w:bidi="ar-SA"/>
      </w:rPr>
    </w:lvl>
  </w:abstractNum>
  <w:abstractNum w:abstractNumId="3">
    <w:nsid w:val="7353760E"/>
    <w:multiLevelType w:val="hybridMultilevel"/>
    <w:tmpl w:val="7400C450"/>
    <w:lvl w:ilvl="0" w:tplc="E8EE9E7E">
      <w:start w:val="4"/>
      <w:numFmt w:val="decimal"/>
      <w:lvlText w:val="%1."/>
      <w:lvlJc w:val="left"/>
      <w:pPr>
        <w:ind w:left="666" w:hanging="567"/>
        <w:jc w:val="left"/>
      </w:pPr>
      <w:rPr>
        <w:rFonts w:ascii="Arial" w:eastAsia="Arial" w:hAnsi="Arial" w:cs="Arial" w:hint="default"/>
        <w:spacing w:val="-1"/>
        <w:w w:val="100"/>
        <w:sz w:val="22"/>
        <w:szCs w:val="22"/>
        <w:lang w:val="en-GB" w:eastAsia="en-US" w:bidi="ar-SA"/>
      </w:rPr>
    </w:lvl>
    <w:lvl w:ilvl="1" w:tplc="F4FC135C">
      <w:start w:val="1"/>
      <w:numFmt w:val="decimal"/>
      <w:lvlText w:val="%2."/>
      <w:lvlJc w:val="left"/>
      <w:pPr>
        <w:ind w:left="820" w:hanging="360"/>
        <w:jc w:val="left"/>
      </w:pPr>
      <w:rPr>
        <w:rFonts w:ascii="Arial" w:eastAsia="Arial" w:hAnsi="Arial" w:cs="Arial" w:hint="default"/>
        <w:b/>
        <w:bCs/>
        <w:spacing w:val="-1"/>
        <w:w w:val="100"/>
        <w:sz w:val="22"/>
        <w:szCs w:val="22"/>
        <w:lang w:val="en-GB" w:eastAsia="en-US" w:bidi="ar-SA"/>
      </w:rPr>
    </w:lvl>
    <w:lvl w:ilvl="2" w:tplc="084CC74E">
      <w:numFmt w:val="bullet"/>
      <w:lvlText w:val="•"/>
      <w:lvlJc w:val="left"/>
      <w:pPr>
        <w:ind w:left="1756" w:hanging="360"/>
      </w:pPr>
      <w:rPr>
        <w:rFonts w:hint="default"/>
        <w:lang w:val="en-GB" w:eastAsia="en-US" w:bidi="ar-SA"/>
      </w:rPr>
    </w:lvl>
    <w:lvl w:ilvl="3" w:tplc="837C99D4">
      <w:numFmt w:val="bullet"/>
      <w:lvlText w:val="•"/>
      <w:lvlJc w:val="left"/>
      <w:pPr>
        <w:ind w:left="2692" w:hanging="360"/>
      </w:pPr>
      <w:rPr>
        <w:rFonts w:hint="default"/>
        <w:lang w:val="en-GB" w:eastAsia="en-US" w:bidi="ar-SA"/>
      </w:rPr>
    </w:lvl>
    <w:lvl w:ilvl="4" w:tplc="ECBEC9E8">
      <w:numFmt w:val="bullet"/>
      <w:lvlText w:val="•"/>
      <w:lvlJc w:val="left"/>
      <w:pPr>
        <w:ind w:left="3628" w:hanging="360"/>
      </w:pPr>
      <w:rPr>
        <w:rFonts w:hint="default"/>
        <w:lang w:val="en-GB" w:eastAsia="en-US" w:bidi="ar-SA"/>
      </w:rPr>
    </w:lvl>
    <w:lvl w:ilvl="5" w:tplc="5240C54E">
      <w:numFmt w:val="bullet"/>
      <w:lvlText w:val="•"/>
      <w:lvlJc w:val="left"/>
      <w:pPr>
        <w:ind w:left="4565" w:hanging="360"/>
      </w:pPr>
      <w:rPr>
        <w:rFonts w:hint="default"/>
        <w:lang w:val="en-GB" w:eastAsia="en-US" w:bidi="ar-SA"/>
      </w:rPr>
    </w:lvl>
    <w:lvl w:ilvl="6" w:tplc="E66C3B32">
      <w:numFmt w:val="bullet"/>
      <w:lvlText w:val="•"/>
      <w:lvlJc w:val="left"/>
      <w:pPr>
        <w:ind w:left="5501" w:hanging="360"/>
      </w:pPr>
      <w:rPr>
        <w:rFonts w:hint="default"/>
        <w:lang w:val="en-GB" w:eastAsia="en-US" w:bidi="ar-SA"/>
      </w:rPr>
    </w:lvl>
    <w:lvl w:ilvl="7" w:tplc="5D54BA30">
      <w:numFmt w:val="bullet"/>
      <w:lvlText w:val="•"/>
      <w:lvlJc w:val="left"/>
      <w:pPr>
        <w:ind w:left="6437" w:hanging="360"/>
      </w:pPr>
      <w:rPr>
        <w:rFonts w:hint="default"/>
        <w:lang w:val="en-GB" w:eastAsia="en-US" w:bidi="ar-SA"/>
      </w:rPr>
    </w:lvl>
    <w:lvl w:ilvl="8" w:tplc="550E6D2E">
      <w:numFmt w:val="bullet"/>
      <w:lvlText w:val="•"/>
      <w:lvlJc w:val="left"/>
      <w:pPr>
        <w:ind w:left="7373" w:hanging="360"/>
      </w:pPr>
      <w:rPr>
        <w:rFonts w:hint="default"/>
        <w:lang w:val="en-GB" w:eastAsia="en-US" w:bidi="ar-SA"/>
      </w:rPr>
    </w:lvl>
  </w:abstractNum>
  <w:abstractNum w:abstractNumId="4">
    <w:nsid w:val="7D836942"/>
    <w:multiLevelType w:val="hybridMultilevel"/>
    <w:tmpl w:val="CDA25FC4"/>
    <w:lvl w:ilvl="0" w:tplc="381C04B0">
      <w:start w:val="1"/>
      <w:numFmt w:val="upperRoman"/>
      <w:lvlText w:val="%1."/>
      <w:lvlJc w:val="left"/>
      <w:pPr>
        <w:ind w:left="539" w:hanging="440"/>
        <w:jc w:val="left"/>
      </w:pPr>
      <w:rPr>
        <w:rFonts w:ascii="Arial" w:eastAsia="Arial" w:hAnsi="Arial" w:cs="Arial" w:hint="default"/>
        <w:b/>
        <w:bCs/>
        <w:spacing w:val="0"/>
        <w:w w:val="100"/>
        <w:sz w:val="22"/>
        <w:szCs w:val="22"/>
        <w:lang w:val="en-GB" w:eastAsia="en-US" w:bidi="ar-SA"/>
      </w:rPr>
    </w:lvl>
    <w:lvl w:ilvl="1" w:tplc="33FE0726">
      <w:start w:val="1"/>
      <w:numFmt w:val="decimal"/>
      <w:lvlText w:val="%2."/>
      <w:lvlJc w:val="left"/>
      <w:pPr>
        <w:ind w:left="760" w:hanging="440"/>
        <w:jc w:val="left"/>
      </w:pPr>
      <w:rPr>
        <w:rFonts w:ascii="Arial" w:eastAsia="Arial" w:hAnsi="Arial" w:cs="Arial" w:hint="default"/>
        <w:b/>
        <w:bCs/>
        <w:spacing w:val="-1"/>
        <w:w w:val="100"/>
        <w:sz w:val="22"/>
        <w:szCs w:val="22"/>
        <w:lang w:val="en-GB" w:eastAsia="en-US" w:bidi="ar-SA"/>
      </w:rPr>
    </w:lvl>
    <w:lvl w:ilvl="2" w:tplc="96D4EED0">
      <w:start w:val="1"/>
      <w:numFmt w:val="lowerLetter"/>
      <w:lvlText w:val="%3)"/>
      <w:lvlJc w:val="left"/>
      <w:pPr>
        <w:ind w:left="981" w:hanging="442"/>
        <w:jc w:val="left"/>
      </w:pPr>
      <w:rPr>
        <w:rFonts w:ascii="Arial" w:eastAsia="Arial" w:hAnsi="Arial" w:cs="Arial" w:hint="default"/>
        <w:b/>
        <w:bCs/>
        <w:spacing w:val="-1"/>
        <w:w w:val="100"/>
        <w:sz w:val="22"/>
        <w:szCs w:val="22"/>
        <w:lang w:val="en-GB" w:eastAsia="en-US" w:bidi="ar-SA"/>
      </w:rPr>
    </w:lvl>
    <w:lvl w:ilvl="3" w:tplc="21984D32">
      <w:numFmt w:val="bullet"/>
      <w:lvlText w:val="•"/>
      <w:lvlJc w:val="left"/>
      <w:pPr>
        <w:ind w:left="2013" w:hanging="442"/>
      </w:pPr>
      <w:rPr>
        <w:rFonts w:hint="default"/>
        <w:lang w:val="en-GB" w:eastAsia="en-US" w:bidi="ar-SA"/>
      </w:rPr>
    </w:lvl>
    <w:lvl w:ilvl="4" w:tplc="D5E8C232">
      <w:numFmt w:val="bullet"/>
      <w:lvlText w:val="•"/>
      <w:lvlJc w:val="left"/>
      <w:pPr>
        <w:ind w:left="3046" w:hanging="442"/>
      </w:pPr>
      <w:rPr>
        <w:rFonts w:hint="default"/>
        <w:lang w:val="en-GB" w:eastAsia="en-US" w:bidi="ar-SA"/>
      </w:rPr>
    </w:lvl>
    <w:lvl w:ilvl="5" w:tplc="91CA7730">
      <w:numFmt w:val="bullet"/>
      <w:lvlText w:val="•"/>
      <w:lvlJc w:val="left"/>
      <w:pPr>
        <w:ind w:left="4079" w:hanging="442"/>
      </w:pPr>
      <w:rPr>
        <w:rFonts w:hint="default"/>
        <w:lang w:val="en-GB" w:eastAsia="en-US" w:bidi="ar-SA"/>
      </w:rPr>
    </w:lvl>
    <w:lvl w:ilvl="6" w:tplc="D37AA89C">
      <w:numFmt w:val="bullet"/>
      <w:lvlText w:val="•"/>
      <w:lvlJc w:val="left"/>
      <w:pPr>
        <w:ind w:left="5113" w:hanging="442"/>
      </w:pPr>
      <w:rPr>
        <w:rFonts w:hint="default"/>
        <w:lang w:val="en-GB" w:eastAsia="en-US" w:bidi="ar-SA"/>
      </w:rPr>
    </w:lvl>
    <w:lvl w:ilvl="7" w:tplc="ED8E0DC4">
      <w:numFmt w:val="bullet"/>
      <w:lvlText w:val="•"/>
      <w:lvlJc w:val="left"/>
      <w:pPr>
        <w:ind w:left="6146" w:hanging="442"/>
      </w:pPr>
      <w:rPr>
        <w:rFonts w:hint="default"/>
        <w:lang w:val="en-GB" w:eastAsia="en-US" w:bidi="ar-SA"/>
      </w:rPr>
    </w:lvl>
    <w:lvl w:ilvl="8" w:tplc="87A2DA9E">
      <w:numFmt w:val="bullet"/>
      <w:lvlText w:val="•"/>
      <w:lvlJc w:val="left"/>
      <w:pPr>
        <w:ind w:left="7179" w:hanging="442"/>
      </w:pPr>
      <w:rPr>
        <w:rFonts w:hint="default"/>
        <w:lang w:val="en-GB" w:eastAsia="en-US" w:bidi="ar-SA"/>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67B"/>
    <w:rsid w:val="00000F49"/>
    <w:rsid w:val="000010E0"/>
    <w:rsid w:val="00007734"/>
    <w:rsid w:val="00010662"/>
    <w:rsid w:val="00010E96"/>
    <w:rsid w:val="000122E2"/>
    <w:rsid w:val="00016D3F"/>
    <w:rsid w:val="0001737C"/>
    <w:rsid w:val="0002139D"/>
    <w:rsid w:val="00024359"/>
    <w:rsid w:val="00026133"/>
    <w:rsid w:val="0003599E"/>
    <w:rsid w:val="0003624C"/>
    <w:rsid w:val="00036F8C"/>
    <w:rsid w:val="00041442"/>
    <w:rsid w:val="00041EB6"/>
    <w:rsid w:val="00046A4E"/>
    <w:rsid w:val="00053F43"/>
    <w:rsid w:val="00054A3D"/>
    <w:rsid w:val="00055260"/>
    <w:rsid w:val="00057538"/>
    <w:rsid w:val="000603A8"/>
    <w:rsid w:val="00074A8B"/>
    <w:rsid w:val="0008016C"/>
    <w:rsid w:val="00080A10"/>
    <w:rsid w:val="00084D27"/>
    <w:rsid w:val="0008666C"/>
    <w:rsid w:val="00090F58"/>
    <w:rsid w:val="00091B0C"/>
    <w:rsid w:val="00091EA0"/>
    <w:rsid w:val="00096C4E"/>
    <w:rsid w:val="00097676"/>
    <w:rsid w:val="000A2CF0"/>
    <w:rsid w:val="000A302C"/>
    <w:rsid w:val="000B097D"/>
    <w:rsid w:val="000B3C98"/>
    <w:rsid w:val="000C06F5"/>
    <w:rsid w:val="000C58E4"/>
    <w:rsid w:val="000D685C"/>
    <w:rsid w:val="000E026F"/>
    <w:rsid w:val="000E1F37"/>
    <w:rsid w:val="000E2EFF"/>
    <w:rsid w:val="000E4EEC"/>
    <w:rsid w:val="000E617D"/>
    <w:rsid w:val="000F3DD6"/>
    <w:rsid w:val="000F5CF6"/>
    <w:rsid w:val="000F61BC"/>
    <w:rsid w:val="000F6249"/>
    <w:rsid w:val="000F64B7"/>
    <w:rsid w:val="000F6AD0"/>
    <w:rsid w:val="000F7D24"/>
    <w:rsid w:val="00100970"/>
    <w:rsid w:val="00107F0B"/>
    <w:rsid w:val="00113A92"/>
    <w:rsid w:val="00127955"/>
    <w:rsid w:val="00127C63"/>
    <w:rsid w:val="001317DD"/>
    <w:rsid w:val="00131C29"/>
    <w:rsid w:val="00135D21"/>
    <w:rsid w:val="00140215"/>
    <w:rsid w:val="001412DC"/>
    <w:rsid w:val="00142617"/>
    <w:rsid w:val="001431A3"/>
    <w:rsid w:val="001437ED"/>
    <w:rsid w:val="0014406D"/>
    <w:rsid w:val="00152D2E"/>
    <w:rsid w:val="0015545F"/>
    <w:rsid w:val="00162226"/>
    <w:rsid w:val="001678FE"/>
    <w:rsid w:val="00176438"/>
    <w:rsid w:val="00180C83"/>
    <w:rsid w:val="00184447"/>
    <w:rsid w:val="00187493"/>
    <w:rsid w:val="0018769B"/>
    <w:rsid w:val="00192B95"/>
    <w:rsid w:val="00193C70"/>
    <w:rsid w:val="00195067"/>
    <w:rsid w:val="00195D96"/>
    <w:rsid w:val="00196E19"/>
    <w:rsid w:val="001A3984"/>
    <w:rsid w:val="001A7B9C"/>
    <w:rsid w:val="001B06F8"/>
    <w:rsid w:val="001B0A5B"/>
    <w:rsid w:val="001B1A4D"/>
    <w:rsid w:val="001B6230"/>
    <w:rsid w:val="001B6417"/>
    <w:rsid w:val="001B655F"/>
    <w:rsid w:val="001C1248"/>
    <w:rsid w:val="001C1F5F"/>
    <w:rsid w:val="001C6BDF"/>
    <w:rsid w:val="001C796D"/>
    <w:rsid w:val="001D65D6"/>
    <w:rsid w:val="001E3C59"/>
    <w:rsid w:val="002001AF"/>
    <w:rsid w:val="00201EBC"/>
    <w:rsid w:val="00204F92"/>
    <w:rsid w:val="002051B8"/>
    <w:rsid w:val="00212AE7"/>
    <w:rsid w:val="00216258"/>
    <w:rsid w:val="00217D42"/>
    <w:rsid w:val="00217EF6"/>
    <w:rsid w:val="0022439D"/>
    <w:rsid w:val="002258AE"/>
    <w:rsid w:val="00230021"/>
    <w:rsid w:val="00233468"/>
    <w:rsid w:val="00241F4A"/>
    <w:rsid w:val="002439AC"/>
    <w:rsid w:val="00244331"/>
    <w:rsid w:val="00244956"/>
    <w:rsid w:val="00245645"/>
    <w:rsid w:val="0024643F"/>
    <w:rsid w:val="00252543"/>
    <w:rsid w:val="0025489A"/>
    <w:rsid w:val="00257600"/>
    <w:rsid w:val="00262F91"/>
    <w:rsid w:val="00263EF0"/>
    <w:rsid w:val="0026758D"/>
    <w:rsid w:val="00267E46"/>
    <w:rsid w:val="00273BEE"/>
    <w:rsid w:val="00277BA9"/>
    <w:rsid w:val="00290EE7"/>
    <w:rsid w:val="002928CB"/>
    <w:rsid w:val="00293678"/>
    <w:rsid w:val="00293F8A"/>
    <w:rsid w:val="0029669A"/>
    <w:rsid w:val="002A1806"/>
    <w:rsid w:val="002A4BC7"/>
    <w:rsid w:val="002A7CAE"/>
    <w:rsid w:val="002B1242"/>
    <w:rsid w:val="002B496D"/>
    <w:rsid w:val="002B4BC7"/>
    <w:rsid w:val="002B738B"/>
    <w:rsid w:val="002C24C0"/>
    <w:rsid w:val="002C7988"/>
    <w:rsid w:val="002D1D9A"/>
    <w:rsid w:val="002E2121"/>
    <w:rsid w:val="002E4716"/>
    <w:rsid w:val="002E6961"/>
    <w:rsid w:val="002E7B48"/>
    <w:rsid w:val="002F0A6D"/>
    <w:rsid w:val="002F31F6"/>
    <w:rsid w:val="00303F54"/>
    <w:rsid w:val="00315AB8"/>
    <w:rsid w:val="003167C9"/>
    <w:rsid w:val="00316FDD"/>
    <w:rsid w:val="00321B93"/>
    <w:rsid w:val="00321F3A"/>
    <w:rsid w:val="003259D4"/>
    <w:rsid w:val="00325B8F"/>
    <w:rsid w:val="003267BB"/>
    <w:rsid w:val="0033005C"/>
    <w:rsid w:val="0033382C"/>
    <w:rsid w:val="00334A6B"/>
    <w:rsid w:val="0033648B"/>
    <w:rsid w:val="00336670"/>
    <w:rsid w:val="00342AE3"/>
    <w:rsid w:val="00344EBF"/>
    <w:rsid w:val="00351ABB"/>
    <w:rsid w:val="0035572C"/>
    <w:rsid w:val="003620D8"/>
    <w:rsid w:val="00362DF8"/>
    <w:rsid w:val="0036743B"/>
    <w:rsid w:val="003676C9"/>
    <w:rsid w:val="0037362F"/>
    <w:rsid w:val="003762D1"/>
    <w:rsid w:val="0038467B"/>
    <w:rsid w:val="00390C09"/>
    <w:rsid w:val="00393905"/>
    <w:rsid w:val="003948A5"/>
    <w:rsid w:val="00397546"/>
    <w:rsid w:val="003A2031"/>
    <w:rsid w:val="003A3194"/>
    <w:rsid w:val="003A4B48"/>
    <w:rsid w:val="003B066A"/>
    <w:rsid w:val="003B35A1"/>
    <w:rsid w:val="003B7F0F"/>
    <w:rsid w:val="003C784C"/>
    <w:rsid w:val="003D02A5"/>
    <w:rsid w:val="003D49E5"/>
    <w:rsid w:val="003E524D"/>
    <w:rsid w:val="003F0E27"/>
    <w:rsid w:val="00402AF7"/>
    <w:rsid w:val="00402FFE"/>
    <w:rsid w:val="0041712A"/>
    <w:rsid w:val="00422678"/>
    <w:rsid w:val="004234D4"/>
    <w:rsid w:val="004272E0"/>
    <w:rsid w:val="004339A9"/>
    <w:rsid w:val="004364E6"/>
    <w:rsid w:val="004378FB"/>
    <w:rsid w:val="0044415E"/>
    <w:rsid w:val="00445648"/>
    <w:rsid w:val="00446642"/>
    <w:rsid w:val="00455633"/>
    <w:rsid w:val="00457ECD"/>
    <w:rsid w:val="0046627E"/>
    <w:rsid w:val="004673F6"/>
    <w:rsid w:val="004752A6"/>
    <w:rsid w:val="00475304"/>
    <w:rsid w:val="00475CC6"/>
    <w:rsid w:val="00490702"/>
    <w:rsid w:val="00492DD2"/>
    <w:rsid w:val="0049423A"/>
    <w:rsid w:val="00497F45"/>
    <w:rsid w:val="004A154A"/>
    <w:rsid w:val="004A391E"/>
    <w:rsid w:val="004B2620"/>
    <w:rsid w:val="004B2FA4"/>
    <w:rsid w:val="004C04B9"/>
    <w:rsid w:val="004C5930"/>
    <w:rsid w:val="004C65A6"/>
    <w:rsid w:val="004C7FDF"/>
    <w:rsid w:val="004D156E"/>
    <w:rsid w:val="004D2344"/>
    <w:rsid w:val="004D30CA"/>
    <w:rsid w:val="004D6213"/>
    <w:rsid w:val="004E29F5"/>
    <w:rsid w:val="004E3FFE"/>
    <w:rsid w:val="004E40A7"/>
    <w:rsid w:val="004E6450"/>
    <w:rsid w:val="004F4042"/>
    <w:rsid w:val="004F571B"/>
    <w:rsid w:val="004F61E2"/>
    <w:rsid w:val="004F61F7"/>
    <w:rsid w:val="004F6353"/>
    <w:rsid w:val="004F6D39"/>
    <w:rsid w:val="004F70BA"/>
    <w:rsid w:val="00501EAF"/>
    <w:rsid w:val="00502B4F"/>
    <w:rsid w:val="00503DFD"/>
    <w:rsid w:val="005105D2"/>
    <w:rsid w:val="00516FDE"/>
    <w:rsid w:val="005172F2"/>
    <w:rsid w:val="00525736"/>
    <w:rsid w:val="00525FE8"/>
    <w:rsid w:val="005333EF"/>
    <w:rsid w:val="00533DB3"/>
    <w:rsid w:val="00536B73"/>
    <w:rsid w:val="005419D5"/>
    <w:rsid w:val="005447FA"/>
    <w:rsid w:val="005457D7"/>
    <w:rsid w:val="00546C0D"/>
    <w:rsid w:val="00550EA4"/>
    <w:rsid w:val="0056342A"/>
    <w:rsid w:val="00567208"/>
    <w:rsid w:val="00570599"/>
    <w:rsid w:val="00571193"/>
    <w:rsid w:val="005726B2"/>
    <w:rsid w:val="00574EA0"/>
    <w:rsid w:val="00581C15"/>
    <w:rsid w:val="005876DF"/>
    <w:rsid w:val="00587A28"/>
    <w:rsid w:val="005921AB"/>
    <w:rsid w:val="005954A7"/>
    <w:rsid w:val="0059603C"/>
    <w:rsid w:val="0059688C"/>
    <w:rsid w:val="005A0812"/>
    <w:rsid w:val="005B4B15"/>
    <w:rsid w:val="005B7516"/>
    <w:rsid w:val="005B7E02"/>
    <w:rsid w:val="005C06A4"/>
    <w:rsid w:val="005C303B"/>
    <w:rsid w:val="005C3F37"/>
    <w:rsid w:val="005C5201"/>
    <w:rsid w:val="005C6E2F"/>
    <w:rsid w:val="005C76A6"/>
    <w:rsid w:val="005D6210"/>
    <w:rsid w:val="005D6C35"/>
    <w:rsid w:val="005D79AB"/>
    <w:rsid w:val="005F10E9"/>
    <w:rsid w:val="005F1677"/>
    <w:rsid w:val="005F3B3A"/>
    <w:rsid w:val="005F4FD5"/>
    <w:rsid w:val="005F561C"/>
    <w:rsid w:val="005F7D1E"/>
    <w:rsid w:val="00601566"/>
    <w:rsid w:val="0060286E"/>
    <w:rsid w:val="00602C94"/>
    <w:rsid w:val="00620AD2"/>
    <w:rsid w:val="00620E83"/>
    <w:rsid w:val="00621CD6"/>
    <w:rsid w:val="00625C7F"/>
    <w:rsid w:val="0062615D"/>
    <w:rsid w:val="00627802"/>
    <w:rsid w:val="00631E65"/>
    <w:rsid w:val="0063472D"/>
    <w:rsid w:val="00634964"/>
    <w:rsid w:val="0065372D"/>
    <w:rsid w:val="00654A48"/>
    <w:rsid w:val="00656514"/>
    <w:rsid w:val="0065697D"/>
    <w:rsid w:val="00666189"/>
    <w:rsid w:val="00667CAD"/>
    <w:rsid w:val="00671282"/>
    <w:rsid w:val="00683153"/>
    <w:rsid w:val="0069165C"/>
    <w:rsid w:val="0069727B"/>
    <w:rsid w:val="00697A88"/>
    <w:rsid w:val="006B579A"/>
    <w:rsid w:val="006B5A8C"/>
    <w:rsid w:val="006C188D"/>
    <w:rsid w:val="006C1EB6"/>
    <w:rsid w:val="006C74FE"/>
    <w:rsid w:val="006D560B"/>
    <w:rsid w:val="006D56E0"/>
    <w:rsid w:val="006D6B37"/>
    <w:rsid w:val="006D7CA8"/>
    <w:rsid w:val="006E211E"/>
    <w:rsid w:val="006E4299"/>
    <w:rsid w:val="006E77B9"/>
    <w:rsid w:val="006E7D1F"/>
    <w:rsid w:val="006F5BC1"/>
    <w:rsid w:val="007046D4"/>
    <w:rsid w:val="007126E1"/>
    <w:rsid w:val="00713C85"/>
    <w:rsid w:val="00723638"/>
    <w:rsid w:val="00726321"/>
    <w:rsid w:val="00726B3A"/>
    <w:rsid w:val="00731C66"/>
    <w:rsid w:val="00735EF3"/>
    <w:rsid w:val="00736B9B"/>
    <w:rsid w:val="00740337"/>
    <w:rsid w:val="00741275"/>
    <w:rsid w:val="0074203D"/>
    <w:rsid w:val="00743F8E"/>
    <w:rsid w:val="00745B83"/>
    <w:rsid w:val="0075045F"/>
    <w:rsid w:val="007508B1"/>
    <w:rsid w:val="00755BE9"/>
    <w:rsid w:val="00762CD2"/>
    <w:rsid w:val="00764E7F"/>
    <w:rsid w:val="00766F3A"/>
    <w:rsid w:val="00776AE8"/>
    <w:rsid w:val="007803C2"/>
    <w:rsid w:val="00782E8E"/>
    <w:rsid w:val="007833EB"/>
    <w:rsid w:val="00787077"/>
    <w:rsid w:val="007900F5"/>
    <w:rsid w:val="007A0B6F"/>
    <w:rsid w:val="007A1FEC"/>
    <w:rsid w:val="007A780B"/>
    <w:rsid w:val="007B3ED9"/>
    <w:rsid w:val="007C0D8A"/>
    <w:rsid w:val="007C41DC"/>
    <w:rsid w:val="007C5117"/>
    <w:rsid w:val="007C5B3A"/>
    <w:rsid w:val="007E2EBC"/>
    <w:rsid w:val="007E313C"/>
    <w:rsid w:val="007E3F01"/>
    <w:rsid w:val="007E6344"/>
    <w:rsid w:val="007E681A"/>
    <w:rsid w:val="007F1704"/>
    <w:rsid w:val="007F4F13"/>
    <w:rsid w:val="007F50F1"/>
    <w:rsid w:val="007F5721"/>
    <w:rsid w:val="007F67AD"/>
    <w:rsid w:val="00803C89"/>
    <w:rsid w:val="008171A7"/>
    <w:rsid w:val="00817D4D"/>
    <w:rsid w:val="00821239"/>
    <w:rsid w:val="00821D27"/>
    <w:rsid w:val="008259B2"/>
    <w:rsid w:val="008309FD"/>
    <w:rsid w:val="008312CF"/>
    <w:rsid w:val="00832D59"/>
    <w:rsid w:val="008363B5"/>
    <w:rsid w:val="008410C7"/>
    <w:rsid w:val="00842106"/>
    <w:rsid w:val="00844933"/>
    <w:rsid w:val="0084604A"/>
    <w:rsid w:val="00852535"/>
    <w:rsid w:val="00853881"/>
    <w:rsid w:val="00853E3A"/>
    <w:rsid w:val="008542B1"/>
    <w:rsid w:val="00857DE9"/>
    <w:rsid w:val="00863571"/>
    <w:rsid w:val="00867248"/>
    <w:rsid w:val="00870641"/>
    <w:rsid w:val="008710F1"/>
    <w:rsid w:val="00872047"/>
    <w:rsid w:val="008759A3"/>
    <w:rsid w:val="008765F1"/>
    <w:rsid w:val="008770D1"/>
    <w:rsid w:val="008771D1"/>
    <w:rsid w:val="0088045F"/>
    <w:rsid w:val="008826C7"/>
    <w:rsid w:val="00885D12"/>
    <w:rsid w:val="00885F91"/>
    <w:rsid w:val="0089321B"/>
    <w:rsid w:val="00895D45"/>
    <w:rsid w:val="008A2B1D"/>
    <w:rsid w:val="008A348A"/>
    <w:rsid w:val="008A5DB2"/>
    <w:rsid w:val="008A6246"/>
    <w:rsid w:val="008B0C7F"/>
    <w:rsid w:val="008B37CE"/>
    <w:rsid w:val="008B3ED3"/>
    <w:rsid w:val="008C1B00"/>
    <w:rsid w:val="008C30D1"/>
    <w:rsid w:val="008C4592"/>
    <w:rsid w:val="008C5C98"/>
    <w:rsid w:val="008D4875"/>
    <w:rsid w:val="008E4F8A"/>
    <w:rsid w:val="008E7FAE"/>
    <w:rsid w:val="008F2116"/>
    <w:rsid w:val="008F3D93"/>
    <w:rsid w:val="008F45EA"/>
    <w:rsid w:val="008F50C4"/>
    <w:rsid w:val="009036B1"/>
    <w:rsid w:val="00907359"/>
    <w:rsid w:val="00912129"/>
    <w:rsid w:val="00914CD9"/>
    <w:rsid w:val="009153D2"/>
    <w:rsid w:val="009177C2"/>
    <w:rsid w:val="009219F7"/>
    <w:rsid w:val="009220D3"/>
    <w:rsid w:val="00922C48"/>
    <w:rsid w:val="00930062"/>
    <w:rsid w:val="00933C84"/>
    <w:rsid w:val="00937D23"/>
    <w:rsid w:val="0094249E"/>
    <w:rsid w:val="009436A3"/>
    <w:rsid w:val="00951428"/>
    <w:rsid w:val="009674A5"/>
    <w:rsid w:val="009713E7"/>
    <w:rsid w:val="009716C9"/>
    <w:rsid w:val="00971983"/>
    <w:rsid w:val="00973584"/>
    <w:rsid w:val="00982940"/>
    <w:rsid w:val="00984133"/>
    <w:rsid w:val="00985486"/>
    <w:rsid w:val="00990807"/>
    <w:rsid w:val="00990A2C"/>
    <w:rsid w:val="0099472A"/>
    <w:rsid w:val="009A0D98"/>
    <w:rsid w:val="009A7A0B"/>
    <w:rsid w:val="009B5C5D"/>
    <w:rsid w:val="009B71F0"/>
    <w:rsid w:val="009D3524"/>
    <w:rsid w:val="009D7AB8"/>
    <w:rsid w:val="009E3862"/>
    <w:rsid w:val="009E4B1B"/>
    <w:rsid w:val="009E5C62"/>
    <w:rsid w:val="009E69D0"/>
    <w:rsid w:val="009F030B"/>
    <w:rsid w:val="009F115F"/>
    <w:rsid w:val="009F1779"/>
    <w:rsid w:val="009F46EC"/>
    <w:rsid w:val="00A02070"/>
    <w:rsid w:val="00A05159"/>
    <w:rsid w:val="00A114E9"/>
    <w:rsid w:val="00A12003"/>
    <w:rsid w:val="00A144AC"/>
    <w:rsid w:val="00A2559F"/>
    <w:rsid w:val="00A32CB6"/>
    <w:rsid w:val="00A34233"/>
    <w:rsid w:val="00A359F5"/>
    <w:rsid w:val="00A35AC8"/>
    <w:rsid w:val="00A37DCE"/>
    <w:rsid w:val="00A40F2A"/>
    <w:rsid w:val="00A42784"/>
    <w:rsid w:val="00A50B53"/>
    <w:rsid w:val="00A530B7"/>
    <w:rsid w:val="00A531FA"/>
    <w:rsid w:val="00A55C03"/>
    <w:rsid w:val="00A56FDF"/>
    <w:rsid w:val="00A6186B"/>
    <w:rsid w:val="00A629DE"/>
    <w:rsid w:val="00A64C9B"/>
    <w:rsid w:val="00A66226"/>
    <w:rsid w:val="00A70E45"/>
    <w:rsid w:val="00A71844"/>
    <w:rsid w:val="00A71C67"/>
    <w:rsid w:val="00A7212B"/>
    <w:rsid w:val="00A749CF"/>
    <w:rsid w:val="00A755A5"/>
    <w:rsid w:val="00A77266"/>
    <w:rsid w:val="00A80172"/>
    <w:rsid w:val="00A86229"/>
    <w:rsid w:val="00A86DAA"/>
    <w:rsid w:val="00A91966"/>
    <w:rsid w:val="00A95E58"/>
    <w:rsid w:val="00A9762D"/>
    <w:rsid w:val="00A976A7"/>
    <w:rsid w:val="00A97FE5"/>
    <w:rsid w:val="00AA082F"/>
    <w:rsid w:val="00AA7529"/>
    <w:rsid w:val="00AB143F"/>
    <w:rsid w:val="00AB47CC"/>
    <w:rsid w:val="00AB5D92"/>
    <w:rsid w:val="00AB773F"/>
    <w:rsid w:val="00AC437E"/>
    <w:rsid w:val="00AC485F"/>
    <w:rsid w:val="00AC4BEE"/>
    <w:rsid w:val="00AC6380"/>
    <w:rsid w:val="00AC6DFA"/>
    <w:rsid w:val="00AD0EC6"/>
    <w:rsid w:val="00AD31E2"/>
    <w:rsid w:val="00AD4249"/>
    <w:rsid w:val="00AE36A5"/>
    <w:rsid w:val="00AE53B2"/>
    <w:rsid w:val="00AF16EF"/>
    <w:rsid w:val="00AF53DB"/>
    <w:rsid w:val="00AF602F"/>
    <w:rsid w:val="00B04427"/>
    <w:rsid w:val="00B06D69"/>
    <w:rsid w:val="00B06DB4"/>
    <w:rsid w:val="00B07C94"/>
    <w:rsid w:val="00B12803"/>
    <w:rsid w:val="00B12AC9"/>
    <w:rsid w:val="00B235FB"/>
    <w:rsid w:val="00B27A55"/>
    <w:rsid w:val="00B30E15"/>
    <w:rsid w:val="00B333DB"/>
    <w:rsid w:val="00B33D21"/>
    <w:rsid w:val="00B47F19"/>
    <w:rsid w:val="00B5235E"/>
    <w:rsid w:val="00B5282C"/>
    <w:rsid w:val="00B606E4"/>
    <w:rsid w:val="00B62A35"/>
    <w:rsid w:val="00B77A03"/>
    <w:rsid w:val="00B86293"/>
    <w:rsid w:val="00B87D32"/>
    <w:rsid w:val="00B90235"/>
    <w:rsid w:val="00BA7CF5"/>
    <w:rsid w:val="00BB0963"/>
    <w:rsid w:val="00BB3A8D"/>
    <w:rsid w:val="00BB4145"/>
    <w:rsid w:val="00BC15C8"/>
    <w:rsid w:val="00BC2803"/>
    <w:rsid w:val="00BC364C"/>
    <w:rsid w:val="00BC38FE"/>
    <w:rsid w:val="00BC4C32"/>
    <w:rsid w:val="00BC5067"/>
    <w:rsid w:val="00BC6BEC"/>
    <w:rsid w:val="00BD0747"/>
    <w:rsid w:val="00BD7CD4"/>
    <w:rsid w:val="00BE0BC2"/>
    <w:rsid w:val="00BE1A48"/>
    <w:rsid w:val="00BE7448"/>
    <w:rsid w:val="00BF172F"/>
    <w:rsid w:val="00BF3C33"/>
    <w:rsid w:val="00BF5AAB"/>
    <w:rsid w:val="00C02855"/>
    <w:rsid w:val="00C02DB6"/>
    <w:rsid w:val="00C106EB"/>
    <w:rsid w:val="00C10AD4"/>
    <w:rsid w:val="00C42F82"/>
    <w:rsid w:val="00C47974"/>
    <w:rsid w:val="00C53EE7"/>
    <w:rsid w:val="00C553A9"/>
    <w:rsid w:val="00C60479"/>
    <w:rsid w:val="00C617FE"/>
    <w:rsid w:val="00C6197A"/>
    <w:rsid w:val="00C65C9E"/>
    <w:rsid w:val="00C66875"/>
    <w:rsid w:val="00C70171"/>
    <w:rsid w:val="00C70ED7"/>
    <w:rsid w:val="00C728BC"/>
    <w:rsid w:val="00C82A76"/>
    <w:rsid w:val="00C82EE9"/>
    <w:rsid w:val="00C85993"/>
    <w:rsid w:val="00C97838"/>
    <w:rsid w:val="00CA001B"/>
    <w:rsid w:val="00CA0816"/>
    <w:rsid w:val="00CA3111"/>
    <w:rsid w:val="00CA3C85"/>
    <w:rsid w:val="00CA5295"/>
    <w:rsid w:val="00CA57C0"/>
    <w:rsid w:val="00CB16C6"/>
    <w:rsid w:val="00CC295C"/>
    <w:rsid w:val="00CC3F99"/>
    <w:rsid w:val="00CE011B"/>
    <w:rsid w:val="00CE1CA1"/>
    <w:rsid w:val="00CE353D"/>
    <w:rsid w:val="00CE421E"/>
    <w:rsid w:val="00CE6F7E"/>
    <w:rsid w:val="00CE7007"/>
    <w:rsid w:val="00CF1179"/>
    <w:rsid w:val="00CF659B"/>
    <w:rsid w:val="00CF6AA6"/>
    <w:rsid w:val="00D020BA"/>
    <w:rsid w:val="00D0777E"/>
    <w:rsid w:val="00D117D2"/>
    <w:rsid w:val="00D20B86"/>
    <w:rsid w:val="00D32560"/>
    <w:rsid w:val="00D36123"/>
    <w:rsid w:val="00D40474"/>
    <w:rsid w:val="00D46A28"/>
    <w:rsid w:val="00D51918"/>
    <w:rsid w:val="00D5197C"/>
    <w:rsid w:val="00D5259D"/>
    <w:rsid w:val="00D56462"/>
    <w:rsid w:val="00D57D64"/>
    <w:rsid w:val="00D60654"/>
    <w:rsid w:val="00D6316D"/>
    <w:rsid w:val="00D64026"/>
    <w:rsid w:val="00D706F1"/>
    <w:rsid w:val="00D74B12"/>
    <w:rsid w:val="00D755BF"/>
    <w:rsid w:val="00D80A77"/>
    <w:rsid w:val="00D849AE"/>
    <w:rsid w:val="00D91471"/>
    <w:rsid w:val="00D93CA9"/>
    <w:rsid w:val="00D9545B"/>
    <w:rsid w:val="00DA3C8C"/>
    <w:rsid w:val="00DB0B7C"/>
    <w:rsid w:val="00DB10A5"/>
    <w:rsid w:val="00DB5F50"/>
    <w:rsid w:val="00DB684F"/>
    <w:rsid w:val="00DC3CF3"/>
    <w:rsid w:val="00DC6032"/>
    <w:rsid w:val="00DC71F8"/>
    <w:rsid w:val="00DD41AB"/>
    <w:rsid w:val="00DD4500"/>
    <w:rsid w:val="00DD4A88"/>
    <w:rsid w:val="00DE0D98"/>
    <w:rsid w:val="00DE2084"/>
    <w:rsid w:val="00DE2966"/>
    <w:rsid w:val="00DE2D53"/>
    <w:rsid w:val="00DE5F1B"/>
    <w:rsid w:val="00DF016C"/>
    <w:rsid w:val="00DF05C6"/>
    <w:rsid w:val="00DF3D46"/>
    <w:rsid w:val="00DF5D6A"/>
    <w:rsid w:val="00E039ED"/>
    <w:rsid w:val="00E160AD"/>
    <w:rsid w:val="00E21B21"/>
    <w:rsid w:val="00E22AE0"/>
    <w:rsid w:val="00E25C20"/>
    <w:rsid w:val="00E27327"/>
    <w:rsid w:val="00E275BA"/>
    <w:rsid w:val="00E33775"/>
    <w:rsid w:val="00E33DCE"/>
    <w:rsid w:val="00E35696"/>
    <w:rsid w:val="00E41E84"/>
    <w:rsid w:val="00E4736A"/>
    <w:rsid w:val="00E51B94"/>
    <w:rsid w:val="00E5268B"/>
    <w:rsid w:val="00E67963"/>
    <w:rsid w:val="00E67B64"/>
    <w:rsid w:val="00E751F0"/>
    <w:rsid w:val="00E85121"/>
    <w:rsid w:val="00E91C5F"/>
    <w:rsid w:val="00E92FB6"/>
    <w:rsid w:val="00E9308D"/>
    <w:rsid w:val="00E94096"/>
    <w:rsid w:val="00E94B60"/>
    <w:rsid w:val="00E96B2A"/>
    <w:rsid w:val="00EA30E3"/>
    <w:rsid w:val="00EA313B"/>
    <w:rsid w:val="00EB141E"/>
    <w:rsid w:val="00EB3C90"/>
    <w:rsid w:val="00EB4FF4"/>
    <w:rsid w:val="00EB6D63"/>
    <w:rsid w:val="00EC0427"/>
    <w:rsid w:val="00EC0E83"/>
    <w:rsid w:val="00EC0FA5"/>
    <w:rsid w:val="00EE2441"/>
    <w:rsid w:val="00EE33B4"/>
    <w:rsid w:val="00EE449C"/>
    <w:rsid w:val="00EE47CE"/>
    <w:rsid w:val="00EE6233"/>
    <w:rsid w:val="00EE63E2"/>
    <w:rsid w:val="00EF29CB"/>
    <w:rsid w:val="00F04172"/>
    <w:rsid w:val="00F065BF"/>
    <w:rsid w:val="00F11AC5"/>
    <w:rsid w:val="00F20679"/>
    <w:rsid w:val="00F326D3"/>
    <w:rsid w:val="00F3746B"/>
    <w:rsid w:val="00F40210"/>
    <w:rsid w:val="00F428B8"/>
    <w:rsid w:val="00F42ADE"/>
    <w:rsid w:val="00F43B6F"/>
    <w:rsid w:val="00F444D2"/>
    <w:rsid w:val="00F4714B"/>
    <w:rsid w:val="00F478FC"/>
    <w:rsid w:val="00F5197F"/>
    <w:rsid w:val="00F525C9"/>
    <w:rsid w:val="00F604FC"/>
    <w:rsid w:val="00F641CD"/>
    <w:rsid w:val="00F66F94"/>
    <w:rsid w:val="00F729CB"/>
    <w:rsid w:val="00F8140E"/>
    <w:rsid w:val="00F856F9"/>
    <w:rsid w:val="00F866E5"/>
    <w:rsid w:val="00F902C5"/>
    <w:rsid w:val="00F90F25"/>
    <w:rsid w:val="00FA662F"/>
    <w:rsid w:val="00FB09B1"/>
    <w:rsid w:val="00FB1FC5"/>
    <w:rsid w:val="00FB44DE"/>
    <w:rsid w:val="00FB7097"/>
    <w:rsid w:val="00FC5E73"/>
    <w:rsid w:val="00FE3737"/>
    <w:rsid w:val="00FF115D"/>
    <w:rsid w:val="00FF24F9"/>
    <w:rsid w:val="00FF4725"/>
    <w:rsid w:val="00FF5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643" w:right="1642"/>
      <w:jc w:val="center"/>
      <w:outlineLvl w:val="0"/>
    </w:pPr>
    <w:rPr>
      <w:b/>
      <w:bCs/>
      <w:sz w:val="28"/>
      <w:szCs w:val="28"/>
    </w:rPr>
  </w:style>
  <w:style w:type="paragraph" w:styleId="Heading2">
    <w:name w:val="heading 2"/>
    <w:basedOn w:val="Normal"/>
    <w:uiPriority w:val="9"/>
    <w:unhideWhenUsed/>
    <w:qFormat/>
    <w:pPr>
      <w:ind w:left="666" w:hanging="567"/>
      <w:outlineLvl w:val="1"/>
    </w:pPr>
    <w:rPr>
      <w:b/>
      <w:bCs/>
      <w:sz w:val="24"/>
      <w:szCs w:val="24"/>
    </w:rPr>
  </w:style>
  <w:style w:type="paragraph" w:styleId="Heading3">
    <w:name w:val="heading 3"/>
    <w:basedOn w:val="Normal"/>
    <w:uiPriority w:val="9"/>
    <w:unhideWhenUsed/>
    <w:qFormat/>
    <w:pPr>
      <w:ind w:left="820" w:hanging="361"/>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8"/>
      <w:ind w:left="760" w:hanging="661"/>
    </w:pPr>
    <w:rPr>
      <w:b/>
      <w:bCs/>
    </w:rPr>
  </w:style>
  <w:style w:type="paragraph" w:styleId="TOC2">
    <w:name w:val="toc 2"/>
    <w:basedOn w:val="Normal"/>
    <w:uiPriority w:val="1"/>
    <w:qFormat/>
    <w:pPr>
      <w:spacing w:before="138"/>
      <w:ind w:left="760" w:hanging="440"/>
    </w:pPr>
    <w:rPr>
      <w:b/>
      <w:bCs/>
    </w:rPr>
  </w:style>
  <w:style w:type="paragraph" w:styleId="TOC3">
    <w:name w:val="toc 3"/>
    <w:basedOn w:val="Normal"/>
    <w:uiPriority w:val="1"/>
    <w:qFormat/>
    <w:pPr>
      <w:spacing w:before="138"/>
      <w:ind w:left="981" w:hanging="443"/>
    </w:pPr>
    <w:rPr>
      <w:b/>
      <w:bCs/>
    </w:rPr>
  </w:style>
  <w:style w:type="paragraph" w:styleId="BodyText">
    <w:name w:val="Body Text"/>
    <w:basedOn w:val="Normal"/>
    <w:uiPriority w:val="1"/>
    <w:qFormat/>
  </w:style>
  <w:style w:type="paragraph" w:styleId="Title">
    <w:name w:val="Title"/>
    <w:basedOn w:val="Normal"/>
    <w:uiPriority w:val="10"/>
    <w:qFormat/>
    <w:pPr>
      <w:spacing w:before="1"/>
      <w:ind w:left="100"/>
    </w:pPr>
    <w:rPr>
      <w:b/>
      <w:bCs/>
      <w:sz w:val="32"/>
      <w:szCs w:val="32"/>
    </w:rPr>
  </w:style>
  <w:style w:type="paragraph" w:styleId="ListParagraph">
    <w:name w:val="List Paragraph"/>
    <w:basedOn w:val="Normal"/>
    <w:uiPriority w:val="1"/>
    <w:qFormat/>
    <w:pPr>
      <w:ind w:left="666" w:hanging="567"/>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BE1A48"/>
    <w:rPr>
      <w:sz w:val="20"/>
      <w:szCs w:val="20"/>
    </w:rPr>
  </w:style>
  <w:style w:type="character" w:customStyle="1" w:styleId="FootnoteTextChar">
    <w:name w:val="Footnote Text Char"/>
    <w:basedOn w:val="DefaultParagraphFont"/>
    <w:link w:val="FootnoteText"/>
    <w:uiPriority w:val="99"/>
    <w:semiHidden/>
    <w:rsid w:val="00BE1A48"/>
    <w:rPr>
      <w:rFonts w:ascii="Arial" w:eastAsia="Arial" w:hAnsi="Arial" w:cs="Arial"/>
      <w:sz w:val="20"/>
      <w:szCs w:val="20"/>
      <w:lang w:val="en-GB"/>
    </w:rPr>
  </w:style>
  <w:style w:type="character" w:styleId="FootnoteReference">
    <w:name w:val="footnote reference"/>
    <w:basedOn w:val="DefaultParagraphFont"/>
    <w:uiPriority w:val="99"/>
    <w:semiHidden/>
    <w:unhideWhenUsed/>
    <w:rsid w:val="00BE1A48"/>
    <w:rPr>
      <w:vertAlign w:val="superscript"/>
    </w:rPr>
  </w:style>
  <w:style w:type="character" w:styleId="Hyperlink">
    <w:name w:val="Hyperlink"/>
    <w:basedOn w:val="DefaultParagraphFont"/>
    <w:uiPriority w:val="99"/>
    <w:unhideWhenUsed/>
    <w:rsid w:val="004D6213"/>
    <w:rPr>
      <w:color w:val="0000FF" w:themeColor="hyperlink"/>
      <w:u w:val="single"/>
    </w:rPr>
  </w:style>
  <w:style w:type="character" w:customStyle="1" w:styleId="UnresolvedMention">
    <w:name w:val="Unresolved Mention"/>
    <w:basedOn w:val="DefaultParagraphFont"/>
    <w:uiPriority w:val="99"/>
    <w:semiHidden/>
    <w:unhideWhenUsed/>
    <w:rsid w:val="004D6213"/>
    <w:rPr>
      <w:color w:val="605E5C"/>
      <w:shd w:val="clear" w:color="auto" w:fill="E1DFDD"/>
    </w:rPr>
  </w:style>
  <w:style w:type="paragraph" w:styleId="BalloonText">
    <w:name w:val="Balloon Text"/>
    <w:basedOn w:val="Normal"/>
    <w:link w:val="BalloonTextChar"/>
    <w:uiPriority w:val="99"/>
    <w:semiHidden/>
    <w:unhideWhenUsed/>
    <w:rsid w:val="006D56E0"/>
    <w:rPr>
      <w:rFonts w:ascii="Tahoma" w:hAnsi="Tahoma" w:cs="Tahoma"/>
      <w:sz w:val="16"/>
      <w:szCs w:val="16"/>
    </w:rPr>
  </w:style>
  <w:style w:type="character" w:customStyle="1" w:styleId="BalloonTextChar">
    <w:name w:val="Balloon Text Char"/>
    <w:basedOn w:val="DefaultParagraphFont"/>
    <w:link w:val="BalloonText"/>
    <w:uiPriority w:val="99"/>
    <w:semiHidden/>
    <w:rsid w:val="006D56E0"/>
    <w:rPr>
      <w:rFonts w:ascii="Tahoma" w:eastAsia="Arial"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643" w:right="1642"/>
      <w:jc w:val="center"/>
      <w:outlineLvl w:val="0"/>
    </w:pPr>
    <w:rPr>
      <w:b/>
      <w:bCs/>
      <w:sz w:val="28"/>
      <w:szCs w:val="28"/>
    </w:rPr>
  </w:style>
  <w:style w:type="paragraph" w:styleId="Heading2">
    <w:name w:val="heading 2"/>
    <w:basedOn w:val="Normal"/>
    <w:uiPriority w:val="9"/>
    <w:unhideWhenUsed/>
    <w:qFormat/>
    <w:pPr>
      <w:ind w:left="666" w:hanging="567"/>
      <w:outlineLvl w:val="1"/>
    </w:pPr>
    <w:rPr>
      <w:b/>
      <w:bCs/>
      <w:sz w:val="24"/>
      <w:szCs w:val="24"/>
    </w:rPr>
  </w:style>
  <w:style w:type="paragraph" w:styleId="Heading3">
    <w:name w:val="heading 3"/>
    <w:basedOn w:val="Normal"/>
    <w:uiPriority w:val="9"/>
    <w:unhideWhenUsed/>
    <w:qFormat/>
    <w:pPr>
      <w:ind w:left="820" w:hanging="361"/>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8"/>
      <w:ind w:left="760" w:hanging="661"/>
    </w:pPr>
    <w:rPr>
      <w:b/>
      <w:bCs/>
    </w:rPr>
  </w:style>
  <w:style w:type="paragraph" w:styleId="TOC2">
    <w:name w:val="toc 2"/>
    <w:basedOn w:val="Normal"/>
    <w:uiPriority w:val="1"/>
    <w:qFormat/>
    <w:pPr>
      <w:spacing w:before="138"/>
      <w:ind w:left="760" w:hanging="440"/>
    </w:pPr>
    <w:rPr>
      <w:b/>
      <w:bCs/>
    </w:rPr>
  </w:style>
  <w:style w:type="paragraph" w:styleId="TOC3">
    <w:name w:val="toc 3"/>
    <w:basedOn w:val="Normal"/>
    <w:uiPriority w:val="1"/>
    <w:qFormat/>
    <w:pPr>
      <w:spacing w:before="138"/>
      <w:ind w:left="981" w:hanging="443"/>
    </w:pPr>
    <w:rPr>
      <w:b/>
      <w:bCs/>
    </w:rPr>
  </w:style>
  <w:style w:type="paragraph" w:styleId="BodyText">
    <w:name w:val="Body Text"/>
    <w:basedOn w:val="Normal"/>
    <w:uiPriority w:val="1"/>
    <w:qFormat/>
  </w:style>
  <w:style w:type="paragraph" w:styleId="Title">
    <w:name w:val="Title"/>
    <w:basedOn w:val="Normal"/>
    <w:uiPriority w:val="10"/>
    <w:qFormat/>
    <w:pPr>
      <w:spacing w:before="1"/>
      <w:ind w:left="100"/>
    </w:pPr>
    <w:rPr>
      <w:b/>
      <w:bCs/>
      <w:sz w:val="32"/>
      <w:szCs w:val="32"/>
    </w:rPr>
  </w:style>
  <w:style w:type="paragraph" w:styleId="ListParagraph">
    <w:name w:val="List Paragraph"/>
    <w:basedOn w:val="Normal"/>
    <w:uiPriority w:val="1"/>
    <w:qFormat/>
    <w:pPr>
      <w:ind w:left="666" w:hanging="567"/>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BE1A48"/>
    <w:rPr>
      <w:sz w:val="20"/>
      <w:szCs w:val="20"/>
    </w:rPr>
  </w:style>
  <w:style w:type="character" w:customStyle="1" w:styleId="FootnoteTextChar">
    <w:name w:val="Footnote Text Char"/>
    <w:basedOn w:val="DefaultParagraphFont"/>
    <w:link w:val="FootnoteText"/>
    <w:uiPriority w:val="99"/>
    <w:semiHidden/>
    <w:rsid w:val="00BE1A48"/>
    <w:rPr>
      <w:rFonts w:ascii="Arial" w:eastAsia="Arial" w:hAnsi="Arial" w:cs="Arial"/>
      <w:sz w:val="20"/>
      <w:szCs w:val="20"/>
      <w:lang w:val="en-GB"/>
    </w:rPr>
  </w:style>
  <w:style w:type="character" w:styleId="FootnoteReference">
    <w:name w:val="footnote reference"/>
    <w:basedOn w:val="DefaultParagraphFont"/>
    <w:uiPriority w:val="99"/>
    <w:semiHidden/>
    <w:unhideWhenUsed/>
    <w:rsid w:val="00BE1A48"/>
    <w:rPr>
      <w:vertAlign w:val="superscript"/>
    </w:rPr>
  </w:style>
  <w:style w:type="character" w:styleId="Hyperlink">
    <w:name w:val="Hyperlink"/>
    <w:basedOn w:val="DefaultParagraphFont"/>
    <w:uiPriority w:val="99"/>
    <w:unhideWhenUsed/>
    <w:rsid w:val="004D6213"/>
    <w:rPr>
      <w:color w:val="0000FF" w:themeColor="hyperlink"/>
      <w:u w:val="single"/>
    </w:rPr>
  </w:style>
  <w:style w:type="character" w:customStyle="1" w:styleId="UnresolvedMention">
    <w:name w:val="Unresolved Mention"/>
    <w:basedOn w:val="DefaultParagraphFont"/>
    <w:uiPriority w:val="99"/>
    <w:semiHidden/>
    <w:unhideWhenUsed/>
    <w:rsid w:val="004D6213"/>
    <w:rPr>
      <w:color w:val="605E5C"/>
      <w:shd w:val="clear" w:color="auto" w:fill="E1DFDD"/>
    </w:rPr>
  </w:style>
  <w:style w:type="paragraph" w:styleId="BalloonText">
    <w:name w:val="Balloon Text"/>
    <w:basedOn w:val="Normal"/>
    <w:link w:val="BalloonTextChar"/>
    <w:uiPriority w:val="99"/>
    <w:semiHidden/>
    <w:unhideWhenUsed/>
    <w:rsid w:val="006D56E0"/>
    <w:rPr>
      <w:rFonts w:ascii="Tahoma" w:hAnsi="Tahoma" w:cs="Tahoma"/>
      <w:sz w:val="16"/>
      <w:szCs w:val="16"/>
    </w:rPr>
  </w:style>
  <w:style w:type="character" w:customStyle="1" w:styleId="BalloonTextChar">
    <w:name w:val="Balloon Text Char"/>
    <w:basedOn w:val="DefaultParagraphFont"/>
    <w:link w:val="BalloonText"/>
    <w:uiPriority w:val="99"/>
    <w:semiHidden/>
    <w:rsid w:val="006D56E0"/>
    <w:rPr>
      <w:rFonts w:ascii="Tahoma" w:eastAsia="Arial"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coe.int/en/web/ccje/opinion-25-on-the-freedom-of-expression-of-jud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EDFCF-18CC-4127-8835-698CB3E72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7196</Words>
  <Characters>41020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SHEINA Anastasiia</dc:creator>
  <cp:lastModifiedBy>admin</cp:lastModifiedBy>
  <cp:revision>2</cp:revision>
  <dcterms:created xsi:type="dcterms:W3CDTF">2023-04-03T11:11:00Z</dcterms:created>
  <dcterms:modified xsi:type="dcterms:W3CDTF">2023-04-03T11:11:00Z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2022-12-08T00:00:00Z</vt:filetime>
  </property>
  <property fmtid="{D5CDD505-2E9C-101B-9397-08002B2CF9AE}" pid="3" name="Creator">
    <vt:lpwstr>Microsoft® Word for Microsoft 365</vt:lpwstr>
  </property>
  <property fmtid="{D5CDD505-2E9C-101B-9397-08002B2CF9AE}" pid="4" name="LastSaved">
    <vt:filetime>2023-01-23T00:00:00Z</vt:filetime>
  </property>
</Properties>
</file>