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058D5" w14:textId="77777777" w:rsidR="00D30BEF" w:rsidRPr="00AC29E8" w:rsidRDefault="00AC29E8" w:rsidP="003C2A4D">
      <w:pPr>
        <w:spacing w:after="120" w:line="276" w:lineRule="auto"/>
        <w:jc w:val="center"/>
        <w:rPr>
          <w:rFonts w:ascii="Times New Roman" w:eastAsia="Times New Roman" w:hAnsi="Times New Roman" w:cs="Times New Roman"/>
          <w:b/>
          <w:bCs/>
          <w:sz w:val="28"/>
          <w:szCs w:val="28"/>
        </w:rPr>
      </w:pPr>
      <w:r w:rsidRPr="00AC29E8">
        <w:rPr>
          <w:rStyle w:val="Strong"/>
          <w:rFonts w:ascii="Times New Roman" w:hAnsi="Times New Roman"/>
          <w:i/>
          <w:iCs/>
          <w:sz w:val="28"/>
          <w:szCs w:val="28"/>
        </w:rPr>
        <w:t>ROLI SUBSIDIAR I GJYQTARIT NË GJYKIMIN E ZAKONSHËM NË SHQYRTIMIN E PRETENDIMEVE ME NATYRË KUSHTETUESE</w:t>
      </w:r>
    </w:p>
    <w:p w14:paraId="787CC801" w14:textId="77777777" w:rsidR="003C2A4D" w:rsidRPr="00AC29E8" w:rsidRDefault="003C2A4D" w:rsidP="003C2A4D">
      <w:pPr>
        <w:spacing w:after="120" w:line="276" w:lineRule="auto"/>
        <w:jc w:val="center"/>
        <w:rPr>
          <w:rFonts w:ascii="Times New Roman" w:eastAsia="Times New Roman" w:hAnsi="Times New Roman" w:cs="Times New Roman"/>
          <w:b/>
          <w:bCs/>
          <w:sz w:val="24"/>
          <w:szCs w:val="24"/>
        </w:rPr>
      </w:pPr>
      <w:r w:rsidRPr="00AC29E8">
        <w:rPr>
          <w:rFonts w:ascii="Times New Roman" w:eastAsia="Times New Roman" w:hAnsi="Times New Roman" w:cs="Times New Roman"/>
          <w:b/>
          <w:bCs/>
          <w:sz w:val="24"/>
          <w:szCs w:val="24"/>
        </w:rPr>
        <w:t>Aktivitet trajnues i Shkollës së Magjistraturës</w:t>
      </w:r>
    </w:p>
    <w:p w14:paraId="6611CC64" w14:textId="77777777" w:rsidR="003C2A4D" w:rsidRPr="00AC29E8" w:rsidRDefault="003C2A4D" w:rsidP="003C2A4D">
      <w:pPr>
        <w:spacing w:after="120" w:line="276" w:lineRule="auto"/>
        <w:jc w:val="center"/>
        <w:rPr>
          <w:rFonts w:ascii="Times New Roman" w:eastAsia="Times New Roman" w:hAnsi="Times New Roman" w:cs="Times New Roman"/>
          <w:b/>
          <w:bCs/>
          <w:sz w:val="24"/>
          <w:szCs w:val="24"/>
        </w:rPr>
      </w:pPr>
      <w:r w:rsidRPr="00AC29E8">
        <w:rPr>
          <w:rFonts w:ascii="Times New Roman" w:eastAsia="Times New Roman" w:hAnsi="Times New Roman" w:cs="Times New Roman"/>
          <w:b/>
          <w:bCs/>
          <w:sz w:val="24"/>
          <w:szCs w:val="24"/>
        </w:rPr>
        <w:t>20 Tetor 2023</w:t>
      </w:r>
    </w:p>
    <w:p w14:paraId="53DB063F" w14:textId="77777777" w:rsidR="003C2A4D" w:rsidRPr="00AC29E8" w:rsidRDefault="003C2A4D" w:rsidP="003C2A4D">
      <w:pPr>
        <w:spacing w:after="120" w:line="276" w:lineRule="auto"/>
        <w:jc w:val="center"/>
        <w:rPr>
          <w:rFonts w:ascii="Times New Roman" w:eastAsia="Times New Roman" w:hAnsi="Times New Roman" w:cs="Times New Roman"/>
          <w:b/>
          <w:bCs/>
          <w:sz w:val="24"/>
          <w:szCs w:val="24"/>
        </w:rPr>
      </w:pPr>
      <w:r w:rsidRPr="00AC29E8">
        <w:rPr>
          <w:rFonts w:ascii="Times New Roman" w:eastAsia="Times New Roman" w:hAnsi="Times New Roman" w:cs="Times New Roman"/>
          <w:b/>
          <w:bCs/>
          <w:sz w:val="24"/>
          <w:szCs w:val="24"/>
        </w:rPr>
        <w:t>Dr. Elsa Toska</w:t>
      </w:r>
    </w:p>
    <w:p w14:paraId="148B8AA3" w14:textId="77777777" w:rsidR="003C2A4D" w:rsidRPr="00AC29E8" w:rsidRDefault="003C2A4D" w:rsidP="003C2A4D">
      <w:pPr>
        <w:spacing w:after="120" w:line="276" w:lineRule="auto"/>
        <w:rPr>
          <w:rFonts w:ascii="Times New Roman" w:eastAsia="Times New Roman" w:hAnsi="Times New Roman" w:cs="Times New Roman"/>
          <w:b/>
          <w:bCs/>
          <w:sz w:val="24"/>
          <w:szCs w:val="24"/>
        </w:rPr>
      </w:pPr>
    </w:p>
    <w:p w14:paraId="48524A55" w14:textId="77777777" w:rsidR="003C2A4D" w:rsidRPr="003C2A4D" w:rsidRDefault="003C2A4D" w:rsidP="003C2A4D">
      <w:pPr>
        <w:spacing w:after="120" w:line="276" w:lineRule="auto"/>
        <w:rPr>
          <w:rFonts w:ascii="Times New Roman" w:eastAsia="Times New Roman" w:hAnsi="Times New Roman" w:cs="Times New Roman"/>
          <w:b/>
          <w:bCs/>
          <w:sz w:val="24"/>
          <w:szCs w:val="24"/>
        </w:rPr>
      </w:pPr>
    </w:p>
    <w:p w14:paraId="17FA84C9" w14:textId="77777777" w:rsidR="0041050D" w:rsidRPr="003C2A4D" w:rsidRDefault="0041050D" w:rsidP="003C2A4D">
      <w:pPr>
        <w:spacing w:after="120" w:line="276" w:lineRule="auto"/>
        <w:rPr>
          <w:rFonts w:ascii="Times New Roman" w:eastAsia="Times New Roman" w:hAnsi="Times New Roman" w:cs="Times New Roman"/>
          <w:b/>
          <w:bCs/>
          <w:sz w:val="24"/>
          <w:szCs w:val="24"/>
        </w:rPr>
      </w:pPr>
      <w:bookmarkStart w:id="0" w:name="_Hlk148347043"/>
      <w:r w:rsidRPr="003C2A4D">
        <w:rPr>
          <w:rFonts w:ascii="Times New Roman" w:eastAsia="Times New Roman" w:hAnsi="Times New Roman" w:cs="Times New Roman"/>
          <w:b/>
          <w:bCs/>
          <w:sz w:val="24"/>
          <w:szCs w:val="24"/>
        </w:rPr>
        <w:t>Vendim nr. 38 datë 12.07.2023</w:t>
      </w:r>
      <w:bookmarkEnd w:id="0"/>
    </w:p>
    <w:p w14:paraId="00C4C7B3" w14:textId="77777777" w:rsidR="0041050D" w:rsidRPr="003C2A4D" w:rsidRDefault="0041050D" w:rsidP="003C2A4D">
      <w:pPr>
        <w:spacing w:after="120" w:line="276" w:lineRule="auto"/>
        <w:rPr>
          <w:rFonts w:ascii="Times New Roman" w:eastAsia="Times New Roman" w:hAnsi="Times New Roman" w:cs="Times New Roman"/>
          <w:b/>
          <w:sz w:val="24"/>
          <w:szCs w:val="24"/>
        </w:rPr>
      </w:pPr>
      <w:r w:rsidRPr="003C2A4D">
        <w:rPr>
          <w:rFonts w:ascii="Times New Roman" w:eastAsia="Times New Roman" w:hAnsi="Times New Roman" w:cs="Times New Roman"/>
          <w:b/>
          <w:sz w:val="24"/>
          <w:szCs w:val="24"/>
        </w:rPr>
        <w:t>NDRIÇIM BALLA</w:t>
      </w:r>
    </w:p>
    <w:p w14:paraId="182DC5BE" w14:textId="77777777" w:rsidR="0041050D" w:rsidRPr="003C2A4D" w:rsidRDefault="00046344" w:rsidP="003C2A4D">
      <w:pPr>
        <w:spacing w:after="120" w:line="276" w:lineRule="auto"/>
        <w:jc w:val="both"/>
        <w:rPr>
          <w:rFonts w:ascii="Times New Roman" w:hAnsi="Times New Roman" w:cs="Times New Roman"/>
          <w:bCs/>
          <w:sz w:val="24"/>
          <w:szCs w:val="24"/>
        </w:rPr>
      </w:pPr>
      <w:r w:rsidRPr="003C2A4D">
        <w:rPr>
          <w:rFonts w:ascii="Times New Roman" w:hAnsi="Times New Roman" w:cs="Times New Roman"/>
          <w:bCs/>
          <w:sz w:val="24"/>
          <w:szCs w:val="24"/>
        </w:rPr>
        <w:t xml:space="preserve">Kërkuesi ka pretenduar se Gjykata e Lartë në vendimin e saj është kufizuar vetëm në evidentimin e shkaqeve rekursit, por nuk ka dhënë përgjigje të arsyetuar për pretendimet e tij me natyrë kushtetuese të shprehura në kërkesën drejtuar Gjykatës, të cilat përbënin detyrim për atë gjykatë në rishqyrtimin e çështjes. Shkeljet janë evidentuar si të tilla edhe në raportin e këshilltarit ligjor të asaj gjykate, i cili ka dhënë mendim si person që ka statusin e gjyqtarit të apelit. Detyrimi për të arsyetuar pretendimet thelbësore ishte edhe më i madh, duke pasur parasysh se kjo i ishte caktuar si detyrë edhe nga Gjykata me vendimin e saj nr. 70/2017. Mungesat në arsyetimin e vendimit të Gjykatës së Lartë e bëjnë atë vendim të pavlefshëm dhe/ose të paligjshëm, si dhe antikushtetues. </w:t>
      </w:r>
    </w:p>
    <w:p w14:paraId="2F07C7D8" w14:textId="77777777" w:rsidR="00046344" w:rsidRPr="003C2A4D" w:rsidRDefault="00046344" w:rsidP="003C2A4D">
      <w:pPr>
        <w:spacing w:after="120" w:line="276" w:lineRule="auto"/>
        <w:jc w:val="both"/>
        <w:rPr>
          <w:rFonts w:ascii="Times New Roman" w:hAnsi="Times New Roman" w:cs="Times New Roman"/>
          <w:bCs/>
          <w:sz w:val="24"/>
          <w:szCs w:val="24"/>
        </w:rPr>
      </w:pPr>
      <w:bookmarkStart w:id="1" w:name="_Hlk141215823"/>
      <w:r w:rsidRPr="003C2A4D">
        <w:rPr>
          <w:rFonts w:ascii="Times New Roman" w:hAnsi="Times New Roman" w:cs="Times New Roman"/>
          <w:sz w:val="24"/>
          <w:szCs w:val="24"/>
        </w:rPr>
        <w:t xml:space="preserve">Gjykata evidenton se me vendimin nr. 70/2017 Gjykata ka vendosur </w:t>
      </w:r>
      <w:r w:rsidRPr="003C2A4D">
        <w:rPr>
          <w:rFonts w:ascii="Times New Roman" w:hAnsi="Times New Roman" w:cs="Times New Roman"/>
          <w:bCs/>
          <w:sz w:val="24"/>
          <w:szCs w:val="24"/>
        </w:rPr>
        <w:t>të mos ndalet në shqyrtimin e pretendimeve të kërkuesit për cenimin e standardit të arsyetimit të vendimit gjyqësor, së drejtës për t’u dëgjuar dhe</w:t>
      </w:r>
      <w:r w:rsidRPr="003C2A4D">
        <w:rPr>
          <w:rFonts w:ascii="Times New Roman" w:hAnsi="Times New Roman" w:cs="Times New Roman"/>
          <w:b/>
          <w:bCs/>
          <w:sz w:val="24"/>
          <w:szCs w:val="24"/>
        </w:rPr>
        <w:t xml:space="preserve"> </w:t>
      </w:r>
      <w:r w:rsidRPr="003C2A4D">
        <w:rPr>
          <w:rFonts w:ascii="Times New Roman" w:hAnsi="Times New Roman" w:cs="Times New Roman"/>
          <w:bCs/>
          <w:sz w:val="24"/>
          <w:szCs w:val="24"/>
        </w:rPr>
        <w:t xml:space="preserve">së drejtës së aksesit në gjykim, të parimit të kontradiktoritetit dhe parimit të prezumimit të pafajësisë, për sa kohë çështja do të merret përsëri në shqyrtim nga Gjykata e Lartë, e cila në funksion të rolit të saj si gjykatë e ligjit dhe si kontrolluese e respektimit të standardeve kushtetuese nga gjykatat më të ulëta duhet t’u japë përgjigje të arsyetuar dhe në seancë publike pretendimeve të mësipërme të ngritura në rekurs nga kërkuesi </w:t>
      </w:r>
      <w:r w:rsidRPr="003C2A4D">
        <w:rPr>
          <w:rFonts w:ascii="Times New Roman" w:hAnsi="Times New Roman" w:cs="Times New Roman"/>
          <w:bCs/>
          <w:i/>
          <w:sz w:val="24"/>
          <w:szCs w:val="24"/>
        </w:rPr>
        <w:t>(shih paragrafët 14 dhe 15 të vendimit nr. 70, datë 13.11.2017 të Gjykatës Kushtetuese)</w:t>
      </w:r>
      <w:bookmarkEnd w:id="1"/>
      <w:r w:rsidRPr="003C2A4D">
        <w:rPr>
          <w:rFonts w:ascii="Times New Roman" w:hAnsi="Times New Roman" w:cs="Times New Roman"/>
          <w:bCs/>
          <w:sz w:val="24"/>
          <w:szCs w:val="24"/>
        </w:rPr>
        <w:t>.</w:t>
      </w:r>
    </w:p>
    <w:p w14:paraId="588A62D3" w14:textId="77777777" w:rsidR="00046344" w:rsidRPr="003C2A4D" w:rsidRDefault="00046344" w:rsidP="003C2A4D">
      <w:pPr>
        <w:tabs>
          <w:tab w:val="left" w:pos="720"/>
          <w:tab w:val="left" w:pos="1080"/>
        </w:tabs>
        <w:spacing w:after="120" w:line="276" w:lineRule="auto"/>
        <w:jc w:val="both"/>
        <w:rPr>
          <w:rFonts w:ascii="Times New Roman" w:hAnsi="Times New Roman" w:cs="Times New Roman"/>
          <w:sz w:val="24"/>
          <w:szCs w:val="24"/>
        </w:rPr>
      </w:pPr>
      <w:bookmarkStart w:id="2" w:name="_Hlk141216123"/>
      <w:r w:rsidRPr="003C2A4D">
        <w:rPr>
          <w:rFonts w:ascii="Times New Roman" w:hAnsi="Times New Roman" w:cs="Times New Roman"/>
          <w:sz w:val="24"/>
          <w:szCs w:val="24"/>
        </w:rPr>
        <w:t xml:space="preserve">Gjykata vëren se pretendimet në rekursin e kërkuesit gjejnë pasqyrim në vendimin e Gjykatës së Lartë. Në rekurs kërkuesi ka pretenduar se vendimet e dy gjykatave më të ulëta janë të padrejta, të pabazuara në prova e në ligj, të marra në shkelje të normave procedurale që garantojnë një proces të rregullt ligjor. Sipas tij, gjatë gjykimit janë cenuar rëndë parimet bazë të një procesi të rregullt ligjor dhe konkretisht: </w:t>
      </w:r>
      <w:r w:rsidRPr="003C2A4D">
        <w:rPr>
          <w:rFonts w:ascii="Times New Roman" w:hAnsi="Times New Roman" w:cs="Times New Roman"/>
          <w:bCs/>
          <w:sz w:val="24"/>
          <w:szCs w:val="24"/>
        </w:rPr>
        <w:t>është</w:t>
      </w:r>
      <w:r w:rsidRPr="003C2A4D">
        <w:rPr>
          <w:rFonts w:ascii="Times New Roman" w:hAnsi="Times New Roman" w:cs="Times New Roman"/>
          <w:bCs/>
          <w:iCs/>
          <w:sz w:val="24"/>
          <w:szCs w:val="24"/>
        </w:rPr>
        <w:t xml:space="preserve"> cenuar e drejta e mosdeklarimit fajtor mbi bazën e provave të marra në mënyrë të paligjshme,</w:t>
      </w:r>
      <w:r w:rsidRPr="003C2A4D">
        <w:rPr>
          <w:rFonts w:ascii="Times New Roman" w:hAnsi="Times New Roman" w:cs="Times New Roman"/>
          <w:bCs/>
          <w:sz w:val="24"/>
          <w:szCs w:val="24"/>
        </w:rPr>
        <w:t xml:space="preserve"> të </w:t>
      </w:r>
      <w:r w:rsidRPr="003C2A4D">
        <w:rPr>
          <w:rFonts w:ascii="Times New Roman" w:hAnsi="Times New Roman" w:cs="Times New Roman"/>
          <w:sz w:val="24"/>
          <w:szCs w:val="24"/>
        </w:rPr>
        <w:t xml:space="preserve">parashikuar nga neni 32, pika 2, i Kushtetutës, ndërsa veprimi procedural “i njohjes së personit” është kryer si në shkelje të së drejtës së mbrojtjes, ashtu edhe të parashikimeve ligjore të neneve 171-172 të KPP-së, për pasojë ky akt/veprim është absolutisht i pavlefshëm; është cenuar parimi i prezumimit të pafajësisë, pasi barra e provës i takon organit të akuzës dhe gjykata duhet të mbështesë vendimin në prova të drejtpërdrejta dhe të tërthorta që duhet të provohen nga akuza; është cenuar e drejta për të marrë pjesë personalisht në gjykim, në shkelje </w:t>
      </w:r>
      <w:r w:rsidRPr="003C2A4D">
        <w:rPr>
          <w:rFonts w:ascii="Times New Roman" w:hAnsi="Times New Roman" w:cs="Times New Roman"/>
          <w:sz w:val="24"/>
          <w:szCs w:val="24"/>
        </w:rPr>
        <w:lastRenderedPageBreak/>
        <w:t>të rëndë rregullit procedural sipas nenit 350, pika 1, të KPP-së, pasi seanca e datës 12.06.2014 është zhvilluar në mungesë të tij, megjithëse ai nuk është paraqitur në gjykim për arsye shëndetësore, duke dërguar për këtë edhe një njoftim me shkrim</w:t>
      </w:r>
      <w:bookmarkEnd w:id="2"/>
      <w:r w:rsidRPr="003C2A4D">
        <w:rPr>
          <w:rFonts w:ascii="Times New Roman" w:hAnsi="Times New Roman" w:cs="Times New Roman"/>
          <w:sz w:val="24"/>
          <w:szCs w:val="24"/>
        </w:rPr>
        <w:t>.</w:t>
      </w:r>
      <w:r w:rsidRPr="003C2A4D">
        <w:rPr>
          <w:rFonts w:ascii="Times New Roman" w:eastAsia="Times New Roman" w:hAnsi="Times New Roman" w:cs="Times New Roman"/>
          <w:bCs/>
          <w:iCs/>
          <w:sz w:val="24"/>
          <w:szCs w:val="24"/>
        </w:rPr>
        <w:t xml:space="preserve"> </w:t>
      </w:r>
    </w:p>
    <w:p w14:paraId="4FFE276F" w14:textId="77777777" w:rsidR="00046344" w:rsidRPr="003C2A4D" w:rsidRDefault="00046344" w:rsidP="003C2A4D">
      <w:pPr>
        <w:tabs>
          <w:tab w:val="left" w:pos="720"/>
          <w:tab w:val="left" w:pos="1080"/>
        </w:tabs>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 xml:space="preserve">Gjykata konstaton se çështja është rishqyrtuar nga Kolegji Penal i Gjykatës së Lartë në seancë gjyqësore, ashtu sikurse ka urdhëruar Gjykata në vendimin e saj nr. 70/2017. Po kështu, pretendimet me natyrë kushtetuese në rekursin e kërkuesit, të materializuara edhe në ankimin kushtetues, për të cilat Gjykata ka vlerësuar të mos ndalet në shqyrtimin e tyre, për </w:t>
      </w:r>
      <w:r w:rsidRPr="003C2A4D">
        <w:rPr>
          <w:rFonts w:ascii="Times New Roman" w:hAnsi="Times New Roman" w:cs="Times New Roman"/>
          <w:bCs/>
          <w:sz w:val="24"/>
          <w:szCs w:val="24"/>
        </w:rPr>
        <w:t>sa kohë çështja do të merrej përsëri në shqyrtim nga Gjykata e Lartë, jo vetëm gjejnë pasqyrim në vendimin objekt kundërshtimi, por edhe janë analizuar. Konkretisht, për pretendimin në rekurs se kërkuesi është dënuar mbi bazën e provave të marra në kundërshtim me ligjin procedural, për sa i përket veprimit procedural të “paraqitjes për njohje” ose sekuestrimit të provave materiale, mbi të cilin, më tej, ka mbështetur edhe pretendimin për cenimin e parimit të kontradiktoritetit, të standardit të arsyetimit të lidhur me të drejtën e aksesit dhe të drejtën për t’u dëgjuar, në kërkesën drejtuar Gjykatës, Kolegji Penal është shprehur se gjykatat e faktit kanë kryer një hetim të plotë dhe të gjithanshëm të çështjes, duke administruar dhe shqyrtuar në tërësi të gjitha provat që kanë lidhje me këtë procedim, por, në kushtet kur nuk mund t’i çmojë ato, për sa i përket themelit dhe fuqisë provuese të tyre, është kufizuar vetëm në vlerësimin nëse është zbatuar drejt neni 152 i KPP-së nga gjykatat e ulëta. Në këtë drejtim, Kolegji Penal ka vlerësuar se këto pretendime kërkuesi</w:t>
      </w:r>
      <w:r w:rsidRPr="003C2A4D">
        <w:rPr>
          <w:rFonts w:ascii="Times New Roman" w:hAnsi="Times New Roman" w:cs="Times New Roman"/>
          <w:bCs/>
          <w:i/>
          <w:sz w:val="24"/>
          <w:szCs w:val="24"/>
        </w:rPr>
        <w:t xml:space="preserve"> “i ka paraqitur në gjykimin e shkallës së parë, edhe në ankimin e paraqitur prej tij në gjykatën e apelit, të cilat, edhe pse janë marrë në shqyrtim dhe gjykatat i kanë dhënë përgjigje, drejtësisht, në vendimet respektive, janë ngritur sërish si shkaqe rekursi në </w:t>
      </w:r>
      <w:r w:rsidRPr="003C2A4D">
        <w:rPr>
          <w:rFonts w:ascii="Times New Roman" w:hAnsi="Times New Roman" w:cs="Times New Roman"/>
          <w:bCs/>
          <w:i/>
          <w:iCs/>
          <w:sz w:val="24"/>
          <w:szCs w:val="24"/>
        </w:rPr>
        <w:t>Gjykatën e Lartë</w:t>
      </w:r>
      <w:r w:rsidRPr="003C2A4D">
        <w:rPr>
          <w:rFonts w:ascii="Times New Roman" w:hAnsi="Times New Roman" w:cs="Times New Roman"/>
          <w:bCs/>
          <w:sz w:val="24"/>
          <w:szCs w:val="24"/>
        </w:rPr>
        <w:t>”</w:t>
      </w:r>
      <w:r w:rsidRPr="003C2A4D">
        <w:rPr>
          <w:rFonts w:ascii="Times New Roman" w:hAnsi="Times New Roman" w:cs="Times New Roman"/>
          <w:bCs/>
          <w:i/>
          <w:sz w:val="24"/>
          <w:szCs w:val="24"/>
        </w:rPr>
        <w:t xml:space="preserve"> (shih paragrafin 29 të vendimit të Gjykatës së Lartë)</w:t>
      </w:r>
      <w:r w:rsidRPr="003C2A4D">
        <w:rPr>
          <w:rFonts w:ascii="Times New Roman" w:hAnsi="Times New Roman" w:cs="Times New Roman"/>
          <w:bCs/>
          <w:sz w:val="24"/>
          <w:szCs w:val="24"/>
        </w:rPr>
        <w:t>. Po kështu, për pretendimin në rekurs të cenimit të parimit të prezumimit të pafajësisë, pasi gjatë gjykimit barra e provës i ka kaluar padrejtësisht atij dhe jo palës akuzuese, të përsëritur më tej si pretendim edhe në kërkesën drejtuar Gjykatës, Kolegji Penal është shprehur se “</w:t>
      </w:r>
      <w:r w:rsidRPr="003C2A4D">
        <w:rPr>
          <w:rFonts w:ascii="Times New Roman" w:hAnsi="Times New Roman" w:cs="Times New Roman"/>
          <w:bCs/>
          <w:i/>
          <w:sz w:val="24"/>
          <w:szCs w:val="24"/>
        </w:rPr>
        <w:t>gjykatat e faktit kanë shteruar plotësisht procesin e të provuarit, për pasojë vendimi i fajësisë për dy akuzat në ngarkim të kërkuesit nuk është në kufirin e dyshimit të arsyeshëm. Lidhur me pretendimet për shkelje procedurale përgjatë procesit në gjykatat më të ulëta,  ajo gjykatë ka vlerësuar se këto pretendime kërkuesi i ka paraqitur si në gjykimin e shkallës së parë ashtu dhe në ankimin e tij drejtuar gjykatës së apelit, të cilat i kanë dhënë përgjigje</w:t>
      </w:r>
      <w:r w:rsidRPr="003C2A4D">
        <w:rPr>
          <w:rFonts w:ascii="Times New Roman" w:hAnsi="Times New Roman" w:cs="Times New Roman"/>
          <w:bCs/>
          <w:sz w:val="24"/>
          <w:szCs w:val="24"/>
        </w:rPr>
        <w:t xml:space="preserve">” </w:t>
      </w:r>
      <w:r w:rsidRPr="003C2A4D">
        <w:rPr>
          <w:rFonts w:ascii="Times New Roman" w:hAnsi="Times New Roman" w:cs="Times New Roman"/>
          <w:bCs/>
          <w:i/>
          <w:sz w:val="24"/>
          <w:szCs w:val="24"/>
        </w:rPr>
        <w:t>(shih paragrafët 28 dhe 29 të vendimit të Gjykatës së Lartë)</w:t>
      </w:r>
      <w:r w:rsidRPr="003C2A4D">
        <w:rPr>
          <w:rFonts w:ascii="Times New Roman" w:hAnsi="Times New Roman" w:cs="Times New Roman"/>
          <w:bCs/>
          <w:sz w:val="24"/>
          <w:szCs w:val="24"/>
        </w:rPr>
        <w:t>.</w:t>
      </w:r>
      <w:r w:rsidRPr="003C2A4D">
        <w:rPr>
          <w:rFonts w:ascii="Times New Roman" w:hAnsi="Times New Roman" w:cs="Times New Roman"/>
          <w:bCs/>
          <w:iCs/>
          <w:sz w:val="24"/>
          <w:szCs w:val="24"/>
        </w:rPr>
        <w:t xml:space="preserve"> Gjithashtu, për sa i përket zbatimit të ligjit penal favorizues, Gjykata e Lartë, në respektim të nenit 29, pika 3, të Kushtetutës,  nenit 15, pika 1, të KEDNJ-së dhe  nenit 434 të KPP-së, si dhe në zbatim të detyrave të lëna nga Gjykata me vendimin nr. 70/2017, ka vlerësuar se vendimi i gjykatës së apelit duhet të prishet në lidhje me deklarimin fajtor të kërkuesit për veprën penale “Prodhimi dhe mbajtja pa leje e armëve luftarake dhe i municionit” në bazë të nenit 278, paragrafi 4, të KP-së, duke qenë se ndaj tij duhet të zbatohet ligji penal favorizues dhe çështja të kthehet për rigjykim në atë gjykatë, me një tjetër trup gjykues</w:t>
      </w:r>
      <w:r w:rsidR="003C2A4D">
        <w:rPr>
          <w:rFonts w:ascii="Times New Roman" w:hAnsi="Times New Roman" w:cs="Times New Roman"/>
          <w:bCs/>
          <w:iCs/>
          <w:sz w:val="24"/>
          <w:szCs w:val="24"/>
        </w:rPr>
        <w:t>.</w:t>
      </w:r>
      <w:r w:rsidRPr="003C2A4D">
        <w:rPr>
          <w:rFonts w:ascii="Times New Roman" w:hAnsi="Times New Roman" w:cs="Times New Roman"/>
          <w:bCs/>
          <w:iCs/>
          <w:sz w:val="24"/>
          <w:szCs w:val="24"/>
        </w:rPr>
        <w:t xml:space="preserve"> </w:t>
      </w:r>
    </w:p>
    <w:p w14:paraId="643BA956" w14:textId="77777777" w:rsidR="00046344" w:rsidRPr="003C2A4D" w:rsidRDefault="00046344" w:rsidP="003C2A4D">
      <w:pPr>
        <w:tabs>
          <w:tab w:val="left" w:pos="720"/>
          <w:tab w:val="left" w:pos="1080"/>
        </w:tabs>
        <w:spacing w:after="120" w:line="276" w:lineRule="auto"/>
        <w:jc w:val="both"/>
        <w:rPr>
          <w:rFonts w:ascii="Times New Roman" w:hAnsi="Times New Roman" w:cs="Times New Roman"/>
          <w:sz w:val="24"/>
          <w:szCs w:val="24"/>
        </w:rPr>
      </w:pPr>
      <w:r w:rsidRPr="003C2A4D">
        <w:rPr>
          <w:rFonts w:ascii="Times New Roman" w:hAnsi="Times New Roman" w:cs="Times New Roman"/>
          <w:bCs/>
          <w:iCs/>
          <w:sz w:val="24"/>
          <w:szCs w:val="24"/>
        </w:rPr>
        <w:t xml:space="preserve">Vendimi i kundërshtuar në pjesën hyrëse përmban të dhënat e të akuzuarit, akuzën, disponimet e gjykatave më të ulëta dhe shkaqet e rekursit, ndërsa në pjesën arsyetuese ka përfshirë vlerësimin dhe argumentet që e kanë çuar gjykatën në qëndrimin e shprehur në dispozitiv. Ai nuk rezulton të jetë alogjik dhe të ketë kundërthënie, si dhe plotëson kërkesat për respektimin e standardit të </w:t>
      </w:r>
      <w:r w:rsidRPr="003C2A4D">
        <w:rPr>
          <w:rFonts w:ascii="Times New Roman" w:hAnsi="Times New Roman" w:cs="Times New Roman"/>
          <w:bCs/>
          <w:iCs/>
          <w:sz w:val="24"/>
          <w:szCs w:val="24"/>
        </w:rPr>
        <w:lastRenderedPageBreak/>
        <w:t>arsyetimit të vendimit gjyqësor. Nga ana tjetër, ajo gjykatë ka sjellë në vëmendje se pjesa e pretendimeve në rekurs që ngre çështje të vlerësimit të provave, dilte jashtë juridiksionit rishikues dhe ekskluzivisht ligjor të Gjykatës së Lartë.</w:t>
      </w:r>
    </w:p>
    <w:p w14:paraId="5FDC242D" w14:textId="77777777" w:rsidR="00046344" w:rsidRPr="003C2A4D" w:rsidRDefault="00046344" w:rsidP="003C2A4D">
      <w:pPr>
        <w:spacing w:after="120" w:line="276" w:lineRule="auto"/>
        <w:jc w:val="both"/>
        <w:rPr>
          <w:rFonts w:ascii="Times New Roman" w:eastAsia="Times New Roman" w:hAnsi="Times New Roman" w:cs="Times New Roman"/>
          <w:b/>
          <w:bCs/>
          <w:sz w:val="24"/>
          <w:szCs w:val="24"/>
        </w:rPr>
      </w:pPr>
    </w:p>
    <w:p w14:paraId="1B64CDAF" w14:textId="77777777" w:rsidR="00D30BEF" w:rsidRPr="003C2A4D" w:rsidRDefault="00D30BEF" w:rsidP="003C2A4D">
      <w:pPr>
        <w:spacing w:after="120" w:line="276" w:lineRule="auto"/>
        <w:rPr>
          <w:rFonts w:ascii="Times New Roman" w:hAnsi="Times New Roman" w:cs="Times New Roman"/>
          <w:b/>
          <w:bCs/>
          <w:sz w:val="24"/>
          <w:szCs w:val="24"/>
        </w:rPr>
      </w:pPr>
      <w:bookmarkStart w:id="3" w:name="_Hlk148347056"/>
      <w:r w:rsidRPr="003C2A4D">
        <w:rPr>
          <w:rFonts w:ascii="Times New Roman" w:eastAsia="Times New Roman" w:hAnsi="Times New Roman" w:cs="Times New Roman"/>
          <w:b/>
          <w:bCs/>
          <w:sz w:val="24"/>
          <w:szCs w:val="24"/>
        </w:rPr>
        <w:t xml:space="preserve">Vendim nr. 21 </w:t>
      </w:r>
      <w:r w:rsidRPr="003C2A4D">
        <w:rPr>
          <w:rFonts w:ascii="Times New Roman" w:hAnsi="Times New Roman" w:cs="Times New Roman"/>
          <w:b/>
          <w:bCs/>
          <w:sz w:val="24"/>
          <w:szCs w:val="24"/>
        </w:rPr>
        <w:t>datë 26.09.2022</w:t>
      </w:r>
      <w:bookmarkEnd w:id="3"/>
    </w:p>
    <w:p w14:paraId="0533654E" w14:textId="77777777" w:rsidR="00D30BEF" w:rsidRPr="003C2A4D" w:rsidRDefault="00D30BEF" w:rsidP="003C2A4D">
      <w:pPr>
        <w:spacing w:after="120" w:line="276" w:lineRule="auto"/>
        <w:rPr>
          <w:rFonts w:ascii="Times New Roman" w:hAnsi="Times New Roman" w:cs="Times New Roman"/>
          <w:b/>
          <w:bCs/>
          <w:sz w:val="24"/>
          <w:szCs w:val="24"/>
        </w:rPr>
      </w:pPr>
      <w:r w:rsidRPr="003C2A4D">
        <w:rPr>
          <w:rFonts w:ascii="Times New Roman" w:eastAsia="Times New Roman" w:hAnsi="Times New Roman" w:cs="Times New Roman"/>
          <w:b/>
          <w:sz w:val="24"/>
          <w:szCs w:val="24"/>
        </w:rPr>
        <w:t>LUAN DACI</w:t>
      </w:r>
    </w:p>
    <w:p w14:paraId="1FC213B1" w14:textId="77777777" w:rsidR="00D30BEF" w:rsidRPr="003C2A4D" w:rsidRDefault="00D30BEF" w:rsidP="003C2A4D">
      <w:pPr>
        <w:spacing w:after="120" w:line="276" w:lineRule="auto"/>
        <w:jc w:val="both"/>
        <w:rPr>
          <w:rFonts w:ascii="Times New Roman" w:eastAsia="Times New Roman" w:hAnsi="Times New Roman" w:cs="Times New Roman"/>
          <w:bCs/>
          <w:sz w:val="24"/>
          <w:szCs w:val="24"/>
        </w:rPr>
      </w:pPr>
      <w:r w:rsidRPr="003C2A4D">
        <w:rPr>
          <w:rFonts w:ascii="Times New Roman" w:eastAsia="Times New Roman" w:hAnsi="Times New Roman" w:cs="Times New Roman"/>
          <w:bCs/>
          <w:sz w:val="24"/>
          <w:szCs w:val="24"/>
        </w:rPr>
        <w:t xml:space="preserve">Kwrkuesi </w:t>
      </w:r>
      <w:r w:rsidRPr="003C2A4D">
        <w:rPr>
          <w:rFonts w:ascii="Times New Roman" w:eastAsia="Times New Roman" w:hAnsi="Times New Roman" w:cs="Times New Roman"/>
          <w:sz w:val="24"/>
          <w:szCs w:val="24"/>
        </w:rPr>
        <w:t>ka pretenduar se gjykatat kanë arsyetuar në mënyrë kontradiktore e jo të ligjshme, pasi ato kanë bërë një interpretim të zgjeruar duke krijuar një normë të re, krijimi i së cilës është atribut i ligjvënësit. Gjykatat në thelb kanë dhënë një dënim pa ligj, pasi KP-ja nuk parashikon veprën penale të falsifikimit ideologjik dhe “falsifikimi intelektual” është një shprehje pa asnjë kuptim gjuhësor dhe ligjor, madje nuk e njeh as jurisprudenca shqiptare. Gjykatat kanë interpretuar gabim nenin 186 të KP-së lidhur me ekzistencën ose jo të veprës penale, për të cilën është dënuar kërkuesi.</w:t>
      </w:r>
    </w:p>
    <w:p w14:paraId="737A232C" w14:textId="77777777" w:rsidR="00D30BEF" w:rsidRPr="003C2A4D" w:rsidRDefault="00D30BEF" w:rsidP="003C2A4D">
      <w:pPr>
        <w:tabs>
          <w:tab w:val="left" w:pos="1080"/>
        </w:tabs>
        <w:spacing w:after="120" w:line="276" w:lineRule="auto"/>
        <w:jc w:val="both"/>
        <w:rPr>
          <w:rFonts w:ascii="Times New Roman" w:eastAsia="Times New Roman" w:hAnsi="Times New Roman" w:cs="Times New Roman"/>
          <w:sz w:val="24"/>
          <w:szCs w:val="24"/>
        </w:rPr>
      </w:pPr>
      <w:r w:rsidRPr="003C2A4D">
        <w:rPr>
          <w:rFonts w:ascii="Times New Roman" w:hAnsi="Times New Roman" w:cs="Times New Roman"/>
          <w:sz w:val="24"/>
          <w:szCs w:val="24"/>
        </w:rPr>
        <w:t xml:space="preserve">Gjykata vëren se pretendimi kryesor i kërkuesit ka qenë cenimi i së drejtës për një proces të rregullt ligjor për shkak të dënimit pa ligj. Për këtë pretendim, Kolegji Penal i Gjykatës së Lartë ka arsyetuar: </w:t>
      </w:r>
      <w:r w:rsidRPr="003C2A4D">
        <w:rPr>
          <w:rFonts w:ascii="Times New Roman" w:hAnsi="Times New Roman" w:cs="Times New Roman"/>
          <w:i/>
          <w:sz w:val="24"/>
          <w:szCs w:val="24"/>
        </w:rPr>
        <w:t xml:space="preserve">“Jurisprudenca e Kolegjit Penal të Gjykatës së Lartë ka njohur dhe analizuar metodën e falsifikimit intelektual si një nga mënyrat e kryerjes së veprës penale të falsifikimit të dokumenteve të parashikuar nga neni 186 i Kodit Penal. Për falsifikimin intelektual Kolegji Penal i Gjykatës së Lartë në vendimin nr. 00-2017-581 i Vendimit (111), datë 12. 07. 2017, shprehet se: </w:t>
      </w:r>
      <w:r w:rsidRPr="003C2A4D">
        <w:rPr>
          <w:rFonts w:ascii="Times New Roman" w:hAnsi="Times New Roman" w:cs="Times New Roman"/>
          <w:i/>
          <w:color w:val="000000"/>
          <w:sz w:val="24"/>
          <w:szCs w:val="24"/>
        </w:rPr>
        <w:t>“...Falsifikimi intelektual kryhet me anë të krijimit tërësisht të aktit, dokumentit, me anë të të cilit një subjekt fizik apo juridik, publik ose privat, shpreh vullnet, merr përsipër të drejta dhe detyrime, të cilat realisht nuk i ka shprehur...”.“...Vepra penale e falsifikimit të dokumenteve si njëra nga format e kryerjes e përmendur më sipër, mund të bëhet në dy mënyra: ose duke vepruar drejtpërsëdrejti mbi dokumentin, duke i bërë shtesa a tjetërsime të paligjshme, apo me çdo veprim tjetër material një dokumenti ekzistues të mëparshëm. Në këtë rast, do të ndodhemi përpara falsifikimit “material”; apo në mënyrën tjetër që konsiston në falsifikimin e përmbajtjes së dokumentit, pa prekur formën e tij, duke ndryshuar konceptin dhe brendinë e dokumentit. Në këtë rast, kemi të bëjmë me falsifikim “intelektual” që cenon pjesën përshkruese-dëftuese të dokumentit...”. Rrjedhimisht, pretendimi i të gjykuarit se ai është i dënuar pa ligj nuk qëndron pasi ai nuk gjen mbështetje në jurisprudencën e Gjykatës së Lartë. Gjykata e Lartë në praktikën e saj gjyqësore ka pranuar metodën e falsifikimit intelektual si një nga mënyrat e realizimit të veprës penale të falsifikimit të dokumentit të parashikuar nga neni 186 i Kodit Penal” (shih paragrafët 81 dhe 82 të vendimit nr. 00-2021-670 (63), datë 26.10.2021 të Kolegjit Penal të Gjykatës së Lartë).</w:t>
      </w:r>
    </w:p>
    <w:p w14:paraId="2FA43FD4" w14:textId="77777777" w:rsidR="00D30BEF" w:rsidRPr="003C2A4D" w:rsidRDefault="00D30BEF" w:rsidP="003C2A4D">
      <w:pPr>
        <w:tabs>
          <w:tab w:val="left" w:pos="1080"/>
        </w:tabs>
        <w:spacing w:after="120" w:line="276" w:lineRule="auto"/>
        <w:jc w:val="both"/>
        <w:rPr>
          <w:rFonts w:ascii="Times New Roman" w:eastAsia="Times New Roman" w:hAnsi="Times New Roman" w:cs="Times New Roman"/>
          <w:sz w:val="24"/>
          <w:szCs w:val="24"/>
        </w:rPr>
      </w:pPr>
      <w:r w:rsidRPr="003C2A4D">
        <w:rPr>
          <w:rFonts w:ascii="Times New Roman" w:hAnsi="Times New Roman" w:cs="Times New Roman"/>
          <w:sz w:val="24"/>
          <w:szCs w:val="24"/>
        </w:rPr>
        <w:t>Nisur nga arsyetimi i Kolegjit Penal të Gjykatës së Lartë në çështjen konkrete, Gjykata duke mbajtur në konsideratë edhe rolin subsidiar të saj në respektimin në tërësi të së drejtës për një proces të rregullt ligjor, e në rastin konkret të standardit të arsyetimit të vendimit gjyqësor</w:t>
      </w:r>
      <w:r w:rsidRPr="003C2A4D">
        <w:rPr>
          <w:rFonts w:ascii="Times New Roman" w:hAnsi="Times New Roman" w:cs="Times New Roman"/>
          <w:color w:val="000000"/>
          <w:sz w:val="24"/>
          <w:szCs w:val="24"/>
        </w:rPr>
        <w:t xml:space="preserve"> të lidhur me dënimin pa ligj (paragrafi i parë i nenit 29 të Kushtetutës), vlerëson se vendimi i Kolegjit Penal </w:t>
      </w:r>
      <w:r w:rsidRPr="003C2A4D">
        <w:rPr>
          <w:rFonts w:ascii="Times New Roman" w:hAnsi="Times New Roman" w:cs="Times New Roman"/>
          <w:color w:val="000000"/>
          <w:sz w:val="24"/>
          <w:szCs w:val="24"/>
        </w:rPr>
        <w:lastRenderedPageBreak/>
        <w:t>të Gjykatës së Lartë nuk i plotëson standardet e vendosura për arsyetimin e vendimit gjyqësor. Arsyetimi i vendimit për pretendimin kryesor të kërkuesit, atë të dënimit pa ligj, nuk rezulton të jetë i qartë dhe i plotë. Kolegji Penal për këtë pretendim është mjaftuar me arsyetimin e mësipërm dhe duke u bazuar në argumente të lidhura me precedentin gjyqësor.</w:t>
      </w:r>
    </w:p>
    <w:p w14:paraId="4B3170C5" w14:textId="77777777" w:rsidR="00D30BEF" w:rsidRPr="003C2A4D" w:rsidRDefault="00D30BEF" w:rsidP="003C2A4D">
      <w:pPr>
        <w:tabs>
          <w:tab w:val="left" w:pos="1080"/>
        </w:tabs>
        <w:spacing w:after="120" w:line="276" w:lineRule="auto"/>
        <w:jc w:val="both"/>
        <w:rPr>
          <w:rFonts w:ascii="Times New Roman" w:eastAsia="Times New Roman" w:hAnsi="Times New Roman" w:cs="Times New Roman"/>
          <w:sz w:val="24"/>
          <w:szCs w:val="24"/>
        </w:rPr>
      </w:pPr>
      <w:r w:rsidRPr="003C2A4D">
        <w:rPr>
          <w:rFonts w:ascii="Times New Roman" w:hAnsi="Times New Roman" w:cs="Times New Roman"/>
          <w:sz w:val="24"/>
          <w:szCs w:val="24"/>
        </w:rPr>
        <w:t>Ashtu sikundër u theksua me lart (</w:t>
      </w:r>
      <w:r w:rsidRPr="003C2A4D">
        <w:rPr>
          <w:rFonts w:ascii="Times New Roman" w:hAnsi="Times New Roman" w:cs="Times New Roman"/>
          <w:i/>
          <w:iCs/>
          <w:sz w:val="24"/>
          <w:szCs w:val="24"/>
        </w:rPr>
        <w:t>shih paragrafin 40 të këtij vendimi</w:t>
      </w:r>
      <w:r w:rsidRPr="003C2A4D">
        <w:rPr>
          <w:rFonts w:ascii="Times New Roman" w:hAnsi="Times New Roman" w:cs="Times New Roman"/>
          <w:sz w:val="24"/>
          <w:szCs w:val="24"/>
        </w:rPr>
        <w:t>), detyrimi për arsyetim ndryshon në varësi të rrethanave të çështjes konkrete dhe natyrës së vendimit, dhe masa e arsyetimit varet nga natyra e vendimit në fjalë. Ndaj ky</w:t>
      </w:r>
      <w:r w:rsidRPr="003C2A4D">
        <w:rPr>
          <w:rFonts w:ascii="Times New Roman" w:hAnsi="Times New Roman" w:cs="Times New Roman"/>
          <w:color w:val="000000"/>
          <w:sz w:val="24"/>
          <w:szCs w:val="24"/>
        </w:rPr>
        <w:t xml:space="preserve"> vlerësim i Gjykatës për pamjaftueshmërinë e arsyetimit merr më tepër rëndësi, nisur nga natyra e veçantë dhe kompleksiteti i çështjes konkrete. Detyrimi për arsyetim presupozon gjithsesi që një palë në proces mund të presë një përgjigje specifike dhe të shprehur për ato parashtrime që janë përcaktuese për përfundimin e procesit në fjalë, pra pretendimi kryesor për dënimin pa ligj duhej të kishte vëmendje të shtuar nga Kolegji Penal. </w:t>
      </w:r>
      <w:r w:rsidRPr="003C2A4D">
        <w:rPr>
          <w:rFonts w:ascii="Times New Roman" w:eastAsia="Times New Roman" w:hAnsi="Times New Roman" w:cs="Times New Roman"/>
          <w:sz w:val="24"/>
          <w:szCs w:val="24"/>
        </w:rPr>
        <w:t>Gjithashtu, Gjykata vëren se Kolegji Penal i Gjykatës së Lartë e ka shqyrtuar çështjen në dhomën e këshillimit, duke mos dhënë arsyet për mosshqyrtimin e saj në seancë gjyqësore dhe nuk ka argumentuar për pretendimin thelbësor të kërkuesit, që lidhet me funksionin kushtetues të Gjykatës së Lartë, sipas së cilit, ajo shqyrton çështje lidhur me kuptimin dhe zbatimin e ligjit për të siguruar njësimin ose zhvillimin e praktikës gjyqësore.</w:t>
      </w:r>
    </w:p>
    <w:p w14:paraId="42C01DB8" w14:textId="77777777" w:rsidR="00D30BEF" w:rsidRPr="003C2A4D" w:rsidRDefault="00D30BEF" w:rsidP="003C2A4D">
      <w:pPr>
        <w:spacing w:after="120" w:line="276" w:lineRule="auto"/>
        <w:rPr>
          <w:rFonts w:ascii="Times New Roman" w:eastAsia="Times New Roman" w:hAnsi="Times New Roman" w:cs="Times New Roman"/>
          <w:b/>
          <w:bCs/>
          <w:sz w:val="24"/>
          <w:szCs w:val="24"/>
        </w:rPr>
      </w:pPr>
    </w:p>
    <w:p w14:paraId="5F40E1C0" w14:textId="77777777" w:rsidR="00D30BEF" w:rsidRPr="003C2A4D" w:rsidRDefault="00046344" w:rsidP="003C2A4D">
      <w:pPr>
        <w:spacing w:after="120" w:line="276" w:lineRule="auto"/>
        <w:rPr>
          <w:rFonts w:ascii="Times New Roman" w:hAnsi="Times New Roman" w:cs="Times New Roman"/>
          <w:b/>
          <w:bCs/>
          <w:sz w:val="24"/>
          <w:szCs w:val="24"/>
        </w:rPr>
      </w:pPr>
      <w:bookmarkStart w:id="4" w:name="_Hlk148347063"/>
      <w:r w:rsidRPr="003C2A4D">
        <w:rPr>
          <w:rFonts w:ascii="Times New Roman" w:eastAsia="Times New Roman" w:hAnsi="Times New Roman" w:cs="Times New Roman"/>
          <w:b/>
          <w:sz w:val="24"/>
          <w:szCs w:val="24"/>
        </w:rPr>
        <w:t xml:space="preserve">Vendim nr. 4 datë </w:t>
      </w:r>
      <w:r w:rsidRPr="003C2A4D">
        <w:rPr>
          <w:rFonts w:ascii="Times New Roman" w:hAnsi="Times New Roman" w:cs="Times New Roman"/>
          <w:b/>
          <w:bCs/>
          <w:sz w:val="24"/>
          <w:szCs w:val="24"/>
        </w:rPr>
        <w:t>21.02.2022</w:t>
      </w:r>
      <w:bookmarkEnd w:id="4"/>
    </w:p>
    <w:p w14:paraId="57216EA5" w14:textId="77777777" w:rsidR="00046344" w:rsidRPr="003C2A4D" w:rsidRDefault="00046344" w:rsidP="003C2A4D">
      <w:pPr>
        <w:spacing w:after="120" w:line="276" w:lineRule="auto"/>
        <w:rPr>
          <w:rFonts w:ascii="Times New Roman" w:hAnsi="Times New Roman" w:cs="Times New Roman"/>
          <w:b/>
          <w:sz w:val="24"/>
          <w:szCs w:val="24"/>
        </w:rPr>
      </w:pPr>
      <w:r w:rsidRPr="003C2A4D">
        <w:rPr>
          <w:rFonts w:ascii="Times New Roman" w:hAnsi="Times New Roman" w:cs="Times New Roman"/>
          <w:b/>
          <w:sz w:val="24"/>
          <w:szCs w:val="24"/>
        </w:rPr>
        <w:t>EDLIR HYSENAJ</w:t>
      </w:r>
    </w:p>
    <w:p w14:paraId="389E9F5C" w14:textId="77777777" w:rsidR="003C2A4D" w:rsidRPr="003C2A4D" w:rsidRDefault="003C2A4D" w:rsidP="003C2A4D">
      <w:pPr>
        <w:tabs>
          <w:tab w:val="left" w:pos="720"/>
          <w:tab w:val="left" w:pos="1080"/>
        </w:tabs>
        <w:spacing w:after="120" w:line="276" w:lineRule="auto"/>
        <w:jc w:val="both"/>
        <w:rPr>
          <w:rFonts w:ascii="Times New Roman" w:hAnsi="Times New Roman"/>
          <w:i/>
          <w:sz w:val="24"/>
          <w:szCs w:val="24"/>
        </w:rPr>
      </w:pPr>
      <w:r w:rsidRPr="003C2A4D">
        <w:rPr>
          <w:rFonts w:ascii="Times New Roman" w:hAnsi="Times New Roman"/>
          <w:sz w:val="24"/>
          <w:szCs w:val="24"/>
        </w:rPr>
        <w:t>Kërkuesi pretendon se për shkak të së kaluarës me precedentë penalë të tij dhe të vëllait të tij, janë shqyrtuar gjyqësisht produktet pasurore të realizuara nga veprimtaria e tyre kriminale dhe nëpërmjet vendimeve që kundërshton i është shkaktuar konfiskimi i pasurisë së tij, fakt që përbën një dënim të dytë për të, pavarësisht se procesi është zhvilluar bazuar në dispozitat e KPC-së. Ai është dënuar me vendimin nr. 661, datë 12.12.2006 të Gjykatës së Rrethit Gjyqësor Durrës, ndryshuar me vendimin nr. 345, datë 18.09.2007 të Gjykatës së Apelit Durrës, për veprën penale “Prodhimi dhe shitja e narkotikëve”, të parashikuar nga neni 283, paragrafi i dytë, i KP-së. Po kështu, pasi ka shqyrtuar çdo pasuri të kërkuesit dhe familjarëve të tij, në kuadër të procedimit penal nr. 1598 të vitit 2016 për veprën penale “Pastrimi i produkteve të veprës penale”, prokuroria i ka kërkuar gjykatës pushimin e këtij procedimi dhe me vendimin nr. 80, datë 03.11.2017, Gjykata e Rrethit Gjyqësor Durrës ka vendosur pranimin e kërkesës dhe pushimin e çështjes. Automjeti nuk mund t’i nënshtrohej shqyrtimit sipas aktit normativ nr. 1/2020, pasi është krijuar me burime të verifikuara në kuadër të procedimit penal në fjalë, për të cilat është disponuar me vendim gjyqësor. Edhe në kuptim të nenit 3, pika 2, të aktit normativ nr. 1/2020, ndalohet vendosja e masave parandaluese për pasurinë që para hyrjes në fuqi të këtij akti normativ ka qenë në proces shqyrtimi gjyqësor ose për të cilën është disponuar me vendim gjykate në zbatim të legjislacionit penal, të ligjit nr. 10192/2009, si dhe legjislacionit për financimin e terrorizmit.</w:t>
      </w:r>
    </w:p>
    <w:p w14:paraId="38546A15" w14:textId="77777777" w:rsidR="00D30BEF" w:rsidRPr="003C2A4D" w:rsidRDefault="003C2A4D"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 xml:space="preserve">Po ashtu, në drejtim të cenimit të parimit </w:t>
      </w:r>
      <w:r w:rsidRPr="003C2A4D">
        <w:rPr>
          <w:rFonts w:ascii="Times New Roman" w:hAnsi="Times New Roman" w:cs="Times New Roman"/>
          <w:i/>
          <w:sz w:val="24"/>
          <w:szCs w:val="24"/>
        </w:rPr>
        <w:t>res judicata</w:t>
      </w:r>
      <w:r w:rsidRPr="003C2A4D">
        <w:rPr>
          <w:rFonts w:ascii="Times New Roman" w:hAnsi="Times New Roman" w:cs="Times New Roman"/>
          <w:sz w:val="24"/>
          <w:szCs w:val="24"/>
        </w:rPr>
        <w:t xml:space="preserve">,  kërkuesi ka pretenduar se pasuria e konfiskuar është krijuar në mënyrë të ligjshme, me burime të prejardhura nga shitja e një pasurie, </w:t>
      </w:r>
      <w:r w:rsidRPr="003C2A4D">
        <w:rPr>
          <w:rFonts w:ascii="Times New Roman" w:hAnsi="Times New Roman" w:cs="Times New Roman"/>
          <w:sz w:val="24"/>
          <w:szCs w:val="24"/>
        </w:rPr>
        <w:lastRenderedPageBreak/>
        <w:t>e cila i ishte nënshtruar më parë shqyrtimit gjyqësor me  vendimin nr. 80, datë 03.11.2017 të Gjykatës së Rrethit Gjyqësor Durrës, për të cilën kjo gjykatë kishte disponuar se pasuria është krijuar me të ardhura të ligjshme. Për më tepër, sipas aktit të ekspertimit kontabël të kryer gjatë hetimeve të zhvilluara në kuadër të këtij procedimi penal nga ana e ekspertit kontabël A.Sh., nga ballafaqimi i shumës së të ardhurave të familjes Hysenaj dhe shumës së shpenzimeve të kryera sipas veprimeve juridike, në të cilat anëtarët e kësaj familjeje  kanë qenë palë, dhe të verifikuara në kuadër të këtij procedimi penal, ka rezultuar një diferencë prej 5.457,237 lekësh të ardhura më shumë se shpenzimet e kryera.</w:t>
      </w:r>
    </w:p>
    <w:p w14:paraId="1976836B" w14:textId="77777777" w:rsidR="003C2A4D" w:rsidRPr="003C2A4D" w:rsidRDefault="003C2A4D" w:rsidP="003C2A4D">
      <w:pPr>
        <w:tabs>
          <w:tab w:val="left" w:pos="720"/>
          <w:tab w:val="left" w:pos="1080"/>
        </w:tabs>
        <w:spacing w:after="120" w:line="276" w:lineRule="auto"/>
        <w:jc w:val="both"/>
        <w:rPr>
          <w:rFonts w:ascii="Times New Roman" w:hAnsi="Times New Roman" w:cs="Times New Roman"/>
          <w:i/>
          <w:sz w:val="24"/>
          <w:szCs w:val="24"/>
        </w:rPr>
      </w:pPr>
      <w:r w:rsidRPr="003C2A4D">
        <w:rPr>
          <w:rFonts w:ascii="Times New Roman" w:hAnsi="Times New Roman" w:cs="Times New Roman"/>
          <w:sz w:val="24"/>
          <w:szCs w:val="24"/>
        </w:rPr>
        <w:t>Duke iu rikthyer rastit konkret, Gjykata vëren se kërkuesi është dënuar me vendimin nr. 661, datë 12.12.2006 të Gjykatës së Rrethit Gjyqësor Durrës, ndryshuar me vendimin nr. 345, datë 18.09.2007 të Gjykatës së Apelit Durrës, për veprën penale “Prodhimi dhe shitja e narkotikëve”, të parashikuar nga neni 283, paragrafi i dytë, i KP-së. Ndërkohë, kërkuesi ka kundërshtuar në Gjykatën Kushtetuese  vendimet e gjykatave të posaçme për konfiskimin e mjetit, ndaj dhe procesi gjyqësor i kundërshtuar lidhet me procedurën e ndjekur nga gjykatat bazuar në aktin normativ nr. 1/2020,  sipas të cilit procesi ka natyrë civile (</w:t>
      </w:r>
      <w:r w:rsidRPr="003C2A4D">
        <w:rPr>
          <w:rFonts w:ascii="Times New Roman" w:hAnsi="Times New Roman" w:cs="Times New Roman"/>
          <w:i/>
          <w:sz w:val="24"/>
          <w:szCs w:val="24"/>
        </w:rPr>
        <w:t>neni 25</w:t>
      </w:r>
      <w:r w:rsidRPr="003C2A4D">
        <w:rPr>
          <w:rFonts w:ascii="Times New Roman" w:hAnsi="Times New Roman" w:cs="Times New Roman"/>
          <w:sz w:val="24"/>
          <w:szCs w:val="24"/>
        </w:rPr>
        <w:t xml:space="preserve">). </w:t>
      </w:r>
    </w:p>
    <w:p w14:paraId="729C66E6" w14:textId="77777777" w:rsidR="003C2A4D" w:rsidRPr="003C2A4D" w:rsidRDefault="003C2A4D" w:rsidP="003C2A4D">
      <w:pPr>
        <w:tabs>
          <w:tab w:val="left" w:pos="720"/>
          <w:tab w:val="left" w:pos="1080"/>
        </w:tabs>
        <w:spacing w:after="120" w:line="276" w:lineRule="auto"/>
        <w:jc w:val="both"/>
        <w:rPr>
          <w:rFonts w:ascii="Times New Roman" w:hAnsi="Times New Roman" w:cs="Times New Roman"/>
          <w:i/>
          <w:sz w:val="24"/>
          <w:szCs w:val="24"/>
        </w:rPr>
      </w:pPr>
      <w:r w:rsidRPr="003C2A4D">
        <w:rPr>
          <w:rFonts w:ascii="Times New Roman" w:hAnsi="Times New Roman" w:cs="Times New Roman"/>
          <w:bCs/>
          <w:sz w:val="24"/>
          <w:szCs w:val="24"/>
        </w:rPr>
        <w:t>Për sa më lart,</w:t>
      </w:r>
      <w:r w:rsidRPr="003C2A4D">
        <w:rPr>
          <w:rFonts w:ascii="Times New Roman" w:hAnsi="Times New Roman" w:cs="Times New Roman"/>
          <w:bCs/>
          <w:i/>
          <w:sz w:val="24"/>
          <w:szCs w:val="24"/>
        </w:rPr>
        <w:t xml:space="preserve"> </w:t>
      </w:r>
      <w:r w:rsidRPr="003C2A4D">
        <w:rPr>
          <w:rFonts w:ascii="Times New Roman" w:hAnsi="Times New Roman" w:cs="Times New Roman"/>
          <w:bCs/>
          <w:sz w:val="24"/>
          <w:szCs w:val="24"/>
        </w:rPr>
        <w:t xml:space="preserve">Gjykata vlerëson se procesi gjyqësor sipas aktit normativ nr. 1/2020, nuk zhvillohet në fushën penale, pra nuk synon të vërtetojë një fakt penal, sepse rregullat e gjykimit në këtë rast janë ato të parashikuara në KPC, ndërsa pasojat e këtij gjykimi janë të natyrës civile, sepse lidhen me pasurinë. Për rrjedhojë, në rastin konkret nuk mund të zbatohet </w:t>
      </w:r>
      <w:r w:rsidRPr="003C2A4D">
        <w:rPr>
          <w:rFonts w:ascii="Times New Roman" w:hAnsi="Times New Roman" w:cs="Times New Roman"/>
          <w:bCs/>
          <w:i/>
          <w:sz w:val="24"/>
          <w:szCs w:val="24"/>
        </w:rPr>
        <w:t>parimi ne bis in idem</w:t>
      </w:r>
      <w:r w:rsidRPr="003C2A4D">
        <w:rPr>
          <w:rFonts w:ascii="Times New Roman" w:hAnsi="Times New Roman" w:cs="Times New Roman"/>
          <w:bCs/>
          <w:sz w:val="24"/>
          <w:szCs w:val="24"/>
        </w:rPr>
        <w:t xml:space="preserve">. </w:t>
      </w:r>
    </w:p>
    <w:p w14:paraId="75248D3F" w14:textId="77777777" w:rsidR="003C2A4D" w:rsidRPr="003C2A4D" w:rsidRDefault="003C2A4D" w:rsidP="003C2A4D">
      <w:pPr>
        <w:tabs>
          <w:tab w:val="left" w:pos="720"/>
          <w:tab w:val="left" w:pos="1080"/>
        </w:tabs>
        <w:spacing w:after="120" w:line="276" w:lineRule="auto"/>
        <w:jc w:val="both"/>
        <w:rPr>
          <w:rFonts w:ascii="Times New Roman" w:hAnsi="Times New Roman" w:cs="Times New Roman"/>
          <w:i/>
          <w:sz w:val="24"/>
          <w:szCs w:val="24"/>
        </w:rPr>
      </w:pPr>
      <w:r w:rsidRPr="003C2A4D">
        <w:rPr>
          <w:rFonts w:ascii="Times New Roman" w:hAnsi="Times New Roman" w:cs="Times New Roman"/>
          <w:sz w:val="24"/>
          <w:szCs w:val="24"/>
        </w:rPr>
        <w:t xml:space="preserve">Në drejtim të pretendimit për cenimin e parimit </w:t>
      </w:r>
      <w:r w:rsidRPr="003C2A4D">
        <w:rPr>
          <w:rFonts w:ascii="Times New Roman" w:hAnsi="Times New Roman" w:cs="Times New Roman"/>
          <w:i/>
          <w:sz w:val="24"/>
          <w:szCs w:val="24"/>
        </w:rPr>
        <w:t>res judicata</w:t>
      </w:r>
      <w:r w:rsidRPr="003C2A4D">
        <w:rPr>
          <w:rFonts w:ascii="Times New Roman" w:hAnsi="Times New Roman" w:cs="Times New Roman"/>
          <w:sz w:val="24"/>
          <w:szCs w:val="24"/>
        </w:rPr>
        <w:t xml:space="preserve">, Gjykata konstaton se GJKKO-ja e Shkallës së Parë dhe GJKKO-ja e Apelit janë shprehur se automjeti i sekuestruar nuk ka qenë objekt verifikimi gjatë procedimit penal të mëparshëm, ndaj dhe nuk mund të konsiderohet gjë e gjykuar. Ndërsa, Kolegji Penal i Gjykatës së Lartë nuk e ka analizuar drejtpërdrejt këtë parim, por ka mbështetur qëndrimin e gjykatave më të ulëta, duke u shprehur në vendimin nr. </w:t>
      </w:r>
      <w:r w:rsidRPr="003C2A4D">
        <w:rPr>
          <w:rFonts w:ascii="Times New Roman" w:hAnsi="Times New Roman" w:cs="Times New Roman"/>
          <w:bCs/>
          <w:sz w:val="24"/>
          <w:szCs w:val="24"/>
        </w:rPr>
        <w:t>00-2021-241, datë 13.04.2021 se</w:t>
      </w:r>
      <w:r w:rsidRPr="003C2A4D">
        <w:rPr>
          <w:rFonts w:ascii="Times New Roman" w:hAnsi="Times New Roman" w:cs="Times New Roman"/>
          <w:sz w:val="24"/>
          <w:szCs w:val="24"/>
        </w:rPr>
        <w:t xml:space="preserve"> “</w:t>
      </w:r>
      <w:r w:rsidRPr="003C2A4D">
        <w:rPr>
          <w:rFonts w:ascii="Times New Roman" w:hAnsi="Times New Roman" w:cs="Times New Roman"/>
          <w:i/>
          <w:sz w:val="24"/>
          <w:szCs w:val="24"/>
        </w:rPr>
        <w:t>Pavarësisht se Kolegji nuk i hyn shqyrtimit të provave, ai vlerëson se gjykatat më të ulëta kanë vlerësuar drejt se ekzistojnë kushtet për konfiskimin e pasurisë sipas objektit të kërkesës, referuar aktit normativ nr. 1/2020. Kolegji vlerëson se të gjitha pretendimet e ngritura në rekurs janë ngritur edhe në shkallët e tjera të gjykimit dhe kanë marrë përgjigje të arsyetuar nga gjykatat më të ulëta</w:t>
      </w:r>
      <w:r w:rsidRPr="003C2A4D">
        <w:rPr>
          <w:rFonts w:ascii="Times New Roman" w:hAnsi="Times New Roman" w:cs="Times New Roman"/>
          <w:sz w:val="24"/>
          <w:szCs w:val="24"/>
        </w:rPr>
        <w:t>.”.</w:t>
      </w:r>
    </w:p>
    <w:p w14:paraId="164BA84B" w14:textId="77777777" w:rsidR="003C2A4D" w:rsidRPr="003C2A4D" w:rsidRDefault="003C2A4D" w:rsidP="003C2A4D">
      <w:pPr>
        <w:tabs>
          <w:tab w:val="left" w:pos="720"/>
          <w:tab w:val="left" w:pos="1080"/>
        </w:tabs>
        <w:spacing w:after="120" w:line="276" w:lineRule="auto"/>
        <w:jc w:val="both"/>
        <w:rPr>
          <w:rFonts w:ascii="Times New Roman" w:hAnsi="Times New Roman" w:cs="Times New Roman"/>
          <w:i/>
          <w:sz w:val="24"/>
          <w:szCs w:val="24"/>
        </w:rPr>
      </w:pPr>
      <w:r w:rsidRPr="003C2A4D">
        <w:rPr>
          <w:rFonts w:ascii="Times New Roman" w:hAnsi="Times New Roman" w:cs="Times New Roman"/>
          <w:sz w:val="24"/>
          <w:szCs w:val="24"/>
        </w:rPr>
        <w:t xml:space="preserve">Gjykata thekson se çështja e çmuarjes së provave dhe interpretimit të ligjit u përket gjykatave të zakonshme. Kjo </w:t>
      </w:r>
      <w:r w:rsidRPr="003C2A4D">
        <w:rPr>
          <w:rFonts w:ascii="Times New Roman" w:hAnsi="Times New Roman" w:cs="Times New Roman"/>
          <w:sz w:val="24"/>
          <w:szCs w:val="24"/>
          <w:lang w:bidi="en-US"/>
        </w:rPr>
        <w:t>Gjykatë ka pohuar gjatë jurisprudencës së saj se, s</w:t>
      </w:r>
      <w:r w:rsidRPr="003C2A4D">
        <w:rPr>
          <w:rFonts w:ascii="Times New Roman" w:hAnsi="Times New Roman" w:cs="Times New Roman"/>
          <w:sz w:val="24"/>
          <w:szCs w:val="24"/>
        </w:rPr>
        <w:t>i rregull, interpretimi i ligjit dhe zbatimi i tij në çështjet konkrete, si dhe vlerësimi i fakteve dhe rrethanave janë çështje që ndajnë juridiksionin e gjykatave të zakonshme nga juridiksioni kushtetues (</w:t>
      </w:r>
      <w:r w:rsidRPr="003C2A4D">
        <w:rPr>
          <w:rFonts w:ascii="Times New Roman" w:hAnsi="Times New Roman" w:cs="Times New Roman"/>
          <w:i/>
          <w:sz w:val="24"/>
          <w:szCs w:val="24"/>
        </w:rPr>
        <w:t xml:space="preserve">shih vendimet nr. 5, datë 01.03.2018; </w:t>
      </w:r>
      <w:r w:rsidRPr="003C2A4D">
        <w:rPr>
          <w:rFonts w:ascii="Times New Roman" w:hAnsi="Times New Roman" w:cs="Times New Roman"/>
          <w:i/>
          <w:iCs/>
          <w:sz w:val="24"/>
          <w:szCs w:val="24"/>
        </w:rPr>
        <w:t xml:space="preserve">nr. 23, datë 20.04.2016; </w:t>
      </w:r>
      <w:r w:rsidRPr="003C2A4D">
        <w:rPr>
          <w:rFonts w:ascii="Times New Roman" w:hAnsi="Times New Roman" w:cs="Times New Roman"/>
          <w:i/>
          <w:sz w:val="24"/>
          <w:szCs w:val="24"/>
        </w:rPr>
        <w:t>nr. 62, datë 23.09.2015 të Gjykatës Kushtetuese</w:t>
      </w:r>
      <w:r w:rsidRPr="003C2A4D">
        <w:rPr>
          <w:rFonts w:ascii="Times New Roman" w:hAnsi="Times New Roman" w:cs="Times New Roman"/>
          <w:sz w:val="24"/>
          <w:szCs w:val="24"/>
        </w:rPr>
        <w:t>). Megjithatë, kur gjykatat e juridiksionit të zakonshëm, përmes interpretimit dhe zbatimit të ligjit në një çështje konkrete cenojnë parimet, standardet ose të drejtat kushtetuese, atëherë interpretimi i ligjit i nënshtrohet kontrollit kushtetues. Në këto raste, Gjykata bën një vlerësim të natyrës kushtetuese, të dallueshëm nga ai i gjykatave të juridiksionit të zakonshëm (</w:t>
      </w:r>
      <w:r w:rsidRPr="003C2A4D">
        <w:rPr>
          <w:rFonts w:ascii="Times New Roman" w:hAnsi="Times New Roman" w:cs="Times New Roman"/>
          <w:i/>
          <w:sz w:val="24"/>
          <w:szCs w:val="24"/>
        </w:rPr>
        <w:t>shih vendimet nr. 3, datë 23.02.2016; nr. 62, datë 23.09.2015; nr. 16, datë 19.04.2013 të Gjykatës Kushtetuese</w:t>
      </w:r>
      <w:r w:rsidRPr="003C2A4D">
        <w:rPr>
          <w:rFonts w:ascii="Times New Roman" w:hAnsi="Times New Roman" w:cs="Times New Roman"/>
          <w:sz w:val="24"/>
          <w:szCs w:val="24"/>
        </w:rPr>
        <w:t xml:space="preserve">). Në </w:t>
      </w:r>
      <w:r w:rsidRPr="003C2A4D">
        <w:rPr>
          <w:rFonts w:ascii="Times New Roman" w:hAnsi="Times New Roman" w:cs="Times New Roman"/>
          <w:sz w:val="24"/>
          <w:szCs w:val="24"/>
        </w:rPr>
        <w:lastRenderedPageBreak/>
        <w:t xml:space="preserve">këtë drejtim, duke qenë se automjeti nuk ka qenë pjesë e gjykimit penal, Gjykata vëren se kërkuesi nuk ka sjellë prova bindëse për të provuar të kundërtën e konkluzionit të gjykatave të zakonshme, për këtë automjet, i cili është blerë pas kontrollit të parë që i është bërë familjes së tij në vitin 2017, kontroll i përfunduar me vendimin nr. 80, datë 03.11.2017 të Gjykatës së Rrethit Gjyqësor Durrës. </w:t>
      </w:r>
    </w:p>
    <w:p w14:paraId="6F840934" w14:textId="77777777" w:rsidR="003C2A4D" w:rsidRPr="003C2A4D" w:rsidRDefault="003C2A4D" w:rsidP="003C2A4D">
      <w:pPr>
        <w:spacing w:after="120" w:line="276" w:lineRule="auto"/>
        <w:jc w:val="both"/>
        <w:rPr>
          <w:rFonts w:ascii="Times New Roman" w:eastAsia="Times New Roman" w:hAnsi="Times New Roman" w:cs="Times New Roman"/>
          <w:b/>
          <w:bCs/>
          <w:sz w:val="24"/>
          <w:szCs w:val="24"/>
        </w:rPr>
      </w:pPr>
      <w:r w:rsidRPr="003C2A4D">
        <w:rPr>
          <w:rFonts w:ascii="Times New Roman" w:hAnsi="Times New Roman" w:cs="Times New Roman"/>
          <w:sz w:val="24"/>
          <w:szCs w:val="24"/>
        </w:rPr>
        <w:t>Nga sa më sipër, Gjykata vlerëson se pretendimet për cenimin e parimit të mosdënimit dy herë për të njëjtën vepër (</w:t>
      </w:r>
      <w:r w:rsidRPr="003C2A4D">
        <w:rPr>
          <w:rFonts w:ascii="Times New Roman" w:hAnsi="Times New Roman" w:cs="Times New Roman"/>
          <w:i/>
          <w:sz w:val="24"/>
          <w:szCs w:val="24"/>
        </w:rPr>
        <w:t>ne bis in idem)</w:t>
      </w:r>
      <w:r w:rsidRPr="003C2A4D">
        <w:rPr>
          <w:rFonts w:ascii="Times New Roman" w:hAnsi="Times New Roman" w:cs="Times New Roman"/>
          <w:sz w:val="24"/>
          <w:szCs w:val="24"/>
        </w:rPr>
        <w:t xml:space="preserve"> dhe të gjësë së gjykuar</w:t>
      </w:r>
      <w:r w:rsidRPr="003C2A4D">
        <w:rPr>
          <w:rFonts w:ascii="Times New Roman" w:hAnsi="Times New Roman" w:cs="Times New Roman"/>
          <w:i/>
          <w:sz w:val="24"/>
          <w:szCs w:val="24"/>
        </w:rPr>
        <w:t xml:space="preserve"> (res judicata) </w:t>
      </w:r>
      <w:r w:rsidRPr="003C2A4D">
        <w:rPr>
          <w:rFonts w:ascii="Times New Roman" w:hAnsi="Times New Roman" w:cs="Times New Roman"/>
          <w:sz w:val="24"/>
          <w:szCs w:val="24"/>
        </w:rPr>
        <w:t>janë të pabazuara. Për rrjedhojë, duke e parë të lidhur me këto pretendime, Gjykata vlerëson se nuk ka as cenim të parimit të sigurisë juridike.</w:t>
      </w:r>
    </w:p>
    <w:p w14:paraId="3762066E" w14:textId="77777777" w:rsidR="003C2A4D" w:rsidRPr="003C2A4D" w:rsidRDefault="003C2A4D" w:rsidP="003C2A4D">
      <w:pPr>
        <w:spacing w:after="120" w:line="276" w:lineRule="auto"/>
        <w:rPr>
          <w:rFonts w:ascii="Times New Roman" w:eastAsia="Times New Roman" w:hAnsi="Times New Roman" w:cs="Times New Roman"/>
          <w:b/>
          <w:bCs/>
          <w:sz w:val="24"/>
          <w:szCs w:val="24"/>
        </w:rPr>
      </w:pPr>
    </w:p>
    <w:p w14:paraId="469D6B39" w14:textId="77777777" w:rsidR="00CF4D02" w:rsidRPr="003C2A4D" w:rsidRDefault="00AA65DD" w:rsidP="003C2A4D">
      <w:pPr>
        <w:spacing w:after="120" w:line="276" w:lineRule="auto"/>
        <w:rPr>
          <w:rFonts w:ascii="Times New Roman" w:hAnsi="Times New Roman" w:cs="Times New Roman"/>
          <w:b/>
          <w:bCs/>
          <w:sz w:val="24"/>
          <w:szCs w:val="24"/>
        </w:rPr>
      </w:pPr>
      <w:bookmarkStart w:id="5" w:name="_Hlk148347071"/>
      <w:r w:rsidRPr="003C2A4D">
        <w:rPr>
          <w:rFonts w:ascii="Times New Roman" w:eastAsia="Times New Roman" w:hAnsi="Times New Roman" w:cs="Times New Roman"/>
          <w:b/>
          <w:bCs/>
          <w:sz w:val="24"/>
          <w:szCs w:val="24"/>
        </w:rPr>
        <w:t>Vendim nr. 12 dat</w:t>
      </w:r>
      <w:r w:rsidRPr="003C2A4D">
        <w:rPr>
          <w:rFonts w:ascii="Times New Roman" w:eastAsia="Times New Roman" w:hAnsi="Times New Roman" w:cs="Times New Roman"/>
          <w:b/>
          <w:sz w:val="24"/>
          <w:szCs w:val="24"/>
        </w:rPr>
        <w:t xml:space="preserve">ë </w:t>
      </w:r>
      <w:r w:rsidRPr="003C2A4D">
        <w:rPr>
          <w:rFonts w:ascii="Times New Roman" w:hAnsi="Times New Roman" w:cs="Times New Roman"/>
          <w:b/>
          <w:bCs/>
          <w:sz w:val="24"/>
          <w:szCs w:val="24"/>
        </w:rPr>
        <w:t>24.05.2022</w:t>
      </w:r>
      <w:bookmarkEnd w:id="5"/>
    </w:p>
    <w:p w14:paraId="20274B91" w14:textId="77777777" w:rsidR="00AA65DD" w:rsidRPr="003C2A4D" w:rsidRDefault="00AA65DD" w:rsidP="003C2A4D">
      <w:pPr>
        <w:spacing w:after="120" w:line="276" w:lineRule="auto"/>
        <w:rPr>
          <w:rFonts w:ascii="Times New Roman" w:hAnsi="Times New Roman" w:cs="Times New Roman"/>
          <w:b/>
          <w:bCs/>
          <w:sz w:val="24"/>
          <w:szCs w:val="24"/>
        </w:rPr>
      </w:pPr>
      <w:r w:rsidRPr="003C2A4D">
        <w:rPr>
          <w:rFonts w:ascii="Times New Roman" w:hAnsi="Times New Roman" w:cs="Times New Roman"/>
          <w:b/>
          <w:bCs/>
          <w:sz w:val="24"/>
          <w:szCs w:val="24"/>
        </w:rPr>
        <w:t>FLAMUR HAKA</w:t>
      </w:r>
    </w:p>
    <w:p w14:paraId="1E8AB5B2" w14:textId="77777777" w:rsidR="00AA65DD" w:rsidRPr="003C2A4D" w:rsidRDefault="00D30BEF"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K</w:t>
      </w:r>
      <w:r w:rsidR="00AA65DD" w:rsidRPr="003C2A4D">
        <w:rPr>
          <w:rFonts w:ascii="Times New Roman" w:hAnsi="Times New Roman" w:cs="Times New Roman"/>
          <w:sz w:val="24"/>
          <w:szCs w:val="24"/>
        </w:rPr>
        <w:t xml:space="preserve">ërkuesi ka pretenduar cenimin e së drejtës së aksesit pasi GJKKO-ja e Shkallës së Parë, si pasojë e zbatimit të aktit normativ nr. 1/2020, </w:t>
      </w:r>
      <w:r w:rsidR="00AA65DD" w:rsidRPr="003C2A4D">
        <w:rPr>
          <w:rFonts w:ascii="Times New Roman" w:hAnsi="Times New Roman" w:cs="Times New Roman"/>
          <w:iCs/>
          <w:sz w:val="24"/>
          <w:szCs w:val="24"/>
        </w:rPr>
        <w:t>të ndryshuar</w:t>
      </w:r>
      <w:r w:rsidR="00AA65DD" w:rsidRPr="003C2A4D">
        <w:rPr>
          <w:rFonts w:ascii="Times New Roman" w:hAnsi="Times New Roman" w:cs="Times New Roman"/>
          <w:sz w:val="24"/>
          <w:szCs w:val="24"/>
        </w:rPr>
        <w:t xml:space="preserve">, ka pranuar kërkesën e Prokurorisë së Posaçme në dhomë këshillimi, pa pjesëmarrjen e tij. Këto të drejta janë cenuar edhe nga GJKKO-ja e Apelit, pasi ajo ka mbajtur një qëndrim tejet formalist dhe ka shpërfillur çdo kërkesë të mbrojtësve dhe pse ishte shkalla e parë </w:t>
      </w:r>
      <w:r w:rsidR="00AA65DD" w:rsidRPr="003C2A4D">
        <w:rPr>
          <w:rFonts w:ascii="Times New Roman" w:hAnsi="Times New Roman" w:cs="Times New Roman"/>
          <w:i/>
          <w:sz w:val="24"/>
          <w:szCs w:val="24"/>
        </w:rPr>
        <w:t>de facto</w:t>
      </w:r>
      <w:r w:rsidR="00AA65DD" w:rsidRPr="003C2A4D">
        <w:rPr>
          <w:rFonts w:ascii="Times New Roman" w:hAnsi="Times New Roman" w:cs="Times New Roman"/>
          <w:sz w:val="24"/>
          <w:szCs w:val="24"/>
        </w:rPr>
        <w:t xml:space="preserve"> ku kërkuesi mund t’i ushtronte ato. GJKKO-ja e Apelit kishte detyrimin të bënte një hetim të plotë dhe të gjithanshëm për faktin nëse ishte lëshuar ose jo prokurë, duke qenë se sekretaria e GJKKO-së së Shkallës së Parë e kishte pranuar ankimin dhe kishte kryer veprimet përkatëse të përcjelljes së ankimit. Për më tepër, edhe gjykimi në Gjykatën e Lartë është bërë në dhomë këshillimi, duke mos i dhënë mundësi shërimi parregullsive të procesit, të cilat sjellin pavlefshmërinë absolute të tij.</w:t>
      </w:r>
    </w:p>
    <w:p w14:paraId="4A693419" w14:textId="77777777" w:rsidR="00AA65DD" w:rsidRPr="003C2A4D" w:rsidRDefault="00AA65DD" w:rsidP="003C2A4D">
      <w:pPr>
        <w:spacing w:after="120" w:line="276" w:lineRule="auto"/>
        <w:jc w:val="both"/>
        <w:rPr>
          <w:rFonts w:ascii="Times New Roman" w:hAnsi="Times New Roman" w:cs="Times New Roman"/>
          <w:sz w:val="24"/>
          <w:szCs w:val="24"/>
        </w:rPr>
      </w:pPr>
      <w:r w:rsidRPr="003C2A4D">
        <w:rPr>
          <w:rFonts w:ascii="Times New Roman" w:eastAsia="Times New Roman" w:hAnsi="Times New Roman" w:cs="Times New Roman"/>
          <w:sz w:val="24"/>
          <w:szCs w:val="24"/>
        </w:rPr>
        <w:t>Gjykata evidenton se kërkuesi ka shprehur në mënyrë të qartë vullnetin për përfaqësim</w:t>
      </w:r>
      <w:r w:rsidRPr="003C2A4D">
        <w:rPr>
          <w:rFonts w:ascii="Times New Roman" w:hAnsi="Times New Roman" w:cs="Times New Roman"/>
          <w:sz w:val="24"/>
          <w:szCs w:val="24"/>
        </w:rPr>
        <w:t xml:space="preserve"> dhe tagrat e dhëna mbrojtësve ligjorë. Ankimi është paraqitur në GJKKO-në e Shkallës së Parë, e cila së bashku me aktet e çështjes ia ka dërguar atë GJKKO-së së Apelit. Në kushtet kur gjykata e shkallës së parë e ka pranuar ankimin e paraqitur nga mbrojtësit dhe e ka përcjellë atë në gjykatën e apelit, ajo prezumohet se ka verifikuar paraprakisht elementet formale, përmbajtjen dhe dokumentet bashkëlidhur ankimit, përfshirë edhe ekzistencën e prokurës së posaçme. </w:t>
      </w:r>
    </w:p>
    <w:p w14:paraId="41007308" w14:textId="77777777" w:rsidR="00AA65DD" w:rsidRPr="003C2A4D" w:rsidRDefault="00AA65DD"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 xml:space="preserve">Ndërkohë, pavarësisht se e njëjta prokurë e posaçme autorizonte mbrojtësit ligjorë për të ushtruar si ankimin, ashtu edhe rekursin në emër të kërkuesit, Gjykata e Lartë </w:t>
      </w:r>
      <w:r w:rsidRPr="003C2A4D">
        <w:rPr>
          <w:rFonts w:ascii="Times New Roman" w:eastAsia="Times New Roman" w:hAnsi="Times New Roman" w:cs="Times New Roman"/>
          <w:sz w:val="24"/>
          <w:szCs w:val="24"/>
        </w:rPr>
        <w:t xml:space="preserve">duket se ka mbajtur një qëndrim formalist në drejtim të vërtetimit nëse </w:t>
      </w:r>
      <w:r w:rsidRPr="003C2A4D">
        <w:rPr>
          <w:rFonts w:ascii="Times New Roman" w:eastAsia="Times New Roman" w:hAnsi="Times New Roman" w:cs="Times New Roman"/>
          <w:bCs/>
          <w:sz w:val="24"/>
          <w:szCs w:val="24"/>
          <w:lang w:bidi="en-US"/>
        </w:rPr>
        <w:t>e njëjta prokurë ishte paraqitur më herët në GJKKO-në e Shkallës së Parë.</w:t>
      </w:r>
    </w:p>
    <w:p w14:paraId="4949CC7A" w14:textId="77777777" w:rsidR="00AA65DD" w:rsidRPr="003C2A4D" w:rsidRDefault="00AA65DD" w:rsidP="003C2A4D">
      <w:pPr>
        <w:spacing w:after="120" w:line="276" w:lineRule="auto"/>
        <w:rPr>
          <w:rFonts w:ascii="Times New Roman" w:hAnsi="Times New Roman" w:cs="Times New Roman"/>
          <w:sz w:val="24"/>
          <w:szCs w:val="24"/>
        </w:rPr>
      </w:pPr>
    </w:p>
    <w:p w14:paraId="2F36449B" w14:textId="77777777" w:rsidR="00AB0CCA" w:rsidRPr="003C2A4D" w:rsidRDefault="00AB0CCA" w:rsidP="003C2A4D">
      <w:pPr>
        <w:spacing w:after="120" w:line="276" w:lineRule="auto"/>
        <w:rPr>
          <w:rFonts w:ascii="Times New Roman" w:hAnsi="Times New Roman" w:cs="Times New Roman"/>
          <w:b/>
          <w:bCs/>
          <w:sz w:val="24"/>
          <w:szCs w:val="24"/>
        </w:rPr>
      </w:pPr>
      <w:bookmarkStart w:id="6" w:name="_Hlk148347077"/>
      <w:r w:rsidRPr="003C2A4D">
        <w:rPr>
          <w:rFonts w:ascii="Times New Roman" w:hAnsi="Times New Roman" w:cs="Times New Roman"/>
          <w:b/>
          <w:sz w:val="24"/>
          <w:szCs w:val="24"/>
        </w:rPr>
        <w:t>Vendim nr. 31 dat</w:t>
      </w:r>
      <w:r w:rsidRPr="003C2A4D">
        <w:rPr>
          <w:rFonts w:ascii="Times New Roman" w:hAnsi="Times New Roman" w:cs="Times New Roman"/>
          <w:b/>
          <w:bCs/>
          <w:sz w:val="24"/>
          <w:szCs w:val="24"/>
        </w:rPr>
        <w:t>ë 03.11.2022</w:t>
      </w:r>
      <w:bookmarkEnd w:id="6"/>
    </w:p>
    <w:p w14:paraId="4FF2B172" w14:textId="77777777" w:rsidR="00AB0CCA" w:rsidRPr="003C2A4D" w:rsidRDefault="00AB0CCA" w:rsidP="003C2A4D">
      <w:pPr>
        <w:spacing w:after="120" w:line="276" w:lineRule="auto"/>
        <w:rPr>
          <w:rFonts w:ascii="Times New Roman" w:hAnsi="Times New Roman" w:cs="Times New Roman"/>
          <w:sz w:val="24"/>
          <w:szCs w:val="24"/>
        </w:rPr>
      </w:pPr>
      <w:r w:rsidRPr="003C2A4D">
        <w:rPr>
          <w:rFonts w:ascii="Times New Roman" w:hAnsi="Times New Roman" w:cs="Times New Roman"/>
          <w:b/>
          <w:sz w:val="24"/>
          <w:szCs w:val="24"/>
        </w:rPr>
        <w:t>BEJAZE VEIZAJ, TEFTA VEIZAJ, ESAT VEIZAJ</w:t>
      </w:r>
    </w:p>
    <w:p w14:paraId="2C8E32AA" w14:textId="77777777" w:rsidR="00AB0CCA" w:rsidRPr="003C2A4D" w:rsidRDefault="00677791" w:rsidP="003C2A4D">
      <w:pPr>
        <w:spacing w:after="120" w:line="276" w:lineRule="auto"/>
        <w:rPr>
          <w:rFonts w:ascii="Times New Roman" w:hAnsi="Times New Roman" w:cs="Times New Roman"/>
          <w:sz w:val="24"/>
          <w:szCs w:val="24"/>
        </w:rPr>
      </w:pPr>
      <w:r w:rsidRPr="003C2A4D">
        <w:rPr>
          <w:rFonts w:ascii="Times New Roman" w:eastAsia="Times New Roman" w:hAnsi="Times New Roman" w:cs="Times New Roman"/>
          <w:color w:val="000000"/>
          <w:sz w:val="24"/>
          <w:szCs w:val="24"/>
        </w:rPr>
        <w:t xml:space="preserve">ankimi ndaj vendimit të shkallës së parë që ka zgjidhur çështjen në themel, pavarësisht se i është dërguar Gjykatës së Apelit Vlorë përpara datës së shqyrtimit, </w:t>
      </w:r>
      <w:r w:rsidRPr="003C2A4D">
        <w:rPr>
          <w:rFonts w:ascii="Times New Roman" w:hAnsi="Times New Roman" w:cs="Times New Roman"/>
          <w:sz w:val="24"/>
          <w:szCs w:val="24"/>
        </w:rPr>
        <w:t xml:space="preserve">nuk i është dërguar për administrim </w:t>
      </w:r>
      <w:r w:rsidRPr="003C2A4D">
        <w:rPr>
          <w:rFonts w:ascii="Times New Roman" w:hAnsi="Times New Roman" w:cs="Times New Roman"/>
          <w:sz w:val="24"/>
          <w:szCs w:val="24"/>
        </w:rPr>
        <w:lastRenderedPageBreak/>
        <w:t>trupit gjykues që shqyrtonte çështjen</w:t>
      </w:r>
      <w:r w:rsidRPr="003C2A4D">
        <w:rPr>
          <w:rFonts w:ascii="Times New Roman" w:eastAsia="Times New Roman" w:hAnsi="Times New Roman" w:cs="Times New Roman"/>
          <w:color w:val="000000"/>
          <w:sz w:val="24"/>
          <w:szCs w:val="24"/>
        </w:rPr>
        <w:t xml:space="preserve">. Prandaj, Gjykata e Apelit Vlorë në shqyrtimin e çështjes i është referuar vetëm ankimit të veçantë të paraqitur nga kërkuesit ndaj vendimit të Gjykatës së Rrethit Gjyqësor Vlorë nr. </w:t>
      </w:r>
      <w:r w:rsidRPr="003C2A4D">
        <w:rPr>
          <w:rFonts w:ascii="Times New Roman" w:hAnsi="Times New Roman" w:cs="Times New Roman"/>
          <w:sz w:val="24"/>
          <w:szCs w:val="24"/>
        </w:rPr>
        <w:t xml:space="preserve">611, datë 30.05.2013. Ajo nuk kishte mundësi </w:t>
      </w:r>
      <w:r w:rsidRPr="003C2A4D">
        <w:rPr>
          <w:rFonts w:ascii="Times New Roman" w:eastAsia="Times New Roman" w:hAnsi="Times New Roman" w:cs="Times New Roman"/>
          <w:color w:val="000000"/>
          <w:sz w:val="24"/>
          <w:szCs w:val="24"/>
        </w:rPr>
        <w:t xml:space="preserve">të shprehej dhe as të merrte në shqyrtim ankimin e kërkuesve për vendimin </w:t>
      </w:r>
      <w:r w:rsidRPr="003C2A4D">
        <w:rPr>
          <w:rFonts w:ascii="Times New Roman" w:hAnsi="Times New Roman" w:cs="Times New Roman"/>
          <w:sz w:val="24"/>
          <w:szCs w:val="24"/>
        </w:rPr>
        <w:t>nr. 752, datë 29.03.2013.</w:t>
      </w:r>
    </w:p>
    <w:p w14:paraId="663A6BD6" w14:textId="77777777" w:rsidR="00AB0CCA" w:rsidRPr="003C2A4D" w:rsidRDefault="00AB0CCA"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iCs/>
          <w:sz w:val="24"/>
          <w:szCs w:val="24"/>
        </w:rPr>
        <w:t xml:space="preserve">Për sa më lart, duke i vlerësuar veprimet/mosveprimet e konstatuara në procesin gjyqësor në drejtim të garantimit të së drejtës së aksesit në gjykatë, rezulton se për shkak të pakujdesisë së administratës gjyqësore, e cila e ka dërguar me vonesë ankimin e kërkuesve në lidhje me vendimin e themelit të çështjes, ai nuk i është bashkëlidhur dosjes gjyqësore dhe, për rrjedhojë, nuk është marrë në shqyrtim nga gjykata e apelit. Me fjalë të tjera, edhe pse sekretaria e Gjykatës së Rrethit Gjyqësor Vlorë, e vënë në lëvizje nga kërkuesit, e ka dërguar ankimin në gjykatën e apelit, nuk rezulton që ai të jetë administruar në dosjen gjyqësore dhe të jetë marrë në shqyrtim nga trupi gjykues që ka shqyrtuar çështjen në gjykatën e apelit. </w:t>
      </w:r>
    </w:p>
    <w:p w14:paraId="6A47E6E7" w14:textId="77777777" w:rsidR="00AB0CCA" w:rsidRPr="003C2A4D" w:rsidRDefault="00AB0CCA" w:rsidP="003C2A4D">
      <w:pPr>
        <w:spacing w:after="120" w:line="276" w:lineRule="auto"/>
        <w:jc w:val="both"/>
        <w:rPr>
          <w:rFonts w:ascii="Times New Roman" w:hAnsi="Times New Roman" w:cs="Times New Roman"/>
          <w:iCs/>
          <w:sz w:val="24"/>
          <w:szCs w:val="24"/>
        </w:rPr>
      </w:pPr>
      <w:r w:rsidRPr="003C2A4D">
        <w:rPr>
          <w:rFonts w:ascii="Times New Roman" w:eastAsia="Times New Roman" w:hAnsi="Times New Roman" w:cs="Times New Roman"/>
          <w:color w:val="000000"/>
          <w:sz w:val="24"/>
          <w:szCs w:val="24"/>
        </w:rPr>
        <w:t>Fakti i lartpërmendur është parashtruar nga kërkuesit edhe në shkaqet e</w:t>
      </w:r>
      <w:r w:rsidRPr="003C2A4D">
        <w:rPr>
          <w:rFonts w:ascii="Times New Roman" w:hAnsi="Times New Roman" w:cs="Times New Roman"/>
          <w:sz w:val="24"/>
          <w:szCs w:val="24"/>
        </w:rPr>
        <w:t xml:space="preserve"> rekursit të paraqitur në Gjykatën e Lartë, por, kjo e fundit, me vendimin nr. 00-2021-1694, datë 18.10.2021, ka vendosur mospranimin e tij me arsyetimin se është bërë për shkaqe të ndryshme nga ato që parashikohen në nenin 472 të KPC-së dhe se gjykatat më të ulëta e kanë respektuar ligjin material dhe procedural duke e interpretuar drejt atë. Në këtë mënyrë, Gjykata e Lartë, duke mos u shprehur në lidhje me këtë pretendim të </w:t>
      </w:r>
      <w:r w:rsidRPr="003C2A4D">
        <w:rPr>
          <w:rFonts w:ascii="Times New Roman" w:hAnsi="Times New Roman" w:cs="Times New Roman"/>
          <w:iCs/>
          <w:sz w:val="24"/>
          <w:szCs w:val="24"/>
        </w:rPr>
        <w:t>kërkuesve, nuk u ka dhënë atyre përgjigje përfundimtare dhe të arsyetuar për shkaqet e ngritura në rekurs, edhe pse ato lidhen në mënyrë të drejtpërdrejtë me garantimin e së drejtës për proces të rregullt ligjor.</w:t>
      </w:r>
    </w:p>
    <w:p w14:paraId="637216EA" w14:textId="77777777" w:rsidR="00AB0CCA" w:rsidRPr="003C2A4D" w:rsidRDefault="00AB0CCA" w:rsidP="003C2A4D">
      <w:pPr>
        <w:spacing w:after="120" w:line="276" w:lineRule="auto"/>
        <w:jc w:val="both"/>
        <w:rPr>
          <w:rFonts w:ascii="Times New Roman" w:hAnsi="Times New Roman" w:cs="Times New Roman"/>
          <w:sz w:val="24"/>
          <w:szCs w:val="24"/>
        </w:rPr>
      </w:pPr>
    </w:p>
    <w:p w14:paraId="2AE5F789" w14:textId="77777777" w:rsidR="00AB0CCA" w:rsidRPr="003C2A4D" w:rsidRDefault="00BA0161" w:rsidP="003C2A4D">
      <w:pPr>
        <w:spacing w:after="120" w:line="276" w:lineRule="auto"/>
        <w:jc w:val="both"/>
        <w:rPr>
          <w:rFonts w:ascii="Times New Roman" w:hAnsi="Times New Roman" w:cs="Times New Roman"/>
          <w:b/>
          <w:bCs/>
          <w:sz w:val="24"/>
          <w:szCs w:val="24"/>
        </w:rPr>
      </w:pPr>
      <w:bookmarkStart w:id="7" w:name="_Hlk148347082"/>
      <w:r w:rsidRPr="003C2A4D">
        <w:rPr>
          <w:rFonts w:ascii="Times New Roman" w:eastAsia="Times New Roman" w:hAnsi="Times New Roman" w:cs="Times New Roman"/>
          <w:b/>
          <w:bCs/>
          <w:sz w:val="24"/>
          <w:szCs w:val="24"/>
        </w:rPr>
        <w:t>Vendim nr. 10 dat</w:t>
      </w:r>
      <w:r w:rsidRPr="003C2A4D">
        <w:rPr>
          <w:rFonts w:ascii="Times New Roman" w:hAnsi="Times New Roman" w:cs="Times New Roman"/>
          <w:b/>
          <w:bCs/>
          <w:sz w:val="24"/>
          <w:szCs w:val="24"/>
        </w:rPr>
        <w:t>ë 04.03.2021</w:t>
      </w:r>
    </w:p>
    <w:bookmarkEnd w:id="7"/>
    <w:p w14:paraId="53560528" w14:textId="77777777" w:rsidR="00B23C43" w:rsidRPr="003C2A4D" w:rsidRDefault="00BA0161" w:rsidP="003C2A4D">
      <w:pPr>
        <w:spacing w:after="120" w:line="276" w:lineRule="auto"/>
        <w:jc w:val="both"/>
        <w:rPr>
          <w:rFonts w:ascii="Times New Roman" w:hAnsi="Times New Roman" w:cs="Times New Roman"/>
          <w:b/>
          <w:sz w:val="24"/>
          <w:szCs w:val="24"/>
        </w:rPr>
      </w:pPr>
      <w:r w:rsidRPr="003C2A4D">
        <w:rPr>
          <w:rFonts w:ascii="Times New Roman" w:hAnsi="Times New Roman" w:cs="Times New Roman"/>
          <w:b/>
          <w:sz w:val="24"/>
          <w:szCs w:val="24"/>
        </w:rPr>
        <w:t>SHOQËRIA “TOP-ALB KONFEKSION” SH.P.K.</w:t>
      </w:r>
    </w:p>
    <w:p w14:paraId="2610A6D3" w14:textId="77777777" w:rsidR="00B23C43" w:rsidRPr="003C2A4D" w:rsidRDefault="00B23C43" w:rsidP="003C2A4D">
      <w:pPr>
        <w:spacing w:after="120" w:line="276" w:lineRule="auto"/>
        <w:jc w:val="both"/>
        <w:rPr>
          <w:rFonts w:ascii="Times New Roman" w:hAnsi="Times New Roman" w:cs="Times New Roman"/>
          <w:b/>
          <w:sz w:val="24"/>
          <w:szCs w:val="24"/>
        </w:rPr>
      </w:pPr>
      <w:r w:rsidRPr="003C2A4D">
        <w:rPr>
          <w:rFonts w:ascii="Times New Roman" w:eastAsia="Times New Roman" w:hAnsi="Times New Roman" w:cs="Times New Roman"/>
          <w:iCs/>
          <w:sz w:val="24"/>
          <w:szCs w:val="24"/>
        </w:rPr>
        <w:t xml:space="preserve">Gjykata vëren se për pretendimin e kërkueses mbi nxjerrjen e një akti administrativ bazuar në një ligj të pezulluar nga Gjykata Kushtetuese, Gjykata Administrative e Shkallës së Parë Tiranë është përgjigjur se ky pretendim lidhet me pavlefshmërinë relative dhe nuk sjell si pasojë pavlefshmërinë absolute të aktit. Ndërsa Gjykata Administrative e Apelit Tiranë është shprehur se në datën 05.11.2015, kur është mbajtur akt konstatimi nga inspektorët, ligji nr. 99/2015, i cili kishte ndryshuar ligjin nr. 9920/2008, nuk ka qenë ende i pezulluar, e për rrjedhojë, ka rrëzuar kërkimet për pavlefshmërinë absolute të aktit administrativ. Në këtë mënyrë, në pjesën arsyetuese të vendimit gjyqësor të Gjykatës Administrative të Apelit Tiranë, ashtu siç vë në dukje kërkuesja, është përcaktuar se gjoba është nxjerrë në datën 05.11.2015, që përkon me datën e konstatimit të shkeljes përmes inspektimit, kur ende nuk ishte vendosur pezullimi i ligjit nga Gjykata Kushtetuese. </w:t>
      </w:r>
    </w:p>
    <w:p w14:paraId="67DCB794" w14:textId="77777777" w:rsidR="00B23C43" w:rsidRPr="003C2A4D" w:rsidRDefault="00B23C43" w:rsidP="003C2A4D">
      <w:pPr>
        <w:spacing w:after="120" w:line="276" w:lineRule="auto"/>
        <w:jc w:val="both"/>
        <w:rPr>
          <w:rFonts w:ascii="Times New Roman" w:eastAsia="Times New Roman" w:hAnsi="Times New Roman" w:cs="Times New Roman"/>
          <w:iCs/>
          <w:sz w:val="24"/>
          <w:szCs w:val="24"/>
        </w:rPr>
      </w:pPr>
      <w:r w:rsidRPr="003C2A4D">
        <w:rPr>
          <w:rFonts w:ascii="Times New Roman" w:eastAsia="Times New Roman" w:hAnsi="Times New Roman" w:cs="Times New Roman"/>
          <w:iCs/>
          <w:sz w:val="24"/>
          <w:szCs w:val="24"/>
        </w:rPr>
        <w:t xml:space="preserve">Në këtë situatë, gjykatat administrative në vendimet gjyqësore nuk kanë arsyetuar për vlerën detyruese të vendimit të Gjykatës Kushtetuese për pezullimin e ligjit në raport me veprimet konkrete që ka kryer administrata tatimore gjatë asaj periudhe. Kjo mangësi është shkaktuar për shkak të përcaktimit pa arsyetim në këto vendime të datës 05.11.2015, si data e ushtrimit të </w:t>
      </w:r>
      <w:r w:rsidRPr="003C2A4D">
        <w:rPr>
          <w:rFonts w:ascii="Times New Roman" w:eastAsia="Times New Roman" w:hAnsi="Times New Roman" w:cs="Times New Roman"/>
          <w:iCs/>
          <w:sz w:val="24"/>
          <w:szCs w:val="24"/>
        </w:rPr>
        <w:lastRenderedPageBreak/>
        <w:t xml:space="preserve">kontrollit tatimor, që bën të ligjshme veprimet e administratës tatimore, por nuk është identifikuar as baza ligjore dhe nuk është dhënë asnjë shpjegim përse duhet konsideruar pikërisht kjo datë dhe përse është përjashtuar ajo e njoftimit të vlerësimit tatimor të kërkueses që është data 06.01.2016. </w:t>
      </w:r>
    </w:p>
    <w:p w14:paraId="197B9B2F" w14:textId="77777777" w:rsidR="00B23C43" w:rsidRPr="003C2A4D" w:rsidRDefault="00B23C43" w:rsidP="003C2A4D">
      <w:pPr>
        <w:spacing w:after="120" w:line="276" w:lineRule="auto"/>
        <w:jc w:val="both"/>
        <w:rPr>
          <w:rFonts w:ascii="Times New Roman" w:hAnsi="Times New Roman" w:cs="Times New Roman"/>
          <w:bCs/>
          <w:sz w:val="24"/>
          <w:szCs w:val="24"/>
        </w:rPr>
      </w:pPr>
      <w:r w:rsidRPr="003C2A4D">
        <w:rPr>
          <w:rFonts w:ascii="Times New Roman" w:hAnsi="Times New Roman" w:cs="Times New Roman"/>
          <w:sz w:val="24"/>
          <w:szCs w:val="24"/>
        </w:rPr>
        <w:t>Gjykata</w:t>
      </w:r>
      <w:r w:rsidRPr="003C2A4D">
        <w:rPr>
          <w:rFonts w:ascii="Times New Roman" w:hAnsi="Times New Roman" w:cs="Times New Roman"/>
          <w:bCs/>
          <w:sz w:val="24"/>
          <w:szCs w:val="24"/>
        </w:rPr>
        <w:t xml:space="preserve"> çmon se duhet të shfuqizohet vetëm vendimi nr. 3748, datë 23.10.2018 i Gjykatës Administrative të Apelit Tiranë, duke e dërguar çështjen për shqyrtim pranë saj. Kjo e fundit, duke u bazuar në kompetencat si gjykatë ligji dhe fakti, është në pozicionin e duhur për të shqyrtuar pretendimet e kërkueses dhe për t’iu dhënë përgjigje atyre në respektim të standardeve kushtetuese, si dhe duke plotësuar mangësitë dhe riparuar gabimet e gjykatës së shkallës së parë.</w:t>
      </w:r>
    </w:p>
    <w:p w14:paraId="35FD1B90" w14:textId="77777777" w:rsidR="00B23C43" w:rsidRPr="003C2A4D" w:rsidRDefault="00B23C43" w:rsidP="003C2A4D">
      <w:pPr>
        <w:spacing w:after="120" w:line="276" w:lineRule="auto"/>
        <w:jc w:val="both"/>
        <w:rPr>
          <w:rFonts w:ascii="Times New Roman" w:hAnsi="Times New Roman" w:cs="Times New Roman"/>
          <w:b/>
          <w:sz w:val="24"/>
          <w:szCs w:val="24"/>
        </w:rPr>
      </w:pPr>
    </w:p>
    <w:p w14:paraId="4A1733B6" w14:textId="77777777" w:rsidR="003E7B27" w:rsidRPr="003C2A4D" w:rsidRDefault="003E7B27" w:rsidP="003C2A4D">
      <w:pPr>
        <w:spacing w:after="120" w:line="276" w:lineRule="auto"/>
        <w:jc w:val="both"/>
        <w:rPr>
          <w:rFonts w:ascii="Times New Roman" w:hAnsi="Times New Roman" w:cs="Times New Roman"/>
          <w:b/>
          <w:sz w:val="24"/>
          <w:szCs w:val="24"/>
        </w:rPr>
      </w:pPr>
    </w:p>
    <w:p w14:paraId="7727A322" w14:textId="77777777" w:rsidR="00B23C43" w:rsidRPr="003C2A4D" w:rsidRDefault="003E7B27" w:rsidP="003C2A4D">
      <w:pPr>
        <w:spacing w:after="120" w:line="276" w:lineRule="auto"/>
        <w:jc w:val="both"/>
        <w:rPr>
          <w:rFonts w:ascii="Times New Roman" w:hAnsi="Times New Roman" w:cs="Times New Roman"/>
          <w:b/>
          <w:bCs/>
          <w:sz w:val="24"/>
          <w:szCs w:val="24"/>
        </w:rPr>
      </w:pPr>
      <w:bookmarkStart w:id="8" w:name="_Hlk148347088"/>
      <w:r w:rsidRPr="003C2A4D">
        <w:rPr>
          <w:rFonts w:ascii="Times New Roman" w:hAnsi="Times New Roman" w:cs="Times New Roman"/>
          <w:b/>
          <w:sz w:val="24"/>
          <w:szCs w:val="24"/>
        </w:rPr>
        <w:t>Vendim nr. 13 dat</w:t>
      </w:r>
      <w:r w:rsidRPr="003C2A4D">
        <w:rPr>
          <w:rFonts w:ascii="Times New Roman" w:hAnsi="Times New Roman" w:cs="Times New Roman"/>
          <w:b/>
          <w:bCs/>
          <w:sz w:val="24"/>
          <w:szCs w:val="24"/>
        </w:rPr>
        <w:t>ë 09.03.2021</w:t>
      </w:r>
      <w:bookmarkEnd w:id="8"/>
    </w:p>
    <w:p w14:paraId="46AA3D45" w14:textId="77777777" w:rsidR="003E7B27" w:rsidRPr="003C2A4D" w:rsidRDefault="003E7B27" w:rsidP="003C2A4D">
      <w:pPr>
        <w:spacing w:after="120" w:line="276" w:lineRule="auto"/>
        <w:jc w:val="both"/>
        <w:rPr>
          <w:rFonts w:ascii="Times New Roman" w:hAnsi="Times New Roman" w:cs="Times New Roman"/>
          <w:b/>
          <w:sz w:val="24"/>
          <w:szCs w:val="24"/>
        </w:rPr>
      </w:pPr>
      <w:r w:rsidRPr="003C2A4D">
        <w:rPr>
          <w:rFonts w:ascii="Times New Roman" w:hAnsi="Times New Roman" w:cs="Times New Roman"/>
          <w:b/>
          <w:sz w:val="24"/>
          <w:szCs w:val="24"/>
        </w:rPr>
        <w:t>ARTAN ELEZI</w:t>
      </w:r>
    </w:p>
    <w:p w14:paraId="0BFD6BE4" w14:textId="77777777" w:rsidR="003E7B27" w:rsidRPr="003C2A4D" w:rsidRDefault="003E7B27"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Kërkuesi pretendon se Gjykata e Apelit Durrës ka cenuar standardin e arsyetimit të vendimit, pasi nuk u ka dhënë përgjigje pretendimeve të tij. Gjithashtu, ky standard është cenuar edhe nga Kolegji Civil i Gjykatës së Lartë, sepse vendimi i mospranimit të rekursit nuk përmbush as kërkesat e arsyetimit minimalist. Në këto kushte, kërkuesit i është cenuar edhe e drejta e aksesit në gjykatë.</w:t>
      </w:r>
    </w:p>
    <w:p w14:paraId="1420CBEB" w14:textId="77777777" w:rsidR="003E7B27" w:rsidRPr="003C2A4D" w:rsidRDefault="003E7B27"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Në lidhje me gjykimin e çështjes konkrete, Gjykata vëren se ajo ka përfunduar në Gjykatën e Apelit Durrës në datën 19.12.2013 dhe në Gjykatën e Lartë në datën 10.10.2017. Gjykata e Rrethit Gjyqësor Elbasan dhe Gjykata e Apelit Durrës kanë mbajtur qëndrime të ndryshme në lidhje me çështjen e kërkuesit. Gjykata e Rrethit Gjyqësor Elbasan ka vendosur pranimin e kërkesëpadisë, ndërsa Gjykata e Apelit Durrës ka vendosur ndryshimin e vendimit të gjykatës së rrethit dhe rrëzimin e kërkesëpadisë (shih rrethanat e çështjes, paragrafët 4-5). \</w:t>
      </w:r>
    </w:p>
    <w:p w14:paraId="493BB1CA" w14:textId="77777777" w:rsidR="003E7B27" w:rsidRPr="003C2A4D" w:rsidRDefault="003E7B27"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Gjithashtu, Gjykata vëren se pretendimi i kërkuesit për moskompetencën lëndore të Gjykatës së Apelit Durrës është ngritur në rekurs dhe se ky pretendim nuk është pasqyruar në pjesën hyrëse të vendimit të Kolegjit Civil të Gjykatës së Lartë ku renditen shkaqet e rekursit. Gjykata e Lartë nuk ka mbajtur asnjë lloj qëndrimi të shprehur lidhur me këtë pretendim të ngritur nga kërkuesi në rekurs.</w:t>
      </w:r>
    </w:p>
    <w:p w14:paraId="12206DCC" w14:textId="77777777" w:rsidR="003E7B27" w:rsidRPr="003C2A4D" w:rsidRDefault="003E7B27" w:rsidP="003C2A4D">
      <w:pPr>
        <w:spacing w:after="120" w:line="276" w:lineRule="auto"/>
        <w:jc w:val="both"/>
        <w:rPr>
          <w:rFonts w:ascii="Times New Roman" w:hAnsi="Times New Roman" w:cs="Times New Roman"/>
          <w:bCs/>
          <w:sz w:val="24"/>
          <w:szCs w:val="24"/>
        </w:rPr>
      </w:pPr>
      <w:r w:rsidRPr="003C2A4D">
        <w:rPr>
          <w:rFonts w:ascii="Times New Roman" w:hAnsi="Times New Roman" w:cs="Times New Roman"/>
          <w:bCs/>
          <w:sz w:val="24"/>
          <w:szCs w:val="24"/>
        </w:rPr>
        <w:t>Gjithashtu, mosdhënia e një përgjigjeje për këtë pretendim të kërkuesit cenon edhe standardin e arsyetimit të vendimit gjyqësor, pasi Gjykata e Lartë, në kuadrin e respektimit të rolit të saj kontrollues si gjykatë ligji dhe parimit të subsidiaritetit, duhej të shprehej për të.</w:t>
      </w:r>
    </w:p>
    <w:p w14:paraId="0120F5AB" w14:textId="77777777" w:rsidR="003E7B27" w:rsidRPr="003C2A4D" w:rsidRDefault="003E7B27" w:rsidP="003C2A4D">
      <w:pPr>
        <w:spacing w:after="120" w:line="276" w:lineRule="auto"/>
        <w:jc w:val="both"/>
        <w:rPr>
          <w:rFonts w:ascii="Times New Roman" w:hAnsi="Times New Roman" w:cs="Times New Roman"/>
          <w:bCs/>
          <w:sz w:val="24"/>
          <w:szCs w:val="24"/>
        </w:rPr>
      </w:pPr>
    </w:p>
    <w:p w14:paraId="687D4A54" w14:textId="77777777" w:rsidR="000B24BD" w:rsidRPr="003C2A4D" w:rsidRDefault="000B24BD" w:rsidP="003C2A4D">
      <w:pPr>
        <w:spacing w:after="120" w:line="276" w:lineRule="auto"/>
        <w:jc w:val="both"/>
        <w:rPr>
          <w:rFonts w:ascii="Times New Roman" w:hAnsi="Times New Roman" w:cs="Times New Roman"/>
          <w:b/>
          <w:sz w:val="24"/>
          <w:szCs w:val="24"/>
        </w:rPr>
      </w:pPr>
      <w:bookmarkStart w:id="9" w:name="_Hlk148347095"/>
      <w:r w:rsidRPr="003C2A4D">
        <w:rPr>
          <w:rFonts w:ascii="Times New Roman" w:eastAsia="Times New Roman" w:hAnsi="Times New Roman" w:cs="Times New Roman"/>
          <w:b/>
          <w:bCs/>
          <w:sz w:val="24"/>
          <w:szCs w:val="24"/>
        </w:rPr>
        <w:t>Vendim nr. 18 dat</w:t>
      </w:r>
      <w:r w:rsidRPr="003C2A4D">
        <w:rPr>
          <w:rFonts w:ascii="Times New Roman" w:hAnsi="Times New Roman" w:cs="Times New Roman"/>
          <w:b/>
          <w:bCs/>
          <w:sz w:val="24"/>
          <w:szCs w:val="24"/>
        </w:rPr>
        <w:t>ë 30.03.2021</w:t>
      </w:r>
      <w:r w:rsidRPr="003C2A4D">
        <w:rPr>
          <w:rFonts w:ascii="Times New Roman" w:hAnsi="Times New Roman" w:cs="Times New Roman"/>
          <w:b/>
          <w:sz w:val="24"/>
          <w:szCs w:val="24"/>
        </w:rPr>
        <w:t xml:space="preserve"> </w:t>
      </w:r>
    </w:p>
    <w:bookmarkEnd w:id="9"/>
    <w:p w14:paraId="299974F9" w14:textId="77777777" w:rsidR="003E7B27" w:rsidRPr="003C2A4D" w:rsidRDefault="000B24BD" w:rsidP="003C2A4D">
      <w:pPr>
        <w:spacing w:after="120" w:line="276" w:lineRule="auto"/>
        <w:jc w:val="both"/>
        <w:rPr>
          <w:rFonts w:ascii="Times New Roman" w:hAnsi="Times New Roman" w:cs="Times New Roman"/>
          <w:b/>
          <w:sz w:val="24"/>
          <w:szCs w:val="24"/>
        </w:rPr>
      </w:pPr>
      <w:r w:rsidRPr="003C2A4D">
        <w:rPr>
          <w:rFonts w:ascii="Times New Roman" w:hAnsi="Times New Roman" w:cs="Times New Roman"/>
          <w:b/>
          <w:sz w:val="24"/>
          <w:szCs w:val="24"/>
        </w:rPr>
        <w:t>SHOQËRIA “MC NETWORKING” SH.P.K.</w:t>
      </w:r>
    </w:p>
    <w:p w14:paraId="7F294E71" w14:textId="77777777" w:rsidR="000B24BD" w:rsidRPr="003C2A4D" w:rsidRDefault="000B24BD" w:rsidP="003C2A4D">
      <w:pPr>
        <w:spacing w:after="120" w:line="276" w:lineRule="auto"/>
        <w:jc w:val="both"/>
        <w:rPr>
          <w:rFonts w:ascii="Times New Roman" w:eastAsia="Times New Roman" w:hAnsi="Times New Roman" w:cs="Times New Roman"/>
          <w:sz w:val="24"/>
          <w:szCs w:val="24"/>
        </w:rPr>
      </w:pPr>
      <w:r w:rsidRPr="003C2A4D">
        <w:rPr>
          <w:rFonts w:ascii="Times New Roman" w:hAnsi="Times New Roman" w:cs="Times New Roman"/>
          <w:sz w:val="24"/>
          <w:szCs w:val="24"/>
        </w:rPr>
        <w:t xml:space="preserve">Kërkuesja ka pretenduar se </w:t>
      </w:r>
      <w:r w:rsidRPr="003C2A4D">
        <w:rPr>
          <w:rFonts w:ascii="Times New Roman" w:eastAsia="Times New Roman" w:hAnsi="Times New Roman" w:cs="Times New Roman"/>
          <w:sz w:val="24"/>
          <w:szCs w:val="24"/>
        </w:rPr>
        <w:t xml:space="preserve">Gjykata Administrative e Apelit në vendimmarrjen e saj nuk ka marrë parasysh vendimin nr. 33, datë 08.06.2016 të Gjykatës Kushtetuese për shfuqizimin e nenit 14 të </w:t>
      </w:r>
      <w:r w:rsidRPr="003C2A4D">
        <w:rPr>
          <w:rFonts w:ascii="Times New Roman" w:eastAsia="Times New Roman" w:hAnsi="Times New Roman" w:cs="Times New Roman"/>
          <w:sz w:val="24"/>
          <w:szCs w:val="24"/>
        </w:rPr>
        <w:lastRenderedPageBreak/>
        <w:t>ligjit nr. 99/2015, i cili kishte ndryshuar nenin 119 të ligjit nr. 9920, datë 19.05.2008, që ishte baza ligjore e vendosjes së masës së gjobës ndaj kërkueses.</w:t>
      </w:r>
    </w:p>
    <w:p w14:paraId="6EB34B05" w14:textId="77777777" w:rsidR="000B24BD" w:rsidRPr="003C2A4D" w:rsidRDefault="000B24BD" w:rsidP="003C2A4D">
      <w:pPr>
        <w:spacing w:after="120" w:line="276" w:lineRule="auto"/>
        <w:jc w:val="both"/>
        <w:rPr>
          <w:rFonts w:ascii="Times New Roman" w:hAnsi="Times New Roman" w:cs="Times New Roman"/>
          <w:sz w:val="24"/>
          <w:szCs w:val="24"/>
        </w:rPr>
      </w:pPr>
      <w:r w:rsidRPr="003C2A4D">
        <w:rPr>
          <w:rFonts w:ascii="Times New Roman" w:eastAsia="Times New Roman" w:hAnsi="Times New Roman" w:cs="Times New Roman"/>
          <w:sz w:val="24"/>
          <w:szCs w:val="24"/>
        </w:rPr>
        <w:t xml:space="preserve">Gjykata vëren se pas marrjes së vendimit të </w:t>
      </w:r>
      <w:r w:rsidRPr="003C2A4D">
        <w:rPr>
          <w:rFonts w:ascii="Times New Roman" w:hAnsi="Times New Roman" w:cs="Times New Roman"/>
          <w:sz w:val="24"/>
          <w:szCs w:val="24"/>
        </w:rPr>
        <w:t>Gjykatës Administrative të Shkallës së Parë Tiranë, me vendimin nr. 33, datë 08.06.2016 të Gjykatës Kushtetuese është vendosur shfuqizimi i disa prej dispozitave, mes tyre edhe i nenit 14, që kishte ndryshuar nenin 119, i cili ishte edhe baza ligjore në vendosjen e masës së gjobës ndaj kërkueses. Në këto rrethana edhe vetë kërkuesja në datën 27.02.2020 ka paraqitur në Gjykatën Administrative të Apelit shpjegime shtesë, duke parashtruar edhe argumente në lidhje me vendimmarrjen e Gjykatës Kushtetuese.</w:t>
      </w:r>
    </w:p>
    <w:p w14:paraId="6F51F653" w14:textId="77777777" w:rsidR="000B24BD" w:rsidRPr="003C2A4D" w:rsidRDefault="000B24BD" w:rsidP="003C2A4D">
      <w:pPr>
        <w:spacing w:after="120" w:line="276" w:lineRule="auto"/>
        <w:jc w:val="both"/>
        <w:rPr>
          <w:rFonts w:ascii="Times New Roman" w:eastAsia="Arial Unicode MS" w:hAnsi="Times New Roman" w:cs="Times New Roman"/>
          <w:sz w:val="24"/>
          <w:szCs w:val="24"/>
        </w:rPr>
      </w:pPr>
      <w:r w:rsidRPr="003C2A4D">
        <w:rPr>
          <w:rFonts w:ascii="Times New Roman" w:eastAsia="Times New Roman" w:hAnsi="Times New Roman" w:cs="Times New Roman"/>
          <w:sz w:val="24"/>
          <w:szCs w:val="24"/>
        </w:rPr>
        <w:t xml:space="preserve">Gjykata vlerëson se Gjykata Administrative e Apelit nuk ka përmbushur detyrimin kushtetues për zbatimin e vendimit të Gjykatës Kushtetuese për shfuqizimin e ligjit, vendim i cili ka </w:t>
      </w:r>
      <w:r w:rsidRPr="003C2A4D">
        <w:rPr>
          <w:rFonts w:ascii="Times New Roman" w:eastAsia="Arial Unicode MS" w:hAnsi="Times New Roman" w:cs="Times New Roman"/>
          <w:sz w:val="24"/>
          <w:szCs w:val="24"/>
        </w:rPr>
        <w:t>fuqi detyruese të përgjithshme dhe forcën e ligjit, si dhe nuk ka zbatuar as ndryshimet ligjore pas vendimit të Gjykatës Kushtetuese, konkretisht ligjin nr. 112/2016.</w:t>
      </w:r>
    </w:p>
    <w:p w14:paraId="3663C391" w14:textId="77777777" w:rsidR="000B24BD" w:rsidRPr="003C2A4D" w:rsidRDefault="000B24BD" w:rsidP="003C2A4D">
      <w:pPr>
        <w:spacing w:after="120" w:line="276" w:lineRule="auto"/>
        <w:jc w:val="both"/>
        <w:rPr>
          <w:rFonts w:ascii="Times New Roman" w:hAnsi="Times New Roman" w:cs="Times New Roman"/>
          <w:bCs/>
          <w:sz w:val="24"/>
          <w:szCs w:val="24"/>
        </w:rPr>
      </w:pPr>
    </w:p>
    <w:p w14:paraId="2C525D6E" w14:textId="77777777" w:rsidR="000B24BD" w:rsidRPr="003C2A4D" w:rsidRDefault="000B24BD" w:rsidP="003C2A4D">
      <w:pPr>
        <w:spacing w:after="120" w:line="276" w:lineRule="auto"/>
        <w:jc w:val="both"/>
        <w:rPr>
          <w:rFonts w:ascii="Times New Roman" w:hAnsi="Times New Roman" w:cs="Times New Roman"/>
          <w:b/>
          <w:bCs/>
          <w:sz w:val="24"/>
          <w:szCs w:val="24"/>
        </w:rPr>
      </w:pPr>
      <w:bookmarkStart w:id="10" w:name="_Hlk148347101"/>
      <w:r w:rsidRPr="003C2A4D">
        <w:rPr>
          <w:rFonts w:ascii="Times New Roman" w:eastAsia="Times New Roman" w:hAnsi="Times New Roman" w:cs="Times New Roman"/>
          <w:b/>
          <w:bCs/>
          <w:sz w:val="24"/>
          <w:szCs w:val="24"/>
        </w:rPr>
        <w:t>Vendim nr. 38 dat</w:t>
      </w:r>
      <w:r w:rsidRPr="003C2A4D">
        <w:rPr>
          <w:rFonts w:ascii="Times New Roman" w:eastAsia="Times New Roman" w:hAnsi="Times New Roman" w:cs="Times New Roman"/>
          <w:b/>
          <w:sz w:val="24"/>
          <w:szCs w:val="24"/>
        </w:rPr>
        <w:t xml:space="preserve">ë </w:t>
      </w:r>
      <w:r w:rsidRPr="003C2A4D">
        <w:rPr>
          <w:rFonts w:ascii="Times New Roman" w:hAnsi="Times New Roman" w:cs="Times New Roman"/>
          <w:b/>
          <w:bCs/>
          <w:sz w:val="24"/>
          <w:szCs w:val="24"/>
        </w:rPr>
        <w:t>02.12.2021</w:t>
      </w:r>
    </w:p>
    <w:bookmarkEnd w:id="10"/>
    <w:p w14:paraId="6ED710F0" w14:textId="77777777" w:rsidR="000B24BD" w:rsidRPr="003C2A4D" w:rsidRDefault="000B24BD" w:rsidP="003C2A4D">
      <w:pPr>
        <w:spacing w:after="120" w:line="276" w:lineRule="auto"/>
        <w:jc w:val="both"/>
        <w:rPr>
          <w:rFonts w:ascii="Times New Roman" w:hAnsi="Times New Roman" w:cs="Times New Roman"/>
          <w:bCs/>
          <w:sz w:val="24"/>
          <w:szCs w:val="24"/>
        </w:rPr>
      </w:pPr>
      <w:r w:rsidRPr="003C2A4D">
        <w:rPr>
          <w:rFonts w:ascii="Times New Roman" w:hAnsi="Times New Roman" w:cs="Times New Roman"/>
          <w:b/>
          <w:bCs/>
          <w:sz w:val="24"/>
          <w:szCs w:val="24"/>
        </w:rPr>
        <w:t>EMIN LUSHA</w:t>
      </w:r>
    </w:p>
    <w:p w14:paraId="4BB1A812" w14:textId="77777777" w:rsidR="000B24BD" w:rsidRPr="003C2A4D" w:rsidRDefault="000B24BD"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Gjykata vëren se kërkuesi, nëpërmjet një analize teknike mbi të ardhurat dhe shpenzimet e tij në vite, synonte të provonte një pretendim të caktuar dhe me rëndësi thelbësore për çështjen e tij. Megjithatë, akti i ekspertimit kontabël nuk mori vlerën e provës në procesin gjyqësor në kuptim të ligjit procedural. Ndonëse kërkuesi e ka paraqitur këtë akt në gjykim dhe Gjykata Administrative e Apelit e ka përfshirë në dosjen gjyqësore, ajo nuk është shprehur gjatë gjykimit, qoftë edhe përmes një vendimi të ndërmjetëm refuzimi, se ky akt, në formën e paraqitur prej kërkuesit, nuk përbënte provë në kuptim të ligjit procedural. Kërkuesi ka marrë  dijeni për këtë qëndrim të gjykatës vetëm me vendimin përfundimtar.</w:t>
      </w:r>
    </w:p>
    <w:p w14:paraId="79898F21" w14:textId="77777777" w:rsidR="000B24BD" w:rsidRPr="003C2A4D" w:rsidRDefault="000B24BD" w:rsidP="003C2A4D">
      <w:pPr>
        <w:spacing w:after="120" w:line="276" w:lineRule="auto"/>
        <w:jc w:val="both"/>
        <w:rPr>
          <w:rFonts w:ascii="Times New Roman" w:eastAsia="Times New Roman" w:hAnsi="Times New Roman" w:cs="Times New Roman"/>
          <w:bCs/>
          <w:sz w:val="24"/>
          <w:szCs w:val="24"/>
        </w:rPr>
      </w:pPr>
      <w:r w:rsidRPr="003C2A4D">
        <w:rPr>
          <w:rFonts w:ascii="Times New Roman" w:hAnsi="Times New Roman" w:cs="Times New Roman"/>
          <w:sz w:val="24"/>
          <w:szCs w:val="24"/>
        </w:rPr>
        <w:t>Pavarësisht se Gjykata, siç ka arsyetuar më sipër, nuk gjeti shkelje kushtetuese të procesit të rregullt në procedurën e verifikimit të kryer nga KLGJ-ja, mënyra se si ka vepruar Gjykata Administrative e Apelit vë në dyshim respektimin e së drejtës për proces të rregullt, në drejtim të garantimit të barazisë së mjeteve të mbrojtjes. Këto dyshime bazohen në rrethanat konkrete të çështjes dhe lidhen në veçanti me faktin që kërkuesi ka qenë në pamundësi të kërkonte ose paraqiste ekspert në KLGJ, për sa kohë që relacioni i relatorit, i cili është akti i fundit që njoftohet përpara vendimit administrativ të skualifikimit, edhe në kuptim të ligjit, nuk përmbante konkluzione për gjetjet mbi kriterin e pasurisë</w:t>
      </w:r>
      <w:r w:rsidRPr="003C2A4D">
        <w:rPr>
          <w:rFonts w:ascii="Times New Roman" w:eastAsia="Times New Roman" w:hAnsi="Times New Roman" w:cs="Times New Roman"/>
          <w:bCs/>
          <w:sz w:val="24"/>
          <w:szCs w:val="24"/>
        </w:rPr>
        <w:t>.</w:t>
      </w:r>
    </w:p>
    <w:p w14:paraId="2D44E7F7" w14:textId="77777777" w:rsidR="000B24BD" w:rsidRPr="003C2A4D" w:rsidRDefault="000B24BD" w:rsidP="003C2A4D">
      <w:pPr>
        <w:spacing w:after="120" w:line="276" w:lineRule="auto"/>
        <w:jc w:val="both"/>
        <w:rPr>
          <w:rFonts w:ascii="Times New Roman" w:hAnsi="Times New Roman" w:cs="Times New Roman"/>
          <w:bCs/>
          <w:sz w:val="24"/>
          <w:szCs w:val="24"/>
        </w:rPr>
      </w:pPr>
      <w:r w:rsidRPr="003C2A4D">
        <w:rPr>
          <w:rFonts w:ascii="Times New Roman" w:hAnsi="Times New Roman" w:cs="Times New Roman"/>
          <w:sz w:val="24"/>
          <w:szCs w:val="24"/>
        </w:rPr>
        <w:t xml:space="preserve">Gjykata vlerëson se në procesin gjyqësor të zhvilluar në Gjykatën Administrative të Apelit nuk është garantuar parimi i barazisë së armëve, si një nga aspektet e rëndësishme të së drejtës për proces të rregullt, të parashikuar në nenin 42 të Kushtetutës. Në këtë kuptim, edhe vendimi i Gjykatës së Lartë, që nuk i ka konstatuar dhe nuk i ka riparuar këto shkelje, në përputhje me parimin e subsidiaritetit, nuk ka respektuar të drejtën e kërkuesit për proces të rregullt ligjor. Për rrjedhojë, Gjykata vlerëson se pretendimi i kërkuesit për cenimin e parimit të barazisë së armëve </w:t>
      </w:r>
      <w:r w:rsidRPr="003C2A4D">
        <w:rPr>
          <w:rFonts w:ascii="Times New Roman" w:hAnsi="Times New Roman" w:cs="Times New Roman"/>
          <w:sz w:val="24"/>
          <w:szCs w:val="24"/>
        </w:rPr>
        <w:lastRenderedPageBreak/>
        <w:t xml:space="preserve">në gjykim është i bazuar dhe se vendimet gjyqësore duhet të shfuqizohen, si të papajtueshme me Kushtetutën.  </w:t>
      </w:r>
    </w:p>
    <w:p w14:paraId="4783B5B0" w14:textId="77777777" w:rsidR="003E7B27" w:rsidRPr="003C2A4D" w:rsidRDefault="003E7B27" w:rsidP="003C2A4D">
      <w:pPr>
        <w:spacing w:after="120" w:line="276" w:lineRule="auto"/>
        <w:jc w:val="both"/>
        <w:rPr>
          <w:rFonts w:ascii="Times New Roman" w:hAnsi="Times New Roman" w:cs="Times New Roman"/>
          <w:sz w:val="24"/>
          <w:szCs w:val="24"/>
        </w:rPr>
      </w:pPr>
    </w:p>
    <w:p w14:paraId="22DDFB4E" w14:textId="77777777" w:rsidR="00BA0161" w:rsidRPr="003C2A4D" w:rsidRDefault="00864DEC" w:rsidP="003C2A4D">
      <w:pPr>
        <w:spacing w:after="120" w:line="276" w:lineRule="auto"/>
        <w:jc w:val="both"/>
        <w:rPr>
          <w:rFonts w:ascii="Times New Roman" w:eastAsia="Times New Roman" w:hAnsi="Times New Roman" w:cs="Times New Roman"/>
          <w:b/>
          <w:bCs/>
          <w:sz w:val="24"/>
          <w:szCs w:val="24"/>
        </w:rPr>
      </w:pPr>
      <w:bookmarkStart w:id="11" w:name="_Hlk148347106"/>
      <w:r w:rsidRPr="003C2A4D">
        <w:rPr>
          <w:rFonts w:ascii="Times New Roman" w:eastAsia="Times New Roman" w:hAnsi="Times New Roman" w:cs="Times New Roman"/>
          <w:b/>
          <w:bCs/>
          <w:sz w:val="24"/>
          <w:szCs w:val="24"/>
        </w:rPr>
        <w:t>Vendim nr. 8 datë 19.03.2018</w:t>
      </w:r>
    </w:p>
    <w:bookmarkEnd w:id="11"/>
    <w:p w14:paraId="38FE950F" w14:textId="77777777" w:rsidR="00864DEC" w:rsidRPr="003C2A4D" w:rsidRDefault="00864DEC" w:rsidP="003C2A4D">
      <w:pPr>
        <w:spacing w:after="120" w:line="276" w:lineRule="auto"/>
        <w:jc w:val="both"/>
        <w:rPr>
          <w:rFonts w:ascii="Times New Roman" w:hAnsi="Times New Roman" w:cs="Times New Roman"/>
          <w:b/>
          <w:bCs/>
          <w:sz w:val="24"/>
          <w:szCs w:val="24"/>
        </w:rPr>
      </w:pPr>
      <w:r w:rsidRPr="003C2A4D">
        <w:rPr>
          <w:rFonts w:ascii="Times New Roman" w:hAnsi="Times New Roman" w:cs="Times New Roman"/>
          <w:b/>
          <w:bCs/>
          <w:sz w:val="24"/>
          <w:szCs w:val="24"/>
        </w:rPr>
        <w:t>DRITAN (GRAMOZ) REXHEPI</w:t>
      </w:r>
    </w:p>
    <w:p w14:paraId="19A9435B" w14:textId="77777777" w:rsidR="00864DEC" w:rsidRPr="003C2A4D" w:rsidRDefault="00864DEC"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Rezulton se në procesin gjyqësor të sipërcituar deklarimet e shtetasit Sh.S., në të cilat janë bazuar gjykatat që kanë shqyrtuar çështjen penale në ngarkim të kërkuesit për deklarimin e fajësisë së tij, janë deklaruar të pavlefshme, pasi janë marrë në kundërshtim me përcaktimet e KPP-së. Në bazë të pikës 5 të nenit 193 të KPP-së, vendimet e formës së prerë mund të merren për qëllime të provës lidhur me ekzistencën e faktit, duke u vlerësuar në unitet me provat e tjera. Në rastin konkret gjykatat edhe pse i referohen këtij vendimi, nuk marrin parasysh përfundimet e arritura prej tij në lidhje me provat kryesore të procesit të zhvilluar ndaj kërkuesit. Deklarimet e shtetasit Sh.S., siç rezulton nga vendimet gjyqësore të kundërshtuara, janë prova bazë ku mbështetet gjykata për arritjen në një përfundim në lidhje me mekanizmin e ngjarjes dhe autorësinë e saj. Po ashtu, rezulton se gjykata u referohet edhe dëshmive të dhëna nga disa shtetas të tjerë, të cilët referojnë për fakte të mësuara nga persona të tjerë, që kanë ndërruar jetë, të cilat janë përdorur në gjykim në bazë të nenit 154/2 të KPP-së. Gjykata vëren se megjithëse këto pretendime janë ngritur në rekursin e paraqitur në Gjykatën e Lartë nga mbrojtësi i kërkuesit, Kolegji Penal ka vendosur mospranimin e tij.</w:t>
      </w:r>
    </w:p>
    <w:p w14:paraId="0D89CAE9" w14:textId="77777777" w:rsidR="00864DEC" w:rsidRPr="003C2A4D" w:rsidRDefault="00864DEC"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Nisur nga natyra e pretendimeve të ngritura në rekurs, që lidhen me mosrespektimin e së drejtës për një proces të rregullt ligjor nga gjykatat e zakonshme, Gjykata e Lartë, në funksion të rolit të saj si gjykatë e ligjit, si dhe në atë të kontrollit të respektimit të standardeve kushtetuese nga gjykatat më të ulëta, duhej t`u jepte përgjigje këtyre pretendimeve. Duke vendosur mospranimin e rekursit të paraqitur nga kërkuesi, pa u dhënë përgjigje përfundimtare pretendimeve të ngritura prej tij, Gjykata e Lartë ka cenuar të drejtën e aksesit në kuptimin substancial, si element i së drejtës për një proces të rregullt ligjor, garantuar nga neni 42 i Kushtetutës.</w:t>
      </w:r>
    </w:p>
    <w:p w14:paraId="7A39FFBE" w14:textId="77777777" w:rsidR="00864DEC" w:rsidRPr="003C2A4D" w:rsidRDefault="00864DEC" w:rsidP="003C2A4D">
      <w:pPr>
        <w:spacing w:after="120" w:line="276" w:lineRule="auto"/>
        <w:jc w:val="both"/>
        <w:rPr>
          <w:rFonts w:ascii="Times New Roman" w:hAnsi="Times New Roman" w:cs="Times New Roman"/>
          <w:sz w:val="24"/>
          <w:szCs w:val="24"/>
        </w:rPr>
      </w:pPr>
    </w:p>
    <w:p w14:paraId="1E151795" w14:textId="77777777" w:rsidR="00436792" w:rsidRPr="003C2A4D" w:rsidRDefault="00436792" w:rsidP="003C2A4D">
      <w:pPr>
        <w:spacing w:after="120" w:line="276" w:lineRule="auto"/>
        <w:jc w:val="both"/>
        <w:rPr>
          <w:rFonts w:ascii="Times New Roman" w:hAnsi="Times New Roman" w:cs="Times New Roman"/>
          <w:sz w:val="24"/>
          <w:szCs w:val="24"/>
        </w:rPr>
      </w:pPr>
    </w:p>
    <w:p w14:paraId="2A3676D6" w14:textId="77777777" w:rsidR="00436792" w:rsidRPr="003C2A4D" w:rsidRDefault="00436792" w:rsidP="003C2A4D">
      <w:pPr>
        <w:pStyle w:val="Heading1"/>
        <w:spacing w:after="120" w:line="276" w:lineRule="auto"/>
        <w:rPr>
          <w:lang w:val="sq-AL"/>
        </w:rPr>
      </w:pPr>
      <w:bookmarkStart w:id="12" w:name="_Hlk148347112"/>
      <w:r w:rsidRPr="003C2A4D">
        <w:rPr>
          <w:bCs w:val="0"/>
          <w:lang w:val="sq-AL"/>
        </w:rPr>
        <w:t>Vendim nr. 11 datë 16.04.</w:t>
      </w:r>
      <w:r w:rsidRPr="003C2A4D">
        <w:rPr>
          <w:lang w:val="sq-AL"/>
        </w:rPr>
        <w:t>2018</w:t>
      </w:r>
    </w:p>
    <w:bookmarkEnd w:id="12"/>
    <w:p w14:paraId="0679C311" w14:textId="77777777" w:rsidR="00436792" w:rsidRPr="003C2A4D" w:rsidRDefault="00436792" w:rsidP="003C2A4D">
      <w:pPr>
        <w:spacing w:after="120" w:line="276" w:lineRule="auto"/>
        <w:jc w:val="both"/>
        <w:rPr>
          <w:rFonts w:ascii="Times New Roman" w:hAnsi="Times New Roman" w:cs="Times New Roman"/>
          <w:b/>
          <w:bCs/>
          <w:sz w:val="24"/>
          <w:szCs w:val="24"/>
        </w:rPr>
      </w:pPr>
      <w:r w:rsidRPr="003C2A4D">
        <w:rPr>
          <w:rFonts w:ascii="Times New Roman" w:hAnsi="Times New Roman" w:cs="Times New Roman"/>
          <w:b/>
          <w:bCs/>
          <w:sz w:val="24"/>
          <w:szCs w:val="24"/>
        </w:rPr>
        <w:t>VASIL PETRE</w:t>
      </w:r>
    </w:p>
    <w:p w14:paraId="083D160E" w14:textId="77777777" w:rsidR="00436792" w:rsidRPr="003C2A4D" w:rsidRDefault="00436792"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 xml:space="preserve">Kërkuesi pretendon se është cenuar standardi i gjykatës së caktuar me ligj, pasi Gjykata Administrative e Apelit duhej të mos i referohej Gjykatës së Rrethit Gjyqësor Korçë, por ta rikthente çështjen për rigjykim pranë Gjykatës së Shkallës së Parë Administrative Korçë, në përputhje edhe me vendimin unifikues nr.3, datë 06.12.2013 të Gjykatës së Lartë. Po kështu, kjo gjykatë ka cenuar edhe standardin e arsyetimit të vendimit gjyqësor, sepse nuk i ka dhënë përgjigje argumenteve të parashtruara në ankim nga pala paditëse, duke krijuar edhe dyshime për anësi në gjykim. Po ashtu, sipas tij, vendimi i Kolegjit Administrativ të Gjykatës së Lartë nuk ka pasqyruar </w:t>
      </w:r>
      <w:r w:rsidRPr="003C2A4D">
        <w:rPr>
          <w:rFonts w:ascii="Times New Roman" w:hAnsi="Times New Roman" w:cs="Times New Roman"/>
          <w:sz w:val="24"/>
          <w:szCs w:val="24"/>
        </w:rPr>
        <w:lastRenderedPageBreak/>
        <w:t>shkaqet e pretenduara dhe nuk u ka dhënë përgjigje pretendimeve të paraqitura në rekurs, të cilat kanë të bëjnë me shkeljen e parimeve themelore të procesit të rregullt ligjor.</w:t>
      </w:r>
    </w:p>
    <w:p w14:paraId="2A83D760" w14:textId="77777777" w:rsidR="00436792" w:rsidRPr="003C2A4D" w:rsidRDefault="00436792"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Bazuar në standardet e mësipërme kushtetuese, si dhe duke pasur parasysh natyrën e  pretendimeve të ngritura në rekurs, që lidhen me mosrespektimin e vendimit gjyqësor të formës së prerë dhe mosmarrjen parasysh të jurisprudencës së Gjykatës Kushtetuese, vlerësojmë se Kolegji Administrativ i Gjykatës së Lartë duhej të kishte vlerësuar bazueshmërinë e tyre dhe të jepte në përfundim një vendim të arsyetuar në lidhje me këto pretendime  për sa i përket " gjykatës së caktuar me ligj" dhe " arsyetimit të vendimit gjyqësor". Vetëm në këtë mënyrë do të garantohej e drejta e kërkuesit për akses efektiv në gjykatë dhe, lidhur me të, standardi i arsyetimit të vendimit gjyqësor sipas standardeve të vendosura tashmë nga jurisprudenca kushtetuese.</w:t>
      </w:r>
    </w:p>
    <w:p w14:paraId="1EEA51DF" w14:textId="77777777" w:rsidR="002B297F" w:rsidRPr="003C2A4D" w:rsidRDefault="002B297F"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p>
    <w:p w14:paraId="1E53A33E" w14:textId="77777777" w:rsidR="00CC65B2" w:rsidRPr="003C2A4D" w:rsidRDefault="00CC65B2" w:rsidP="003C2A4D">
      <w:pPr>
        <w:spacing w:after="120" w:line="276" w:lineRule="auto"/>
        <w:rPr>
          <w:rFonts w:ascii="Times New Roman" w:hAnsi="Times New Roman" w:cs="Times New Roman"/>
          <w:b/>
          <w:sz w:val="24"/>
          <w:szCs w:val="24"/>
        </w:rPr>
      </w:pPr>
      <w:bookmarkStart w:id="13" w:name="_Hlk148347118"/>
      <w:r w:rsidRPr="003C2A4D">
        <w:rPr>
          <w:rFonts w:ascii="Times New Roman" w:hAnsi="Times New Roman" w:cs="Times New Roman"/>
          <w:b/>
          <w:sz w:val="24"/>
          <w:szCs w:val="24"/>
        </w:rPr>
        <w:t>Vendim nr. 3 datë 23.02.2016</w:t>
      </w:r>
    </w:p>
    <w:bookmarkEnd w:id="13"/>
    <w:p w14:paraId="09AA4317" w14:textId="77777777" w:rsidR="000D048D" w:rsidRPr="003C2A4D" w:rsidRDefault="00CC65B2" w:rsidP="003C2A4D">
      <w:pPr>
        <w:pStyle w:val="Title"/>
        <w:spacing w:before="0" w:after="120" w:line="276" w:lineRule="auto"/>
        <w:jc w:val="both"/>
        <w:rPr>
          <w:rFonts w:ascii="Times New Roman" w:eastAsiaTheme="minorHAnsi" w:hAnsi="Times New Roman" w:cs="Times New Roman"/>
          <w:bCs w:val="0"/>
          <w:kern w:val="0"/>
          <w:sz w:val="24"/>
          <w:szCs w:val="24"/>
          <w:lang w:val="sq-AL"/>
        </w:rPr>
      </w:pPr>
      <w:r w:rsidRPr="003C2A4D">
        <w:rPr>
          <w:rFonts w:ascii="Times New Roman" w:eastAsiaTheme="minorHAnsi" w:hAnsi="Times New Roman" w:cs="Times New Roman"/>
          <w:bCs w:val="0"/>
          <w:kern w:val="0"/>
          <w:sz w:val="24"/>
          <w:szCs w:val="24"/>
          <w:lang w:val="sq-AL"/>
        </w:rPr>
        <w:t>SHOQËRIA “ALBSIG” SH.A.</w:t>
      </w:r>
    </w:p>
    <w:p w14:paraId="63DC7A5B" w14:textId="77777777" w:rsidR="00BD5A7B" w:rsidRPr="003C2A4D" w:rsidRDefault="00CC65B2"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r w:rsidRPr="003C2A4D">
        <w:rPr>
          <w:rFonts w:ascii="Times New Roman" w:eastAsiaTheme="minorHAnsi" w:hAnsi="Times New Roman" w:cs="Times New Roman"/>
          <w:b w:val="0"/>
          <w:bCs w:val="0"/>
          <w:kern w:val="0"/>
          <w:sz w:val="24"/>
          <w:szCs w:val="24"/>
          <w:lang w:val="sq-AL"/>
        </w:rPr>
        <w:t>Kërkuesi pretendon cenimin e së drejtës së aksesit në gjykim, pasi Gjykata e Apelit Shkodër jo vetëm e ka zhvilluar gjykimin në mungesë të tij, por edhe nuk ka e zbardhur në kohë dhe nuk i ka komunikuar vendimin e arsyetuar, në mënyrë që të paraqiste në Gjykatën e Lartë një rekurs të plotë me të gjitha argumentet kundër atij vendimi. Sipas kërkuesit ishte detyrë e administratës gjyqësore të njoftonte kërkuesin dhe t`i komunikonte vendimin, veçanërisht në kushtet kur gjykimi është bërë në mungesë dhe pa dijeninë e tij.</w:t>
      </w:r>
    </w:p>
    <w:p w14:paraId="1C4EED52" w14:textId="77777777" w:rsidR="00BD5A7B" w:rsidRPr="003C2A4D" w:rsidRDefault="00BD5A7B"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r w:rsidRPr="003C2A4D">
        <w:rPr>
          <w:rFonts w:ascii="Times New Roman" w:eastAsiaTheme="minorHAnsi" w:hAnsi="Times New Roman" w:cs="Times New Roman"/>
          <w:b w:val="0"/>
          <w:bCs w:val="0"/>
          <w:kern w:val="0"/>
          <w:sz w:val="24"/>
          <w:szCs w:val="24"/>
          <w:lang w:val="sq-AL"/>
        </w:rPr>
        <w:t xml:space="preserve">Duke iu referuar dyshimit për realizimin efektiv të së drejtës së aksesit në gjykatë nga ana e kërkuesit, Gjykata thekson se është detyrë e Gjykatës së Lartë të bëjë të mundur realizimin efektiv të së drejtës së aksesit, pa lënë shkas për ekuivoke në lidhje me marrjen në shqyrtim dhe vlerësimin nga ana e saj të pretendimeve të ngritura në rekurs. </w:t>
      </w:r>
    </w:p>
    <w:p w14:paraId="1AF32AB9" w14:textId="77777777" w:rsidR="00CC65B2" w:rsidRPr="003C2A4D" w:rsidRDefault="00BD5A7B"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r w:rsidRPr="003C2A4D">
        <w:rPr>
          <w:rFonts w:ascii="Times New Roman" w:eastAsiaTheme="minorHAnsi" w:hAnsi="Times New Roman" w:cs="Times New Roman"/>
          <w:b w:val="0"/>
          <w:bCs w:val="0"/>
          <w:kern w:val="0"/>
          <w:sz w:val="24"/>
          <w:szCs w:val="24"/>
          <w:lang w:val="sq-AL"/>
        </w:rPr>
        <w:t>Bazuar në sa më sipër, Gjykata vlerëson se duke vendosur mospranimin e rekursit të paraqitur, pa u dhënë përgjigje përfundimtare pretendimeve të ngritura nga kërkuesi, Gjykata e Lartë ka cenuar të drejtën e aksesit në kuptimin substancial, si element i së drejtës për një proces të rregullt ligjor, të garantuar nga neni 42 i Kushtetutës.</w:t>
      </w:r>
    </w:p>
    <w:p w14:paraId="7DBABD11" w14:textId="77777777" w:rsidR="00BD5A7B" w:rsidRPr="003C2A4D" w:rsidRDefault="00BD5A7B"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p>
    <w:p w14:paraId="7FF42869" w14:textId="77777777" w:rsidR="00BD5A7B" w:rsidRPr="003C2A4D" w:rsidRDefault="00BD5A7B" w:rsidP="003C2A4D">
      <w:pPr>
        <w:pStyle w:val="Title"/>
        <w:spacing w:before="0" w:after="120" w:line="276" w:lineRule="auto"/>
        <w:jc w:val="both"/>
        <w:rPr>
          <w:rFonts w:ascii="Times New Roman" w:eastAsiaTheme="minorHAnsi" w:hAnsi="Times New Roman" w:cs="Times New Roman"/>
          <w:bCs w:val="0"/>
          <w:kern w:val="0"/>
          <w:sz w:val="24"/>
          <w:szCs w:val="24"/>
          <w:lang w:val="sq-AL"/>
        </w:rPr>
      </w:pPr>
      <w:bookmarkStart w:id="14" w:name="_Hlk148347122"/>
      <w:r w:rsidRPr="003C2A4D">
        <w:rPr>
          <w:rFonts w:ascii="Times New Roman" w:eastAsiaTheme="minorHAnsi" w:hAnsi="Times New Roman" w:cs="Times New Roman"/>
          <w:bCs w:val="0"/>
          <w:kern w:val="0"/>
          <w:sz w:val="24"/>
          <w:szCs w:val="24"/>
          <w:lang w:val="sq-AL"/>
        </w:rPr>
        <w:t>Vendim nr. 20 datë 04.04.2016</w:t>
      </w:r>
    </w:p>
    <w:bookmarkEnd w:id="14"/>
    <w:p w14:paraId="54BF526F" w14:textId="77777777" w:rsidR="00BD5A7B" w:rsidRPr="003C2A4D" w:rsidRDefault="00BD5A7B" w:rsidP="003C2A4D">
      <w:pPr>
        <w:pStyle w:val="Title"/>
        <w:spacing w:before="0" w:after="120" w:line="276" w:lineRule="auto"/>
        <w:jc w:val="both"/>
        <w:rPr>
          <w:rFonts w:ascii="Times New Roman" w:eastAsiaTheme="minorHAnsi" w:hAnsi="Times New Roman" w:cs="Times New Roman"/>
          <w:bCs w:val="0"/>
          <w:kern w:val="0"/>
          <w:sz w:val="24"/>
          <w:szCs w:val="24"/>
          <w:lang w:val="sq-AL"/>
        </w:rPr>
      </w:pPr>
      <w:r w:rsidRPr="003C2A4D">
        <w:rPr>
          <w:rFonts w:ascii="Times New Roman" w:eastAsiaTheme="minorHAnsi" w:hAnsi="Times New Roman" w:cs="Times New Roman"/>
          <w:bCs w:val="0"/>
          <w:kern w:val="0"/>
          <w:sz w:val="24"/>
          <w:szCs w:val="24"/>
          <w:lang w:val="sq-AL"/>
        </w:rPr>
        <w:t>LUAN MARRA</w:t>
      </w:r>
    </w:p>
    <w:p w14:paraId="4ACA43C4" w14:textId="77777777" w:rsidR="00BD5A7B" w:rsidRPr="003C2A4D" w:rsidRDefault="00BD5A7B"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r w:rsidRPr="003C2A4D">
        <w:rPr>
          <w:rFonts w:ascii="Times New Roman" w:eastAsiaTheme="minorHAnsi" w:hAnsi="Times New Roman" w:cs="Times New Roman"/>
          <w:b w:val="0"/>
          <w:bCs w:val="0"/>
          <w:kern w:val="0"/>
          <w:sz w:val="24"/>
          <w:szCs w:val="24"/>
          <w:lang w:val="sq-AL"/>
        </w:rPr>
        <w:t xml:space="preserve">Kërkuesi ka pretenduar se vendimet gjyqësore objekt shqyrtimi vijnë haptazi në kundërshtim me vendimin nr. 14/2011 të Gjykatës Kushtetuese lidhur me të njëjtin person për kryerjen e së njëjtës vepër penale në shkelje të detyrimit që kanë gjykatat për zbatimin e vendimeve të Gjykatës Kushtetuese. Sipas kërkuesit, Gjykata Kushtetuese me vendimin nr. 14/2011 e ka kthyer çështjen për rigjykim dhe ka lënë për zbatim disa detyra për gjykatën e shkallës së parë, si: sqarimin e prejardhjes së dëmtimeve të vërejtura tek i pandehuri, si dhe të rrethanave të tjera në të cilat i </w:t>
      </w:r>
      <w:r w:rsidRPr="003C2A4D">
        <w:rPr>
          <w:rFonts w:ascii="Times New Roman" w:eastAsiaTheme="minorHAnsi" w:hAnsi="Times New Roman" w:cs="Times New Roman"/>
          <w:b w:val="0"/>
          <w:bCs w:val="0"/>
          <w:kern w:val="0"/>
          <w:sz w:val="24"/>
          <w:szCs w:val="24"/>
          <w:lang w:val="sq-AL"/>
        </w:rPr>
        <w:lastRenderedPageBreak/>
        <w:t>ndaluari është marrë në pyetje nga punonjësit e policisë; kryerjen e një hetimi të plotë dhe të pavarur të të gjitha pretendimeve të kërkuesit për ushtrim dhune ndaj tij; provimin përtej çdo dyshimi të arsyeshëm se i pandehuri e ka kryer veprën penale që i atribuohet, duke zbardhur të gjitha elementet e veprës penale. Këto detyra, sipas kërkuesit, nuk janë zbatuar nga gjykatat në rigjykimin e çështjes. Gjithashtu, kërkuesi ka argumentuar se gjatë rigjykimit nuk janë korrigjuar nga gjykatat e zakonshme shkeljet e gjetura nga Gjykata në vendimin nr. 14/2011 në lidhje me mënyrën e marrjes së provave, konkretisht cenimi i neneve 25, 31 dhe 32 të Kushtetutës.</w:t>
      </w:r>
    </w:p>
    <w:p w14:paraId="4C968F11" w14:textId="77777777" w:rsidR="00BD5A7B" w:rsidRPr="003C2A4D" w:rsidRDefault="00BD5A7B"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r w:rsidRPr="003C2A4D">
        <w:rPr>
          <w:rFonts w:ascii="Times New Roman" w:eastAsiaTheme="minorHAnsi" w:hAnsi="Times New Roman" w:cs="Times New Roman"/>
          <w:b w:val="0"/>
          <w:bCs w:val="0"/>
          <w:kern w:val="0"/>
          <w:sz w:val="24"/>
          <w:szCs w:val="24"/>
          <w:lang w:val="sq-AL"/>
        </w:rPr>
        <w:t>Gjykata konstaton se pavarësisht konkluzionit të saj në vendimin nr. 14/2011 për paligjshmërinë në lidhje me mënyrën e marrjes së provave në procesin penal të zhvilluar ndaj kërkuesit, edhe gjatë rigjykimit të çështjes ky aspekt i procesit të rregullt ligjor nuk është korrigjuar. Gjykatat nuk kanë respektuar vendimin nr. 14/2011 të Gjykatës dhe detyrimet që rrjedhin prej tij për sa i përket mënyrës së marrjes së provave dhe sqarimit të rrethanave në të cilat ato janë marrë nga autoritetet e hetimit paraprak. Duke pasur parasysh rëndësinë vendimtare të këtyre provave për fajësinë e kërkuesit, si dhe rëndësinë e të drejtave themelore të sipërpërmendura, të garantuara nga Kushtetuta dhe KEDNJ-ja, gjykatat duhej të kishin korrigjuar gjatë rigjykimit shkeljet e evidentuara nga Gjykata në vendimin nr. 14/2011. Për pasojë, në vlerësimin e Gjykatës moszbatimi i vendimit të saj nr. 14/2011 dhe mosriparimi i shkeljeve të konstatuara në këtë vendim e ka bërë të parregullt edhe procesin e rigjykimit ndaj kërkuesit.</w:t>
      </w:r>
    </w:p>
    <w:p w14:paraId="46FB6959" w14:textId="77777777" w:rsidR="00485578" w:rsidRPr="003C2A4D" w:rsidRDefault="00485578"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p>
    <w:p w14:paraId="360563EF" w14:textId="77777777" w:rsidR="00485578" w:rsidRPr="003C2A4D" w:rsidRDefault="00485578" w:rsidP="003C2A4D">
      <w:pPr>
        <w:pStyle w:val="Title"/>
        <w:spacing w:before="0" w:after="120" w:line="276" w:lineRule="auto"/>
        <w:jc w:val="both"/>
        <w:rPr>
          <w:rFonts w:ascii="Times New Roman" w:hAnsi="Times New Roman" w:cs="Times New Roman"/>
          <w:sz w:val="24"/>
          <w:szCs w:val="24"/>
          <w:lang w:val="sq-AL"/>
        </w:rPr>
      </w:pPr>
      <w:bookmarkStart w:id="15" w:name="_Hlk148347128"/>
      <w:r w:rsidRPr="003C2A4D">
        <w:rPr>
          <w:rFonts w:ascii="Times New Roman" w:hAnsi="Times New Roman" w:cs="Times New Roman"/>
          <w:sz w:val="24"/>
          <w:szCs w:val="24"/>
          <w:lang w:val="sq-AL"/>
        </w:rPr>
        <w:t>Vendim nr. 23 datë 20.04.2016</w:t>
      </w:r>
    </w:p>
    <w:bookmarkEnd w:id="15"/>
    <w:p w14:paraId="07D7912F" w14:textId="77777777" w:rsidR="00485578" w:rsidRPr="003C2A4D" w:rsidRDefault="00485578" w:rsidP="003C2A4D">
      <w:pPr>
        <w:pStyle w:val="Title"/>
        <w:spacing w:before="0" w:after="120" w:line="276" w:lineRule="auto"/>
        <w:jc w:val="both"/>
        <w:rPr>
          <w:rFonts w:ascii="Times New Roman" w:hAnsi="Times New Roman" w:cs="Times New Roman"/>
          <w:sz w:val="24"/>
          <w:szCs w:val="24"/>
          <w:lang w:val="sq-AL"/>
        </w:rPr>
      </w:pPr>
      <w:r w:rsidRPr="003C2A4D">
        <w:rPr>
          <w:rFonts w:ascii="Times New Roman" w:hAnsi="Times New Roman" w:cs="Times New Roman"/>
          <w:sz w:val="24"/>
          <w:szCs w:val="24"/>
          <w:lang w:val="sq-AL"/>
        </w:rPr>
        <w:t>KOMANDA E FORCAVE AJRORE, REPARTI USHTARAK NR. 3001, RINAS, TIRANË</w:t>
      </w:r>
    </w:p>
    <w:p w14:paraId="73E964E1" w14:textId="77777777" w:rsidR="00485578" w:rsidRPr="003C2A4D" w:rsidRDefault="00485578" w:rsidP="003C2A4D">
      <w:pPr>
        <w:pStyle w:val="Title"/>
        <w:spacing w:before="0" w:after="120" w:line="276" w:lineRule="auto"/>
        <w:jc w:val="both"/>
        <w:rPr>
          <w:rFonts w:ascii="Times New Roman" w:hAnsi="Times New Roman" w:cs="Times New Roman"/>
          <w:b w:val="0"/>
          <w:sz w:val="24"/>
          <w:szCs w:val="24"/>
          <w:lang w:val="sq-AL"/>
        </w:rPr>
      </w:pPr>
      <w:r w:rsidRPr="003C2A4D">
        <w:rPr>
          <w:rFonts w:ascii="Times New Roman" w:hAnsi="Times New Roman" w:cs="Times New Roman"/>
          <w:b w:val="0"/>
          <w:sz w:val="24"/>
          <w:szCs w:val="24"/>
          <w:lang w:val="sq-AL"/>
        </w:rPr>
        <w:t>Gjykata çmon se është detyrë parësore e gjykatave të vlerësojnë të gjithë situatën juridike normative dhe faktike për të përcaktuar se cila është gjykata kompetente që duhet të shqyrtojë konfliktin dhe t’i japë zgjidhje përfundimtare. Referuar vendimit të gjykatës administrative, rezulton se ajo gjykatë nuk ka bërë as hetim, as vlerësim të plotë të situatës juridike apo të kushtetutshmërisë së normës, megjithëse kjo është kërkuar nga kërkuesja që në fillim të gjykimit, i cili ka argumentuar se përmbajtja e normës sillte cenim të drejtpërdrejt të neneve 42 dhe 43 të Kushtetutës. Gjykata vëren se Gjykata Administrative e Shkallës së Parë nuk e ka marrë fare në shqyrtim pretendimin e kërkueses lidhur faktin nëse ligji kufizonte ose jo në mënyrë antikushtetuese të drejtën e aksesit të saj në gjykatë. Kjo gjë vërtetohet nga arsyetimi i vendimit të asaj gjykate, ku nuk pasqyrohet asnjë argument lidhur me këtë pretendim të kërkueses. Ky qëndrim bie ndesh edhe me parimin e disponibilitetit, sipas të cilit gjykata duhet të shprehet për të gjitha kërkimet e paditësit.</w:t>
      </w:r>
    </w:p>
    <w:p w14:paraId="5BCFFD67" w14:textId="77777777" w:rsidR="00485578" w:rsidRPr="003C2A4D" w:rsidRDefault="00485578"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r w:rsidRPr="003C2A4D">
        <w:rPr>
          <w:rFonts w:ascii="Times New Roman" w:hAnsi="Times New Roman" w:cs="Times New Roman"/>
          <w:b w:val="0"/>
          <w:sz w:val="24"/>
          <w:szCs w:val="24"/>
          <w:lang w:val="sq-AL"/>
        </w:rPr>
        <w:t xml:space="preserve">Të njëjtën shkelje ka bërë edhe Kolegji Administrativ i Gjykatës së Lartë, duke lënë në fuqi vendimin e Gjykatës Administrative të Shkallës së Parë. Kolegji ka arsyetuar se është në vlerësimin e gjykatës ta referojë ose jo çështjen për gjykim në Gjykatën Kushtetuese. Natyrisht është e drejtë e gjykatës, që kryesisht ose me kërkesë të palëve, të vlerësojë kushtetutshmërinë e ligjit të zbatueshëm prej saj, por vetëm pasi ajo të ketë kryer një hetim të plotë të pretendimeve </w:t>
      </w:r>
      <w:r w:rsidRPr="003C2A4D">
        <w:rPr>
          <w:rFonts w:ascii="Times New Roman" w:hAnsi="Times New Roman" w:cs="Times New Roman"/>
          <w:b w:val="0"/>
          <w:sz w:val="24"/>
          <w:szCs w:val="24"/>
          <w:lang w:val="sq-AL"/>
        </w:rPr>
        <w:lastRenderedPageBreak/>
        <w:t>dhe të fakteve të çështjes konkrete dhe në fund të hetimit gjyqësor, bazuar mbi argumente juridike, të vendosë për dërgimin ose jo të çështjes për shqyrtim në Gjykatën Kushtetuese, bazuar në nenin 145/2 të Kushtetutës. Për këtë shkak, Gjykata çmon se shkelja e bërë nga gjykata e shkallë së parë nuk është riparuar as nga Kolegji Administrativ, si gjykatë më e lartë.</w:t>
      </w:r>
    </w:p>
    <w:p w14:paraId="55394763" w14:textId="77777777" w:rsidR="00A76617" w:rsidRPr="003C2A4D" w:rsidRDefault="00A76617"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p>
    <w:p w14:paraId="11747B2F" w14:textId="77777777" w:rsidR="00485578" w:rsidRPr="003C2A4D" w:rsidRDefault="00485578" w:rsidP="003C2A4D">
      <w:pPr>
        <w:spacing w:after="120" w:line="276" w:lineRule="auto"/>
        <w:rPr>
          <w:rFonts w:ascii="Times New Roman" w:hAnsi="Times New Roman" w:cs="Times New Roman"/>
          <w:b/>
          <w:sz w:val="24"/>
          <w:szCs w:val="24"/>
        </w:rPr>
      </w:pPr>
      <w:bookmarkStart w:id="16" w:name="_Hlk148347134"/>
      <w:r w:rsidRPr="003C2A4D">
        <w:rPr>
          <w:rFonts w:ascii="Times New Roman" w:hAnsi="Times New Roman" w:cs="Times New Roman"/>
          <w:b/>
          <w:sz w:val="24"/>
          <w:szCs w:val="24"/>
        </w:rPr>
        <w:t>Vendim nr. 25 datë 10.05.2016</w:t>
      </w:r>
    </w:p>
    <w:bookmarkEnd w:id="16"/>
    <w:p w14:paraId="3CA661DD" w14:textId="77777777" w:rsidR="00485578" w:rsidRPr="003C2A4D" w:rsidRDefault="00485578" w:rsidP="003C2A4D">
      <w:pPr>
        <w:pStyle w:val="Title"/>
        <w:spacing w:before="0" w:after="120" w:line="276" w:lineRule="auto"/>
        <w:jc w:val="both"/>
        <w:rPr>
          <w:rFonts w:ascii="Times New Roman" w:hAnsi="Times New Roman" w:cs="Times New Roman"/>
          <w:sz w:val="24"/>
          <w:szCs w:val="24"/>
          <w:lang w:val="sq-AL"/>
        </w:rPr>
      </w:pPr>
      <w:r w:rsidRPr="003C2A4D">
        <w:rPr>
          <w:rFonts w:ascii="Times New Roman" w:hAnsi="Times New Roman" w:cs="Times New Roman"/>
          <w:sz w:val="24"/>
          <w:szCs w:val="24"/>
          <w:lang w:val="sq-AL"/>
        </w:rPr>
        <w:t>KONXHE LAKRA (XHAJA), HYSEN DUDIJA</w:t>
      </w:r>
    </w:p>
    <w:p w14:paraId="56052011" w14:textId="77777777" w:rsidR="00485578" w:rsidRPr="003C2A4D" w:rsidRDefault="00485578" w:rsidP="003C2A4D">
      <w:pPr>
        <w:pStyle w:val="Title"/>
        <w:spacing w:before="0" w:after="120" w:line="276" w:lineRule="auto"/>
        <w:jc w:val="both"/>
        <w:rPr>
          <w:rFonts w:ascii="Times New Roman" w:hAnsi="Times New Roman" w:cs="Times New Roman"/>
          <w:b w:val="0"/>
          <w:sz w:val="24"/>
          <w:szCs w:val="24"/>
          <w:lang w:val="sq-AL"/>
        </w:rPr>
      </w:pPr>
      <w:r w:rsidRPr="003C2A4D">
        <w:rPr>
          <w:rFonts w:ascii="Times New Roman" w:hAnsi="Times New Roman" w:cs="Times New Roman"/>
          <w:b w:val="0"/>
          <w:sz w:val="24"/>
          <w:szCs w:val="24"/>
          <w:lang w:val="sq-AL"/>
        </w:rPr>
        <w:t>Kërkuesit pretendojnë se Gjykata e Apelit dhe Gjykata e Lartë kanë gabuar në përcaktimin e marrëdhënies juridike ndërmjet palëve. Ato, edhe pse kanë vendosur në bazë të nenit 485/2 të KPP-së, e kanë interpretuar atë në mënyrë të gabuar. Sipas kërkuesve, vendimi i Gjykatës së Apelit dhe ai i Gjykatës së Lartë janë kontradiktorë, sepse edhe pse pranojnë detyrimin për shpërblim të ekspertëve, nuk i japin rrugëzgjidhje mosmarrëveshjes.</w:t>
      </w:r>
    </w:p>
    <w:p w14:paraId="1DAC22A4" w14:textId="77777777" w:rsidR="00485578" w:rsidRPr="003C2A4D" w:rsidRDefault="00485578" w:rsidP="003C2A4D">
      <w:pPr>
        <w:pStyle w:val="Title"/>
        <w:tabs>
          <w:tab w:val="left" w:pos="1080"/>
        </w:tabs>
        <w:spacing w:before="0" w:after="120" w:line="276" w:lineRule="auto"/>
        <w:jc w:val="both"/>
        <w:rPr>
          <w:rFonts w:ascii="Times New Roman" w:hAnsi="Times New Roman" w:cs="Times New Roman"/>
          <w:b w:val="0"/>
          <w:sz w:val="24"/>
          <w:szCs w:val="24"/>
          <w:lang w:val="sq-AL"/>
        </w:rPr>
      </w:pPr>
      <w:r w:rsidRPr="003C2A4D">
        <w:rPr>
          <w:rFonts w:ascii="Times New Roman" w:hAnsi="Times New Roman" w:cs="Times New Roman"/>
          <w:b w:val="0"/>
          <w:sz w:val="24"/>
          <w:szCs w:val="24"/>
          <w:lang w:val="sq-AL"/>
        </w:rPr>
        <w:t xml:space="preserve">Nga sa më lart, Gjykata konstaton se Gjykata e Apelit edhe pse ka arsyetuar se çështja nuk hyn në juridiksionin civil, pavarësisht parashikimit të nenit 61 të KPC-së, sipas të cilit kur gjykata konstaton se nuk është kompetente për gjykimin e çështjes kryesisht vendos moskompetencën e saj dhe i dërgon aktet në gjykatën kompetente, jo vetëm nuk ia ka dërguar aktet gjykatës penale, por i ka hyrë shqyrtimit të themelit duke vendosur pushimin e çështjes. </w:t>
      </w:r>
    </w:p>
    <w:p w14:paraId="6FB9A7B8" w14:textId="77777777" w:rsidR="00485578" w:rsidRPr="003C2A4D" w:rsidRDefault="00485578" w:rsidP="003C2A4D">
      <w:pPr>
        <w:pStyle w:val="Title"/>
        <w:tabs>
          <w:tab w:val="left" w:pos="1080"/>
        </w:tabs>
        <w:spacing w:before="0" w:after="120" w:line="276" w:lineRule="auto"/>
        <w:jc w:val="both"/>
        <w:rPr>
          <w:rFonts w:ascii="Times New Roman" w:hAnsi="Times New Roman" w:cs="Times New Roman"/>
          <w:b w:val="0"/>
          <w:sz w:val="24"/>
          <w:szCs w:val="24"/>
          <w:lang w:val="sq-AL"/>
        </w:rPr>
      </w:pPr>
      <w:r w:rsidRPr="003C2A4D">
        <w:rPr>
          <w:rFonts w:ascii="Times New Roman" w:hAnsi="Times New Roman" w:cs="Times New Roman"/>
          <w:b w:val="0"/>
          <w:sz w:val="24"/>
          <w:szCs w:val="24"/>
          <w:lang w:val="sq-AL"/>
        </w:rPr>
        <w:t xml:space="preserve">Për më tepër, Gjykata konstaton se pushimi i çështjes nga ana e vendimit të Gjykatës së Apelit, i lënë në fuqi nga Gjykata e Lartë, i ka mbyllur përfundimisht kërkuesve mundësinë e një zgjidhjeje përfundimtare të çështjes, pasi në kushtet kur procesi penal, në të cilin ekspertët janë thirrur, ka përfunduar, ata nuk mund të ankohen më ndaj vendimit penal, sepse nuk janë palë ndërgjyqëse të tij. </w:t>
      </w:r>
    </w:p>
    <w:p w14:paraId="40643C40" w14:textId="77777777" w:rsidR="00485578" w:rsidRPr="003C2A4D" w:rsidRDefault="00485578" w:rsidP="003C2A4D">
      <w:pPr>
        <w:pStyle w:val="Title"/>
        <w:tabs>
          <w:tab w:val="left" w:pos="1080"/>
        </w:tabs>
        <w:spacing w:before="0" w:after="120" w:line="276" w:lineRule="auto"/>
        <w:jc w:val="both"/>
        <w:rPr>
          <w:rFonts w:ascii="Times New Roman" w:hAnsi="Times New Roman" w:cs="Times New Roman"/>
          <w:b w:val="0"/>
          <w:sz w:val="24"/>
          <w:szCs w:val="24"/>
          <w:lang w:val="sq-AL"/>
        </w:rPr>
      </w:pPr>
      <w:r w:rsidRPr="003C2A4D">
        <w:rPr>
          <w:rFonts w:ascii="Times New Roman" w:hAnsi="Times New Roman" w:cs="Times New Roman"/>
          <w:b w:val="0"/>
          <w:sz w:val="24"/>
          <w:szCs w:val="24"/>
          <w:lang w:val="sq-AL"/>
        </w:rPr>
        <w:t>Gjithashtu, Gjykata vëren se mangësitë e Gjykatës së Apelit nuk janë korrigjuar as nga vendimi i Kolegjit Administrativ të Gjykatës së Lartë, i cili, në ndryshim nga Gjykata e Apelit, edhe pse çmon se kërkuesit kanë interes të ligjshëm për të paraqitur kërkesëpadinë, në mënyrë alogjike ka vlerësuar se rruga e zgjedhur nga kërkuesit për të realizuar këtë të drejtë është e gabuar (</w:t>
      </w:r>
      <w:r w:rsidRPr="003C2A4D">
        <w:rPr>
          <w:rFonts w:ascii="Times New Roman" w:hAnsi="Times New Roman" w:cs="Times New Roman"/>
          <w:b w:val="0"/>
          <w:i/>
          <w:sz w:val="24"/>
          <w:szCs w:val="24"/>
          <w:lang w:val="sq-AL"/>
        </w:rPr>
        <w:t>shih paragrafin nr.24 të vendimit të Gjykatës së Lartë</w:t>
      </w:r>
      <w:r w:rsidRPr="003C2A4D">
        <w:rPr>
          <w:rFonts w:ascii="Times New Roman" w:hAnsi="Times New Roman" w:cs="Times New Roman"/>
          <w:b w:val="0"/>
          <w:sz w:val="24"/>
          <w:szCs w:val="24"/>
          <w:lang w:val="sq-AL"/>
        </w:rPr>
        <w:t xml:space="preserve">). Gjykata konstaton se edhe pse të dyja gjykatat (Gjykata e Apelit dhe Gjykata e Lartë) në vendimet e tyre arsyetojnë se ekspertët sipas ligjit (nenet 183/2 dhe 485/2 të KPP-së) duhet të shpërblehen për punën e kryer, në mënyrë kontradiktore nuk vendosin në favor të zgjidhjes në themel të çështjes. </w:t>
      </w:r>
    </w:p>
    <w:p w14:paraId="60682735" w14:textId="77777777" w:rsidR="00485578" w:rsidRPr="003C2A4D" w:rsidRDefault="00485578"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p>
    <w:p w14:paraId="16B512CB" w14:textId="77777777" w:rsidR="00A76617" w:rsidRPr="003C2A4D" w:rsidRDefault="00A76617" w:rsidP="003C2A4D">
      <w:pPr>
        <w:spacing w:after="120" w:line="276" w:lineRule="auto"/>
        <w:rPr>
          <w:rFonts w:ascii="Times New Roman" w:hAnsi="Times New Roman" w:cs="Times New Roman"/>
          <w:b/>
          <w:sz w:val="24"/>
          <w:szCs w:val="24"/>
        </w:rPr>
      </w:pPr>
      <w:bookmarkStart w:id="17" w:name="_Hlk148347139"/>
      <w:r w:rsidRPr="003C2A4D">
        <w:rPr>
          <w:rFonts w:ascii="Times New Roman" w:hAnsi="Times New Roman" w:cs="Times New Roman"/>
          <w:b/>
          <w:sz w:val="24"/>
          <w:szCs w:val="24"/>
        </w:rPr>
        <w:t>Vendim nr. 37 datë 30.06.2016</w:t>
      </w:r>
    </w:p>
    <w:bookmarkEnd w:id="17"/>
    <w:p w14:paraId="3B9EB6DC" w14:textId="77777777" w:rsidR="00A76617" w:rsidRPr="003C2A4D" w:rsidRDefault="00A76617" w:rsidP="003C2A4D">
      <w:pPr>
        <w:pStyle w:val="Title"/>
        <w:spacing w:before="0" w:after="120" w:line="276" w:lineRule="auto"/>
        <w:jc w:val="both"/>
        <w:rPr>
          <w:rFonts w:ascii="Times New Roman" w:eastAsiaTheme="minorHAnsi" w:hAnsi="Times New Roman" w:cs="Times New Roman"/>
          <w:bCs w:val="0"/>
          <w:kern w:val="0"/>
          <w:sz w:val="24"/>
          <w:szCs w:val="24"/>
          <w:lang w:val="sq-AL"/>
        </w:rPr>
      </w:pPr>
      <w:r w:rsidRPr="003C2A4D">
        <w:rPr>
          <w:rFonts w:ascii="Times New Roman" w:eastAsiaTheme="minorHAnsi" w:hAnsi="Times New Roman" w:cs="Times New Roman"/>
          <w:bCs w:val="0"/>
          <w:kern w:val="0"/>
          <w:sz w:val="24"/>
          <w:szCs w:val="24"/>
          <w:lang w:val="sq-AL"/>
        </w:rPr>
        <w:t>ZAIM REXHA</w:t>
      </w:r>
    </w:p>
    <w:p w14:paraId="52D9E9D7" w14:textId="77777777" w:rsidR="00A76617" w:rsidRPr="003C2A4D" w:rsidRDefault="00A76617"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r w:rsidRPr="003C2A4D">
        <w:rPr>
          <w:rFonts w:ascii="Times New Roman" w:eastAsiaTheme="minorHAnsi" w:hAnsi="Times New Roman" w:cs="Times New Roman"/>
          <w:b w:val="0"/>
          <w:bCs w:val="0"/>
          <w:kern w:val="0"/>
          <w:sz w:val="24"/>
          <w:szCs w:val="24"/>
          <w:lang w:val="sq-AL"/>
        </w:rPr>
        <w:t xml:space="preserve">Kërkuesi ka pretenduar se mosrespektimi nga Gjykata e Apelit Shkodër i orarit të caktuar me shpallje për zhvillimin e seancën gjyqësore civile dhe zhvillimi i procesit gjyqësor pa praninë e tij, edhe pse ai ka qenë i pranishëm dhe në pritje në ambientet e gjykatës, i ka mohuar të drejtën për </w:t>
      </w:r>
      <w:r w:rsidRPr="003C2A4D">
        <w:rPr>
          <w:rFonts w:ascii="Times New Roman" w:eastAsiaTheme="minorHAnsi" w:hAnsi="Times New Roman" w:cs="Times New Roman"/>
          <w:b w:val="0"/>
          <w:bCs w:val="0"/>
          <w:kern w:val="0"/>
          <w:sz w:val="24"/>
          <w:szCs w:val="24"/>
          <w:lang w:val="sq-AL"/>
        </w:rPr>
        <w:lastRenderedPageBreak/>
        <w:t>të mbrojtur pretendimet e tij, dhe për të parashtruar prova e argumente në lidhje me interesat e tij ligjorë në çështjen konkrete.</w:t>
      </w:r>
    </w:p>
    <w:p w14:paraId="0CECC7BB" w14:textId="77777777" w:rsidR="00A76617" w:rsidRPr="003C2A4D" w:rsidRDefault="00A76617"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r w:rsidRPr="003C2A4D">
        <w:rPr>
          <w:rFonts w:ascii="Times New Roman" w:eastAsiaTheme="minorHAnsi" w:hAnsi="Times New Roman" w:cs="Times New Roman"/>
          <w:b w:val="0"/>
          <w:bCs w:val="0"/>
          <w:kern w:val="0"/>
          <w:sz w:val="24"/>
          <w:szCs w:val="24"/>
          <w:lang w:val="sq-AL"/>
        </w:rPr>
        <w:t>Gjykata, në vështrim të standardeve të mësipërme, po ashtu nisur nga përfundimi për mosgarantimin e barazisë substanciale të palëve nëpërmjet një kontradiktoriteti efektiv midis tyre në procesin gjyqësor civil të zhvilluar nga Gjykata e Apelit Shkodër, si dhe duke marrë në konsideratë faktin se kjo parregullsi nuk është riparuar nga Gjykata e Lartë, vlerëson se kjo e fundit ka lejuar cenimin e aksesit për kërkuesin. Për rrjedhojë, Gjykata çmon se pretendimi i kërkuesit për cenimin e procesit të rregullt në Gjykatën e Lartë është i bazuar.</w:t>
      </w:r>
    </w:p>
    <w:p w14:paraId="72B7169D" w14:textId="77777777" w:rsidR="00485578" w:rsidRPr="003C2A4D" w:rsidRDefault="00485578"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p>
    <w:p w14:paraId="74EB8263" w14:textId="77777777" w:rsidR="00485578" w:rsidRPr="003C2A4D" w:rsidRDefault="00485578" w:rsidP="003C2A4D">
      <w:pPr>
        <w:spacing w:after="120" w:line="276" w:lineRule="auto"/>
        <w:rPr>
          <w:rFonts w:ascii="Times New Roman" w:hAnsi="Times New Roman" w:cs="Times New Roman"/>
          <w:b/>
          <w:bCs/>
          <w:sz w:val="24"/>
          <w:szCs w:val="24"/>
        </w:rPr>
      </w:pPr>
      <w:bookmarkStart w:id="18" w:name="_Hlk148347143"/>
      <w:r w:rsidRPr="003C2A4D">
        <w:rPr>
          <w:rFonts w:ascii="Times New Roman" w:hAnsi="Times New Roman" w:cs="Times New Roman"/>
          <w:b/>
          <w:bCs/>
          <w:sz w:val="24"/>
          <w:szCs w:val="24"/>
        </w:rPr>
        <w:t>Vendim nr. 84 datë 30.12.2016</w:t>
      </w:r>
    </w:p>
    <w:bookmarkEnd w:id="18"/>
    <w:p w14:paraId="09F60BD3" w14:textId="77777777" w:rsidR="00485578" w:rsidRPr="003C2A4D" w:rsidRDefault="00485578" w:rsidP="003C2A4D">
      <w:pPr>
        <w:pStyle w:val="Title"/>
        <w:spacing w:before="0" w:after="120" w:line="276" w:lineRule="auto"/>
        <w:jc w:val="both"/>
        <w:rPr>
          <w:rFonts w:ascii="Times New Roman" w:eastAsiaTheme="minorHAnsi" w:hAnsi="Times New Roman" w:cs="Times New Roman"/>
          <w:bCs w:val="0"/>
          <w:kern w:val="0"/>
          <w:sz w:val="24"/>
          <w:szCs w:val="24"/>
          <w:lang w:val="sq-AL"/>
        </w:rPr>
      </w:pPr>
      <w:r w:rsidRPr="003C2A4D">
        <w:rPr>
          <w:rFonts w:ascii="Times New Roman" w:hAnsi="Times New Roman" w:cs="Times New Roman"/>
          <w:sz w:val="24"/>
          <w:szCs w:val="24"/>
          <w:lang w:val="sq-AL"/>
        </w:rPr>
        <w:t>SHABAN KOKAJ</w:t>
      </w:r>
    </w:p>
    <w:p w14:paraId="3F305ADE" w14:textId="77777777" w:rsidR="00485578" w:rsidRPr="003C2A4D" w:rsidRDefault="00485578" w:rsidP="003C2A4D">
      <w:pPr>
        <w:pStyle w:val="Title"/>
        <w:spacing w:before="0" w:after="120" w:line="276" w:lineRule="auto"/>
        <w:jc w:val="both"/>
        <w:rPr>
          <w:rFonts w:ascii="Times New Roman" w:hAnsi="Times New Roman" w:cs="Times New Roman"/>
          <w:b w:val="0"/>
          <w:sz w:val="24"/>
          <w:szCs w:val="24"/>
          <w:lang w:val="sq-AL"/>
        </w:rPr>
      </w:pPr>
      <w:r w:rsidRPr="003C2A4D">
        <w:rPr>
          <w:rFonts w:ascii="Times New Roman" w:hAnsi="Times New Roman" w:cs="Times New Roman"/>
          <w:b w:val="0"/>
          <w:sz w:val="24"/>
          <w:szCs w:val="24"/>
          <w:lang w:val="sq-AL"/>
        </w:rPr>
        <w:t>Kërkuesi pretendon se nga ana e gjykatës së faktit dhe Gjykatës së Apelit nuk është zbatuar drejt ligji material që lidhet e institutin e parashkrimit. Ky veprim i gjykatave vjen në kundërshtim me praktikën unifikuese të Gjykatës së Lartë, konkretisht me vendimin nr. 7, datë 11.10.2002 të Kolegjeve të Bashkuara të Gjykatës së Lartë. Gjithashtu, kërkuesi pretendon se Gjykata e Lartë, në kundërshtim me nenin 68/a të KP-së, edhe pse jemi në kushtet e zbatimit të gabuar të ligjit, nuk e ka pranuar rekursin e paraqitur nga kërkuesi.</w:t>
      </w:r>
    </w:p>
    <w:p w14:paraId="3D1ADFD9" w14:textId="77777777" w:rsidR="00485578" w:rsidRPr="003C2A4D" w:rsidRDefault="00485578" w:rsidP="003C2A4D">
      <w:pPr>
        <w:pStyle w:val="Title"/>
        <w:spacing w:before="0" w:after="120" w:line="276" w:lineRule="auto"/>
        <w:jc w:val="both"/>
        <w:rPr>
          <w:rFonts w:ascii="Times New Roman" w:hAnsi="Times New Roman" w:cs="Times New Roman"/>
          <w:b w:val="0"/>
          <w:sz w:val="24"/>
          <w:szCs w:val="24"/>
          <w:lang w:val="sq-AL"/>
        </w:rPr>
      </w:pPr>
      <w:r w:rsidRPr="003C2A4D">
        <w:rPr>
          <w:rFonts w:ascii="Times New Roman" w:hAnsi="Times New Roman" w:cs="Times New Roman"/>
          <w:b w:val="0"/>
          <w:sz w:val="24"/>
          <w:szCs w:val="24"/>
          <w:lang w:val="sq-AL"/>
        </w:rPr>
        <w:t>Gjykata vëren se moszbatimi i dispozitave penale në kontekstin e fakteve të pranuara, ka cenuar kërkuesin në të drejtat e tij kushtetuese të parashikuara nga nenet 27 dhe 42 të Kushtetutës, si pasojë e një gjykimi jo të drejtë, duke i kufizuar atij lirinë dhe duke cenuar kështu edhe sigurinë juridike.</w:t>
      </w:r>
    </w:p>
    <w:p w14:paraId="4B0A6292" w14:textId="77777777" w:rsidR="00485578" w:rsidRPr="003C2A4D" w:rsidRDefault="00485578" w:rsidP="003C2A4D">
      <w:pPr>
        <w:pStyle w:val="Title"/>
        <w:spacing w:before="0" w:after="120" w:line="276" w:lineRule="auto"/>
        <w:jc w:val="both"/>
        <w:rPr>
          <w:rFonts w:ascii="Times New Roman" w:hAnsi="Times New Roman" w:cs="Times New Roman"/>
          <w:b w:val="0"/>
          <w:sz w:val="24"/>
          <w:szCs w:val="24"/>
          <w:lang w:val="sq-AL"/>
        </w:rPr>
      </w:pPr>
      <w:r w:rsidRPr="003C2A4D">
        <w:rPr>
          <w:rFonts w:ascii="Times New Roman" w:hAnsi="Times New Roman" w:cs="Times New Roman"/>
          <w:b w:val="0"/>
          <w:sz w:val="24"/>
          <w:szCs w:val="24"/>
          <w:lang w:val="sq-AL"/>
        </w:rPr>
        <w:t xml:space="preserve">Gjykatat e faktit, megjithëse e kanë konstatuar parashkrimin në vendimet e tyre, kanë arsyetuar </w:t>
      </w:r>
      <w:r w:rsidRPr="003C2A4D">
        <w:rPr>
          <w:rFonts w:ascii="Times New Roman" w:hAnsi="Times New Roman" w:cs="Times New Roman"/>
          <w:b w:val="0"/>
          <w:i/>
          <w:sz w:val="24"/>
          <w:szCs w:val="24"/>
          <w:lang w:val="sq-AL"/>
        </w:rPr>
        <w:t>stricto sensu</w:t>
      </w:r>
      <w:r w:rsidRPr="003C2A4D">
        <w:rPr>
          <w:rFonts w:ascii="Times New Roman" w:hAnsi="Times New Roman" w:cs="Times New Roman"/>
          <w:b w:val="0"/>
          <w:sz w:val="24"/>
          <w:szCs w:val="24"/>
          <w:lang w:val="sq-AL"/>
        </w:rPr>
        <w:t xml:space="preserve"> se ato janë përpara një vendimi gjyqësor të formës së prerë, i cili nuk e ka konstatuar parashkrimin dhe për këtë arsye ato nuk mund të disponojnë mbi çështjen, pasi do të cenonin parimin e gjësë së gjykuar. Sipas tyre, duke qenë se ka një vendim penal të formës së prerë, me të cilin është bërë bashkimi i dënimeve afati i parashkrimit do të fillojë nga data kur vendimi i bashkimit të dënimeve ka marrë formë të prerë. Në vlerësim të Gjykatës ky arsyetim i gjykatave të faktit e ka vendosur kërkuesin në situatën ku atij i duhet të vuajë një dënim i cili është parashkruar. Këto shkelje të bëra nga gjykatat e faktit nuk janë konstatuar as nga Gjykata e Lartë.</w:t>
      </w:r>
    </w:p>
    <w:p w14:paraId="6874539A" w14:textId="77777777" w:rsidR="00485578" w:rsidRDefault="00485578" w:rsidP="003C2A4D">
      <w:pPr>
        <w:spacing w:after="120" w:line="276" w:lineRule="auto"/>
        <w:jc w:val="both"/>
        <w:rPr>
          <w:rFonts w:ascii="Times New Roman" w:hAnsi="Times New Roman" w:cs="Times New Roman"/>
          <w:sz w:val="24"/>
          <w:szCs w:val="24"/>
        </w:rPr>
      </w:pPr>
      <w:r w:rsidRPr="003C2A4D">
        <w:rPr>
          <w:rFonts w:ascii="Times New Roman" w:hAnsi="Times New Roman" w:cs="Times New Roman"/>
          <w:sz w:val="24"/>
          <w:szCs w:val="24"/>
        </w:rPr>
        <w:t xml:space="preserve">Gjykatat e faktit, megjithëse e kanë konstatuar parashkrimin në vendimet e tyre, kanë arsyetuar </w:t>
      </w:r>
      <w:r w:rsidRPr="003C2A4D">
        <w:rPr>
          <w:rFonts w:ascii="Times New Roman" w:hAnsi="Times New Roman" w:cs="Times New Roman"/>
          <w:i/>
          <w:sz w:val="24"/>
          <w:szCs w:val="24"/>
        </w:rPr>
        <w:t>stricto sensu</w:t>
      </w:r>
      <w:r w:rsidRPr="003C2A4D">
        <w:rPr>
          <w:rFonts w:ascii="Times New Roman" w:hAnsi="Times New Roman" w:cs="Times New Roman"/>
          <w:sz w:val="24"/>
          <w:szCs w:val="24"/>
        </w:rPr>
        <w:t xml:space="preserve"> se ato janë përpara një vendimi gjyqësor të formës së prerë, i cili nuk e ka konstatuar parashkrimin dhe për këtë arsye ato nuk mund të disponojnë mbi çështjen, pasi do të cenonin parimin e gjësë së gjykuar. Sipas tyre, duke qenë se ka një vendim penal të formës së prerë, me të cilin është bërë bashkimi i dënimeve afati i parashkrimit do të fillojë nga data kur vendimi i bashkimit të dënimeve ka marrë formë të prerë. Në vlerësim të Gjykatës ky arsyetim i gjykatave të faktit e ka vendosur kërkuesin në situatën ku atij i duhet të vuajë një dënim i cili është parashkruar. Këto shkelje të bëra nga gjykatat e faktit nuk janë konstatuar as nga Gjykata e Lartë. </w:t>
      </w:r>
      <w:r w:rsidRPr="003C2A4D">
        <w:rPr>
          <w:rFonts w:ascii="Times New Roman" w:hAnsi="Times New Roman" w:cs="Times New Roman"/>
          <w:sz w:val="24"/>
          <w:szCs w:val="24"/>
        </w:rPr>
        <w:lastRenderedPageBreak/>
        <w:t xml:space="preserve">Vetë Gjykata e Lartë në vendimin unifikues të saj nr.7/2002, i cili ka interpretuar parashkrimin e dënimit penal (nenin 68 të KP-së), është shprehur se </w:t>
      </w:r>
      <w:r w:rsidRPr="003C2A4D">
        <w:rPr>
          <w:rFonts w:ascii="Times New Roman" w:hAnsi="Times New Roman" w:cs="Times New Roman"/>
          <w:i/>
          <w:sz w:val="24"/>
          <w:szCs w:val="24"/>
        </w:rPr>
        <w:t>[...]nuk mund të ketë zgjatje të afateve të parashkrimit të ekzekutimit të dënimit për asnjë lloj shkaku. Kjo vlen si për rastet kur vendimi i dënimit nuk është vënë fare në ekzekutim, ashtu edhe për rastet kur ky vendim është vënë në ekzekutim dhe pasi i dënuari ka filluar të vuajë dënimin, vuajtja e mëtejshme e tij ndërpritet për çfarëdolloj shkaku, sikurse mund të jetë edhe largimi i të dënuarit nga vuajtja e dënimit[...]”.</w:t>
      </w:r>
      <w:r w:rsidRPr="003C2A4D">
        <w:rPr>
          <w:rFonts w:ascii="Times New Roman" w:hAnsi="Times New Roman" w:cs="Times New Roman"/>
          <w:sz w:val="24"/>
          <w:szCs w:val="24"/>
        </w:rPr>
        <w:t xml:space="preserve"> Kërkuesi nuk ka paraqitur kërkesë për mosekzekutimin e vendimit penal për shkak të parashkrimit, por është larguar nga vendi i vuajtjes së dënimit. Parashkrimi i dënimit nuk është konstatuar as nga gjykata e shkallës së parë kur ka bashkuar dënimet, por vetëm pasi gjykata e shkallës së parë ka dhënë një vendim të ri ku ka bashkuar dënimet, kërkuesi ka paraqitur kërkesë për mosekzekutim të dënimit për arsye të parashkrimit të tij.</w:t>
      </w:r>
    </w:p>
    <w:p w14:paraId="51B82F9C" w14:textId="77777777" w:rsidR="003C2A4D" w:rsidRDefault="003C2A4D" w:rsidP="003C2A4D">
      <w:pPr>
        <w:spacing w:after="120" w:line="276" w:lineRule="auto"/>
        <w:jc w:val="both"/>
        <w:rPr>
          <w:rFonts w:ascii="Times New Roman" w:hAnsi="Times New Roman" w:cs="Times New Roman"/>
          <w:sz w:val="24"/>
          <w:szCs w:val="24"/>
        </w:rPr>
      </w:pPr>
    </w:p>
    <w:p w14:paraId="22074665" w14:textId="77777777" w:rsidR="003C2A4D" w:rsidRDefault="003C2A4D" w:rsidP="003C2A4D">
      <w:pPr>
        <w:spacing w:after="120" w:line="276" w:lineRule="auto"/>
        <w:jc w:val="both"/>
        <w:rPr>
          <w:rFonts w:ascii="Times New Roman" w:hAnsi="Times New Roman" w:cs="Times New Roman"/>
          <w:sz w:val="24"/>
          <w:szCs w:val="24"/>
        </w:rPr>
      </w:pPr>
    </w:p>
    <w:p w14:paraId="0C24588D" w14:textId="77777777" w:rsidR="003C2A4D" w:rsidRDefault="003C2A4D" w:rsidP="003C2A4D">
      <w:pPr>
        <w:spacing w:after="120" w:line="276" w:lineRule="auto"/>
        <w:jc w:val="both"/>
        <w:rPr>
          <w:rFonts w:ascii="Times New Roman" w:hAnsi="Times New Roman" w:cs="Times New Roman"/>
          <w:sz w:val="24"/>
          <w:szCs w:val="24"/>
        </w:rPr>
      </w:pPr>
    </w:p>
    <w:p w14:paraId="6965D41D" w14:textId="77777777" w:rsidR="003C2A4D" w:rsidRPr="003C2A4D" w:rsidRDefault="003C2A4D" w:rsidP="003C2A4D">
      <w:pPr>
        <w:spacing w:after="120" w:line="276" w:lineRule="auto"/>
        <w:jc w:val="both"/>
        <w:rPr>
          <w:rFonts w:ascii="Times New Roman" w:hAnsi="Times New Roman" w:cs="Times New Roman"/>
          <w:b/>
          <w:sz w:val="24"/>
          <w:szCs w:val="24"/>
        </w:rPr>
      </w:pPr>
      <w:r w:rsidRPr="003C2A4D">
        <w:rPr>
          <w:rFonts w:ascii="Times New Roman" w:hAnsi="Times New Roman" w:cs="Times New Roman"/>
          <w:b/>
          <w:sz w:val="24"/>
          <w:szCs w:val="24"/>
        </w:rPr>
        <w:t>Lista e vendimeve të Gjykatës Kushtetuese të referuara në këtë material:</w:t>
      </w:r>
    </w:p>
    <w:p w14:paraId="028753E6" w14:textId="77777777" w:rsidR="003C2A4D" w:rsidRPr="003C2A4D" w:rsidRDefault="003C2A4D" w:rsidP="003C2A4D">
      <w:pPr>
        <w:pStyle w:val="ListParagraph"/>
        <w:numPr>
          <w:ilvl w:val="0"/>
          <w:numId w:val="8"/>
        </w:numPr>
        <w:spacing w:after="0" w:line="240" w:lineRule="auto"/>
        <w:ind w:left="1281" w:hanging="475"/>
        <w:rPr>
          <w:rFonts w:ascii="Times New Roman" w:eastAsia="Times New Roman" w:hAnsi="Times New Roman"/>
          <w:bCs/>
          <w:sz w:val="24"/>
          <w:szCs w:val="24"/>
        </w:rPr>
      </w:pPr>
      <w:proofErr w:type="spellStart"/>
      <w:r w:rsidRPr="003C2A4D">
        <w:rPr>
          <w:rFonts w:ascii="Times New Roman" w:eastAsia="Times New Roman" w:hAnsi="Times New Roman"/>
          <w:bCs/>
          <w:sz w:val="24"/>
          <w:szCs w:val="24"/>
        </w:rPr>
        <w:t>Vendim</w:t>
      </w:r>
      <w:proofErr w:type="spellEnd"/>
      <w:r w:rsidRPr="003C2A4D">
        <w:rPr>
          <w:rFonts w:ascii="Times New Roman" w:eastAsia="Times New Roman" w:hAnsi="Times New Roman"/>
          <w:bCs/>
          <w:sz w:val="24"/>
          <w:szCs w:val="24"/>
        </w:rPr>
        <w:t xml:space="preserve"> nr. 38 </w:t>
      </w:r>
      <w:proofErr w:type="spellStart"/>
      <w:r w:rsidRPr="003C2A4D">
        <w:rPr>
          <w:rFonts w:ascii="Times New Roman" w:eastAsia="Times New Roman" w:hAnsi="Times New Roman"/>
          <w:bCs/>
          <w:sz w:val="24"/>
          <w:szCs w:val="24"/>
        </w:rPr>
        <w:t>datë</w:t>
      </w:r>
      <w:proofErr w:type="spellEnd"/>
      <w:r w:rsidRPr="003C2A4D">
        <w:rPr>
          <w:rFonts w:ascii="Times New Roman" w:eastAsia="Times New Roman" w:hAnsi="Times New Roman"/>
          <w:bCs/>
          <w:sz w:val="24"/>
          <w:szCs w:val="24"/>
        </w:rPr>
        <w:t xml:space="preserve"> 12.07.2023</w:t>
      </w:r>
    </w:p>
    <w:p w14:paraId="1CAA5F98" w14:textId="77777777" w:rsidR="003C2A4D" w:rsidRPr="003C2A4D" w:rsidRDefault="003C2A4D" w:rsidP="003C2A4D">
      <w:pPr>
        <w:pStyle w:val="ListParagraph"/>
        <w:numPr>
          <w:ilvl w:val="0"/>
          <w:numId w:val="8"/>
        </w:numPr>
        <w:spacing w:after="0" w:line="240" w:lineRule="auto"/>
        <w:ind w:left="1281" w:hanging="475"/>
        <w:rPr>
          <w:rFonts w:ascii="Times New Roman" w:hAnsi="Times New Roman"/>
          <w:bCs/>
          <w:sz w:val="24"/>
          <w:szCs w:val="24"/>
        </w:rPr>
      </w:pPr>
      <w:proofErr w:type="spellStart"/>
      <w:r w:rsidRPr="003C2A4D">
        <w:rPr>
          <w:rFonts w:ascii="Times New Roman" w:eastAsia="Times New Roman" w:hAnsi="Times New Roman"/>
          <w:bCs/>
          <w:sz w:val="24"/>
          <w:szCs w:val="24"/>
        </w:rPr>
        <w:t>Vendim</w:t>
      </w:r>
      <w:proofErr w:type="spellEnd"/>
      <w:r w:rsidRPr="003C2A4D">
        <w:rPr>
          <w:rFonts w:ascii="Times New Roman" w:eastAsia="Times New Roman" w:hAnsi="Times New Roman"/>
          <w:bCs/>
          <w:sz w:val="24"/>
          <w:szCs w:val="24"/>
        </w:rPr>
        <w:t xml:space="preserve"> nr. 21 </w:t>
      </w:r>
      <w:proofErr w:type="spellStart"/>
      <w:r w:rsidRPr="003C2A4D">
        <w:rPr>
          <w:rFonts w:ascii="Times New Roman" w:hAnsi="Times New Roman"/>
          <w:bCs/>
          <w:sz w:val="24"/>
          <w:szCs w:val="24"/>
        </w:rPr>
        <w:t>datë</w:t>
      </w:r>
      <w:proofErr w:type="spellEnd"/>
      <w:r w:rsidRPr="003C2A4D">
        <w:rPr>
          <w:rFonts w:ascii="Times New Roman" w:hAnsi="Times New Roman"/>
          <w:bCs/>
          <w:sz w:val="24"/>
          <w:szCs w:val="24"/>
        </w:rPr>
        <w:t xml:space="preserve"> 26.09.2022</w:t>
      </w:r>
    </w:p>
    <w:p w14:paraId="4F22172C" w14:textId="77777777" w:rsidR="003C2A4D" w:rsidRPr="003C2A4D" w:rsidRDefault="003C2A4D" w:rsidP="003C2A4D">
      <w:pPr>
        <w:pStyle w:val="ListParagraph"/>
        <w:numPr>
          <w:ilvl w:val="0"/>
          <w:numId w:val="8"/>
        </w:numPr>
        <w:spacing w:after="0" w:line="240" w:lineRule="auto"/>
        <w:ind w:left="1281" w:hanging="475"/>
        <w:rPr>
          <w:rFonts w:ascii="Times New Roman" w:hAnsi="Times New Roman"/>
          <w:bCs/>
          <w:sz w:val="24"/>
          <w:szCs w:val="24"/>
        </w:rPr>
      </w:pPr>
      <w:proofErr w:type="spellStart"/>
      <w:r w:rsidRPr="003C2A4D">
        <w:rPr>
          <w:rFonts w:ascii="Times New Roman" w:eastAsia="Times New Roman" w:hAnsi="Times New Roman"/>
          <w:sz w:val="24"/>
          <w:szCs w:val="24"/>
        </w:rPr>
        <w:t>Vendim</w:t>
      </w:r>
      <w:proofErr w:type="spellEnd"/>
      <w:r w:rsidRPr="003C2A4D">
        <w:rPr>
          <w:rFonts w:ascii="Times New Roman" w:eastAsia="Times New Roman" w:hAnsi="Times New Roman"/>
          <w:sz w:val="24"/>
          <w:szCs w:val="24"/>
        </w:rPr>
        <w:t xml:space="preserve"> nr. 4 </w:t>
      </w:r>
      <w:proofErr w:type="spellStart"/>
      <w:r w:rsidRPr="003C2A4D">
        <w:rPr>
          <w:rFonts w:ascii="Times New Roman" w:eastAsia="Times New Roman" w:hAnsi="Times New Roman"/>
          <w:sz w:val="24"/>
          <w:szCs w:val="24"/>
        </w:rPr>
        <w:t>datë</w:t>
      </w:r>
      <w:proofErr w:type="spellEnd"/>
      <w:r w:rsidRPr="003C2A4D">
        <w:rPr>
          <w:rFonts w:ascii="Times New Roman" w:eastAsia="Times New Roman" w:hAnsi="Times New Roman"/>
          <w:sz w:val="24"/>
          <w:szCs w:val="24"/>
        </w:rPr>
        <w:t xml:space="preserve"> </w:t>
      </w:r>
      <w:r w:rsidRPr="003C2A4D">
        <w:rPr>
          <w:rFonts w:ascii="Times New Roman" w:hAnsi="Times New Roman"/>
          <w:bCs/>
          <w:sz w:val="24"/>
          <w:szCs w:val="24"/>
        </w:rPr>
        <w:t>21.02.2022</w:t>
      </w:r>
    </w:p>
    <w:p w14:paraId="69DFD25E" w14:textId="77777777" w:rsidR="003C2A4D" w:rsidRPr="003C2A4D" w:rsidRDefault="003C2A4D" w:rsidP="003C2A4D">
      <w:pPr>
        <w:pStyle w:val="ListParagraph"/>
        <w:numPr>
          <w:ilvl w:val="0"/>
          <w:numId w:val="8"/>
        </w:numPr>
        <w:spacing w:after="0" w:line="240" w:lineRule="auto"/>
        <w:ind w:left="1281" w:hanging="475"/>
        <w:rPr>
          <w:rFonts w:ascii="Times New Roman" w:hAnsi="Times New Roman"/>
          <w:bCs/>
          <w:sz w:val="24"/>
          <w:szCs w:val="24"/>
        </w:rPr>
      </w:pPr>
      <w:proofErr w:type="spellStart"/>
      <w:r w:rsidRPr="003C2A4D">
        <w:rPr>
          <w:rFonts w:ascii="Times New Roman" w:eastAsia="Times New Roman" w:hAnsi="Times New Roman"/>
          <w:bCs/>
          <w:sz w:val="24"/>
          <w:szCs w:val="24"/>
        </w:rPr>
        <w:t>Vendim</w:t>
      </w:r>
      <w:proofErr w:type="spellEnd"/>
      <w:r w:rsidRPr="003C2A4D">
        <w:rPr>
          <w:rFonts w:ascii="Times New Roman" w:eastAsia="Times New Roman" w:hAnsi="Times New Roman"/>
          <w:bCs/>
          <w:sz w:val="24"/>
          <w:szCs w:val="24"/>
        </w:rPr>
        <w:t xml:space="preserve"> nr. 12 </w:t>
      </w:r>
      <w:proofErr w:type="spellStart"/>
      <w:r w:rsidRPr="003C2A4D">
        <w:rPr>
          <w:rFonts w:ascii="Times New Roman" w:eastAsia="Times New Roman" w:hAnsi="Times New Roman"/>
          <w:bCs/>
          <w:sz w:val="24"/>
          <w:szCs w:val="24"/>
        </w:rPr>
        <w:t>dat</w:t>
      </w:r>
      <w:r w:rsidRPr="003C2A4D">
        <w:rPr>
          <w:rFonts w:ascii="Times New Roman" w:eastAsia="Times New Roman" w:hAnsi="Times New Roman"/>
          <w:sz w:val="24"/>
          <w:szCs w:val="24"/>
        </w:rPr>
        <w:t>ë</w:t>
      </w:r>
      <w:proofErr w:type="spellEnd"/>
      <w:r w:rsidRPr="003C2A4D">
        <w:rPr>
          <w:rFonts w:ascii="Times New Roman" w:eastAsia="Times New Roman" w:hAnsi="Times New Roman"/>
          <w:sz w:val="24"/>
          <w:szCs w:val="24"/>
        </w:rPr>
        <w:t xml:space="preserve"> </w:t>
      </w:r>
      <w:r w:rsidRPr="003C2A4D">
        <w:rPr>
          <w:rFonts w:ascii="Times New Roman" w:hAnsi="Times New Roman"/>
          <w:bCs/>
          <w:sz w:val="24"/>
          <w:szCs w:val="24"/>
        </w:rPr>
        <w:t>24.05.2022</w:t>
      </w:r>
    </w:p>
    <w:p w14:paraId="4A9642C1" w14:textId="77777777" w:rsidR="003C2A4D" w:rsidRPr="003C2A4D" w:rsidRDefault="003C2A4D" w:rsidP="003C2A4D">
      <w:pPr>
        <w:pStyle w:val="ListParagraph"/>
        <w:numPr>
          <w:ilvl w:val="0"/>
          <w:numId w:val="8"/>
        </w:numPr>
        <w:spacing w:after="0" w:line="240" w:lineRule="auto"/>
        <w:ind w:left="1281" w:hanging="475"/>
        <w:rPr>
          <w:rFonts w:ascii="Times New Roman" w:hAnsi="Times New Roman"/>
          <w:bCs/>
          <w:sz w:val="24"/>
          <w:szCs w:val="24"/>
        </w:rPr>
      </w:pPr>
      <w:proofErr w:type="spellStart"/>
      <w:r w:rsidRPr="003C2A4D">
        <w:rPr>
          <w:rFonts w:ascii="Times New Roman" w:hAnsi="Times New Roman"/>
          <w:sz w:val="24"/>
          <w:szCs w:val="24"/>
        </w:rPr>
        <w:t>Vendim</w:t>
      </w:r>
      <w:proofErr w:type="spellEnd"/>
      <w:r w:rsidRPr="003C2A4D">
        <w:rPr>
          <w:rFonts w:ascii="Times New Roman" w:hAnsi="Times New Roman"/>
          <w:sz w:val="24"/>
          <w:szCs w:val="24"/>
        </w:rPr>
        <w:t xml:space="preserve"> nr. 31 </w:t>
      </w:r>
      <w:proofErr w:type="spellStart"/>
      <w:r w:rsidRPr="003C2A4D">
        <w:rPr>
          <w:rFonts w:ascii="Times New Roman" w:hAnsi="Times New Roman"/>
          <w:sz w:val="24"/>
          <w:szCs w:val="24"/>
        </w:rPr>
        <w:t>dat</w:t>
      </w:r>
      <w:r w:rsidRPr="003C2A4D">
        <w:rPr>
          <w:rFonts w:ascii="Times New Roman" w:hAnsi="Times New Roman"/>
          <w:bCs/>
          <w:sz w:val="24"/>
          <w:szCs w:val="24"/>
        </w:rPr>
        <w:t>ë</w:t>
      </w:r>
      <w:proofErr w:type="spellEnd"/>
      <w:r w:rsidRPr="003C2A4D">
        <w:rPr>
          <w:rFonts w:ascii="Times New Roman" w:hAnsi="Times New Roman"/>
          <w:bCs/>
          <w:sz w:val="24"/>
          <w:szCs w:val="24"/>
        </w:rPr>
        <w:t xml:space="preserve"> 03.11.2022</w:t>
      </w:r>
    </w:p>
    <w:p w14:paraId="018BC174" w14:textId="77777777" w:rsidR="003C2A4D" w:rsidRPr="003C2A4D" w:rsidRDefault="003C2A4D" w:rsidP="003C2A4D">
      <w:pPr>
        <w:pStyle w:val="ListParagraph"/>
        <w:numPr>
          <w:ilvl w:val="0"/>
          <w:numId w:val="8"/>
        </w:numPr>
        <w:spacing w:after="0" w:line="240" w:lineRule="auto"/>
        <w:ind w:left="1281" w:hanging="475"/>
        <w:jc w:val="both"/>
        <w:rPr>
          <w:rFonts w:ascii="Times New Roman" w:hAnsi="Times New Roman"/>
          <w:bCs/>
          <w:sz w:val="24"/>
          <w:szCs w:val="24"/>
        </w:rPr>
      </w:pPr>
      <w:proofErr w:type="spellStart"/>
      <w:r w:rsidRPr="003C2A4D">
        <w:rPr>
          <w:rFonts w:ascii="Times New Roman" w:eastAsia="Times New Roman" w:hAnsi="Times New Roman"/>
          <w:bCs/>
          <w:sz w:val="24"/>
          <w:szCs w:val="24"/>
        </w:rPr>
        <w:t>Vendim</w:t>
      </w:r>
      <w:proofErr w:type="spellEnd"/>
      <w:r w:rsidRPr="003C2A4D">
        <w:rPr>
          <w:rFonts w:ascii="Times New Roman" w:eastAsia="Times New Roman" w:hAnsi="Times New Roman"/>
          <w:bCs/>
          <w:sz w:val="24"/>
          <w:szCs w:val="24"/>
        </w:rPr>
        <w:t xml:space="preserve"> nr. 10 </w:t>
      </w:r>
      <w:proofErr w:type="spellStart"/>
      <w:r w:rsidRPr="003C2A4D">
        <w:rPr>
          <w:rFonts w:ascii="Times New Roman" w:eastAsia="Times New Roman" w:hAnsi="Times New Roman"/>
          <w:bCs/>
          <w:sz w:val="24"/>
          <w:szCs w:val="24"/>
        </w:rPr>
        <w:t>dat</w:t>
      </w:r>
      <w:r w:rsidRPr="003C2A4D">
        <w:rPr>
          <w:rFonts w:ascii="Times New Roman" w:hAnsi="Times New Roman"/>
          <w:bCs/>
          <w:sz w:val="24"/>
          <w:szCs w:val="24"/>
        </w:rPr>
        <w:t>ë</w:t>
      </w:r>
      <w:proofErr w:type="spellEnd"/>
      <w:r w:rsidRPr="003C2A4D">
        <w:rPr>
          <w:rFonts w:ascii="Times New Roman" w:hAnsi="Times New Roman"/>
          <w:bCs/>
          <w:sz w:val="24"/>
          <w:szCs w:val="24"/>
        </w:rPr>
        <w:t xml:space="preserve"> 04.03.2021</w:t>
      </w:r>
    </w:p>
    <w:p w14:paraId="698942B9" w14:textId="77777777" w:rsidR="003C2A4D" w:rsidRPr="003C2A4D" w:rsidRDefault="003C2A4D" w:rsidP="003C2A4D">
      <w:pPr>
        <w:pStyle w:val="ListParagraph"/>
        <w:numPr>
          <w:ilvl w:val="0"/>
          <w:numId w:val="8"/>
        </w:numPr>
        <w:spacing w:after="0" w:line="240" w:lineRule="auto"/>
        <w:ind w:left="1281" w:hanging="475"/>
        <w:rPr>
          <w:rFonts w:ascii="Times New Roman" w:hAnsi="Times New Roman"/>
          <w:bCs/>
          <w:sz w:val="24"/>
          <w:szCs w:val="24"/>
        </w:rPr>
      </w:pPr>
      <w:proofErr w:type="spellStart"/>
      <w:r w:rsidRPr="003C2A4D">
        <w:rPr>
          <w:rFonts w:ascii="Times New Roman" w:hAnsi="Times New Roman"/>
          <w:sz w:val="24"/>
          <w:szCs w:val="24"/>
        </w:rPr>
        <w:t>Vendim</w:t>
      </w:r>
      <w:proofErr w:type="spellEnd"/>
      <w:r w:rsidRPr="003C2A4D">
        <w:rPr>
          <w:rFonts w:ascii="Times New Roman" w:hAnsi="Times New Roman"/>
          <w:sz w:val="24"/>
          <w:szCs w:val="24"/>
        </w:rPr>
        <w:t xml:space="preserve"> nr. 13 </w:t>
      </w:r>
      <w:proofErr w:type="spellStart"/>
      <w:r w:rsidRPr="003C2A4D">
        <w:rPr>
          <w:rFonts w:ascii="Times New Roman" w:hAnsi="Times New Roman"/>
          <w:sz w:val="24"/>
          <w:szCs w:val="24"/>
        </w:rPr>
        <w:t>dat</w:t>
      </w:r>
      <w:r w:rsidRPr="003C2A4D">
        <w:rPr>
          <w:rFonts w:ascii="Times New Roman" w:hAnsi="Times New Roman"/>
          <w:bCs/>
          <w:sz w:val="24"/>
          <w:szCs w:val="24"/>
        </w:rPr>
        <w:t>ë</w:t>
      </w:r>
      <w:proofErr w:type="spellEnd"/>
      <w:r w:rsidRPr="003C2A4D">
        <w:rPr>
          <w:rFonts w:ascii="Times New Roman" w:hAnsi="Times New Roman"/>
          <w:bCs/>
          <w:sz w:val="24"/>
          <w:szCs w:val="24"/>
        </w:rPr>
        <w:t xml:space="preserve"> 09.03.2021</w:t>
      </w:r>
    </w:p>
    <w:p w14:paraId="51D1AD44" w14:textId="77777777" w:rsidR="003C2A4D" w:rsidRPr="003C2A4D" w:rsidRDefault="003C2A4D" w:rsidP="003C2A4D">
      <w:pPr>
        <w:pStyle w:val="ListParagraph"/>
        <w:numPr>
          <w:ilvl w:val="0"/>
          <w:numId w:val="8"/>
        </w:numPr>
        <w:spacing w:after="0" w:line="240" w:lineRule="auto"/>
        <w:ind w:left="1281" w:hanging="475"/>
        <w:jc w:val="both"/>
        <w:rPr>
          <w:rFonts w:ascii="Times New Roman" w:hAnsi="Times New Roman"/>
          <w:sz w:val="24"/>
          <w:szCs w:val="24"/>
        </w:rPr>
      </w:pPr>
      <w:proofErr w:type="spellStart"/>
      <w:r w:rsidRPr="003C2A4D">
        <w:rPr>
          <w:rFonts w:ascii="Times New Roman" w:eastAsia="Times New Roman" w:hAnsi="Times New Roman"/>
          <w:bCs/>
          <w:sz w:val="24"/>
          <w:szCs w:val="24"/>
        </w:rPr>
        <w:t>Vendim</w:t>
      </w:r>
      <w:proofErr w:type="spellEnd"/>
      <w:r w:rsidRPr="003C2A4D">
        <w:rPr>
          <w:rFonts w:ascii="Times New Roman" w:eastAsia="Times New Roman" w:hAnsi="Times New Roman"/>
          <w:bCs/>
          <w:sz w:val="24"/>
          <w:szCs w:val="24"/>
        </w:rPr>
        <w:t xml:space="preserve"> nr. 18 </w:t>
      </w:r>
      <w:proofErr w:type="spellStart"/>
      <w:r w:rsidRPr="003C2A4D">
        <w:rPr>
          <w:rFonts w:ascii="Times New Roman" w:eastAsia="Times New Roman" w:hAnsi="Times New Roman"/>
          <w:bCs/>
          <w:sz w:val="24"/>
          <w:szCs w:val="24"/>
        </w:rPr>
        <w:t>dat</w:t>
      </w:r>
      <w:r w:rsidRPr="003C2A4D">
        <w:rPr>
          <w:rFonts w:ascii="Times New Roman" w:hAnsi="Times New Roman"/>
          <w:bCs/>
          <w:sz w:val="24"/>
          <w:szCs w:val="24"/>
        </w:rPr>
        <w:t>ë</w:t>
      </w:r>
      <w:proofErr w:type="spellEnd"/>
      <w:r w:rsidRPr="003C2A4D">
        <w:rPr>
          <w:rFonts w:ascii="Times New Roman" w:hAnsi="Times New Roman"/>
          <w:bCs/>
          <w:sz w:val="24"/>
          <w:szCs w:val="24"/>
        </w:rPr>
        <w:t xml:space="preserve"> 30.03.2021</w:t>
      </w:r>
      <w:r w:rsidRPr="003C2A4D">
        <w:rPr>
          <w:rFonts w:ascii="Times New Roman" w:hAnsi="Times New Roman"/>
          <w:sz w:val="24"/>
          <w:szCs w:val="24"/>
        </w:rPr>
        <w:t xml:space="preserve"> </w:t>
      </w:r>
    </w:p>
    <w:p w14:paraId="73F0EAE2" w14:textId="77777777" w:rsidR="003C2A4D" w:rsidRPr="003C2A4D" w:rsidRDefault="003C2A4D" w:rsidP="003C2A4D">
      <w:pPr>
        <w:pStyle w:val="ListParagraph"/>
        <w:numPr>
          <w:ilvl w:val="0"/>
          <w:numId w:val="8"/>
        </w:numPr>
        <w:spacing w:after="0" w:line="240" w:lineRule="auto"/>
        <w:ind w:left="1281" w:hanging="475"/>
        <w:jc w:val="both"/>
        <w:rPr>
          <w:rFonts w:ascii="Times New Roman" w:hAnsi="Times New Roman"/>
          <w:bCs/>
          <w:sz w:val="24"/>
          <w:szCs w:val="24"/>
        </w:rPr>
      </w:pPr>
      <w:proofErr w:type="spellStart"/>
      <w:r w:rsidRPr="003C2A4D">
        <w:rPr>
          <w:rFonts w:ascii="Times New Roman" w:eastAsia="Times New Roman" w:hAnsi="Times New Roman"/>
          <w:bCs/>
          <w:sz w:val="24"/>
          <w:szCs w:val="24"/>
        </w:rPr>
        <w:t>Vendim</w:t>
      </w:r>
      <w:proofErr w:type="spellEnd"/>
      <w:r w:rsidRPr="003C2A4D">
        <w:rPr>
          <w:rFonts w:ascii="Times New Roman" w:eastAsia="Times New Roman" w:hAnsi="Times New Roman"/>
          <w:bCs/>
          <w:sz w:val="24"/>
          <w:szCs w:val="24"/>
        </w:rPr>
        <w:t xml:space="preserve"> nr. 38 </w:t>
      </w:r>
      <w:proofErr w:type="spellStart"/>
      <w:r w:rsidRPr="003C2A4D">
        <w:rPr>
          <w:rFonts w:ascii="Times New Roman" w:eastAsia="Times New Roman" w:hAnsi="Times New Roman"/>
          <w:bCs/>
          <w:sz w:val="24"/>
          <w:szCs w:val="24"/>
        </w:rPr>
        <w:t>dat</w:t>
      </w:r>
      <w:r w:rsidRPr="003C2A4D">
        <w:rPr>
          <w:rFonts w:ascii="Times New Roman" w:eastAsia="Times New Roman" w:hAnsi="Times New Roman"/>
          <w:sz w:val="24"/>
          <w:szCs w:val="24"/>
        </w:rPr>
        <w:t>ë</w:t>
      </w:r>
      <w:proofErr w:type="spellEnd"/>
      <w:r w:rsidRPr="003C2A4D">
        <w:rPr>
          <w:rFonts w:ascii="Times New Roman" w:eastAsia="Times New Roman" w:hAnsi="Times New Roman"/>
          <w:sz w:val="24"/>
          <w:szCs w:val="24"/>
        </w:rPr>
        <w:t xml:space="preserve"> </w:t>
      </w:r>
      <w:r w:rsidRPr="003C2A4D">
        <w:rPr>
          <w:rFonts w:ascii="Times New Roman" w:hAnsi="Times New Roman"/>
          <w:bCs/>
          <w:sz w:val="24"/>
          <w:szCs w:val="24"/>
        </w:rPr>
        <w:t>02.12.2021</w:t>
      </w:r>
    </w:p>
    <w:p w14:paraId="7C6FD07E" w14:textId="77777777" w:rsidR="003C2A4D" w:rsidRPr="003C2A4D" w:rsidRDefault="003C2A4D" w:rsidP="003C2A4D">
      <w:pPr>
        <w:pStyle w:val="ListParagraph"/>
        <w:numPr>
          <w:ilvl w:val="0"/>
          <w:numId w:val="8"/>
        </w:numPr>
        <w:spacing w:after="0" w:line="240" w:lineRule="auto"/>
        <w:ind w:left="1281" w:hanging="475"/>
        <w:jc w:val="both"/>
        <w:rPr>
          <w:rFonts w:ascii="Times New Roman" w:eastAsia="Times New Roman" w:hAnsi="Times New Roman"/>
          <w:bCs/>
          <w:sz w:val="24"/>
          <w:szCs w:val="24"/>
        </w:rPr>
      </w:pPr>
      <w:proofErr w:type="spellStart"/>
      <w:r w:rsidRPr="003C2A4D">
        <w:rPr>
          <w:rFonts w:ascii="Times New Roman" w:eastAsia="Times New Roman" w:hAnsi="Times New Roman"/>
          <w:bCs/>
          <w:sz w:val="24"/>
          <w:szCs w:val="24"/>
        </w:rPr>
        <w:t>Vendim</w:t>
      </w:r>
      <w:proofErr w:type="spellEnd"/>
      <w:r w:rsidRPr="003C2A4D">
        <w:rPr>
          <w:rFonts w:ascii="Times New Roman" w:eastAsia="Times New Roman" w:hAnsi="Times New Roman"/>
          <w:bCs/>
          <w:sz w:val="24"/>
          <w:szCs w:val="24"/>
        </w:rPr>
        <w:t xml:space="preserve"> nr. 8 </w:t>
      </w:r>
      <w:proofErr w:type="spellStart"/>
      <w:r w:rsidRPr="003C2A4D">
        <w:rPr>
          <w:rFonts w:ascii="Times New Roman" w:eastAsia="Times New Roman" w:hAnsi="Times New Roman"/>
          <w:bCs/>
          <w:sz w:val="24"/>
          <w:szCs w:val="24"/>
        </w:rPr>
        <w:t>datë</w:t>
      </w:r>
      <w:proofErr w:type="spellEnd"/>
      <w:r w:rsidRPr="003C2A4D">
        <w:rPr>
          <w:rFonts w:ascii="Times New Roman" w:eastAsia="Times New Roman" w:hAnsi="Times New Roman"/>
          <w:bCs/>
          <w:sz w:val="24"/>
          <w:szCs w:val="24"/>
        </w:rPr>
        <w:t xml:space="preserve"> 19.03.2018</w:t>
      </w:r>
    </w:p>
    <w:p w14:paraId="689E5D4B" w14:textId="77777777" w:rsidR="003C2A4D" w:rsidRPr="003C2A4D" w:rsidRDefault="003C2A4D" w:rsidP="003C2A4D">
      <w:pPr>
        <w:pStyle w:val="Heading1"/>
        <w:numPr>
          <w:ilvl w:val="0"/>
          <w:numId w:val="8"/>
        </w:numPr>
        <w:ind w:left="1281" w:hanging="475"/>
        <w:rPr>
          <w:b w:val="0"/>
          <w:lang w:val="sq-AL"/>
        </w:rPr>
      </w:pPr>
      <w:r w:rsidRPr="003C2A4D">
        <w:rPr>
          <w:b w:val="0"/>
          <w:bCs w:val="0"/>
          <w:lang w:val="sq-AL"/>
        </w:rPr>
        <w:t>Vendim nr. 11 datë 16.04.</w:t>
      </w:r>
      <w:r w:rsidRPr="003C2A4D">
        <w:rPr>
          <w:b w:val="0"/>
          <w:lang w:val="sq-AL"/>
        </w:rPr>
        <w:t>2018</w:t>
      </w:r>
    </w:p>
    <w:p w14:paraId="1E6DF943" w14:textId="77777777" w:rsidR="003C2A4D" w:rsidRPr="003C2A4D" w:rsidRDefault="003C2A4D" w:rsidP="003C2A4D">
      <w:pPr>
        <w:pStyle w:val="ListParagraph"/>
        <w:numPr>
          <w:ilvl w:val="0"/>
          <w:numId w:val="8"/>
        </w:numPr>
        <w:spacing w:after="0" w:line="240" w:lineRule="auto"/>
        <w:ind w:left="1281" w:hanging="475"/>
        <w:rPr>
          <w:rFonts w:ascii="Times New Roman" w:hAnsi="Times New Roman"/>
          <w:sz w:val="24"/>
          <w:szCs w:val="24"/>
        </w:rPr>
      </w:pPr>
      <w:proofErr w:type="spellStart"/>
      <w:r w:rsidRPr="003C2A4D">
        <w:rPr>
          <w:rFonts w:ascii="Times New Roman" w:hAnsi="Times New Roman"/>
          <w:sz w:val="24"/>
          <w:szCs w:val="24"/>
        </w:rPr>
        <w:t>Vendim</w:t>
      </w:r>
      <w:proofErr w:type="spellEnd"/>
      <w:r w:rsidRPr="003C2A4D">
        <w:rPr>
          <w:rFonts w:ascii="Times New Roman" w:hAnsi="Times New Roman"/>
          <w:sz w:val="24"/>
          <w:szCs w:val="24"/>
        </w:rPr>
        <w:t xml:space="preserve"> nr. 3 </w:t>
      </w:r>
      <w:proofErr w:type="spellStart"/>
      <w:r w:rsidRPr="003C2A4D">
        <w:rPr>
          <w:rFonts w:ascii="Times New Roman" w:hAnsi="Times New Roman"/>
          <w:sz w:val="24"/>
          <w:szCs w:val="24"/>
        </w:rPr>
        <w:t>datë</w:t>
      </w:r>
      <w:proofErr w:type="spellEnd"/>
      <w:r w:rsidRPr="003C2A4D">
        <w:rPr>
          <w:rFonts w:ascii="Times New Roman" w:hAnsi="Times New Roman"/>
          <w:sz w:val="24"/>
          <w:szCs w:val="24"/>
        </w:rPr>
        <w:t xml:space="preserve"> 23.02.2016</w:t>
      </w:r>
    </w:p>
    <w:p w14:paraId="7C005235" w14:textId="77777777" w:rsidR="003C2A4D" w:rsidRPr="003C2A4D" w:rsidRDefault="003C2A4D" w:rsidP="003C2A4D">
      <w:pPr>
        <w:pStyle w:val="Title"/>
        <w:numPr>
          <w:ilvl w:val="0"/>
          <w:numId w:val="8"/>
        </w:numPr>
        <w:spacing w:before="0" w:after="0"/>
        <w:ind w:left="1281" w:hanging="475"/>
        <w:jc w:val="both"/>
        <w:rPr>
          <w:rFonts w:ascii="Times New Roman" w:eastAsiaTheme="minorHAnsi" w:hAnsi="Times New Roman" w:cs="Times New Roman"/>
          <w:b w:val="0"/>
          <w:bCs w:val="0"/>
          <w:kern w:val="0"/>
          <w:sz w:val="24"/>
          <w:szCs w:val="24"/>
          <w:lang w:val="sq-AL"/>
        </w:rPr>
      </w:pPr>
      <w:r w:rsidRPr="003C2A4D">
        <w:rPr>
          <w:rFonts w:ascii="Times New Roman" w:eastAsiaTheme="minorHAnsi" w:hAnsi="Times New Roman" w:cs="Times New Roman"/>
          <w:b w:val="0"/>
          <w:bCs w:val="0"/>
          <w:kern w:val="0"/>
          <w:sz w:val="24"/>
          <w:szCs w:val="24"/>
          <w:lang w:val="sq-AL"/>
        </w:rPr>
        <w:t>Vendim nr. 20 datë 04.04.2016</w:t>
      </w:r>
    </w:p>
    <w:p w14:paraId="335EB769" w14:textId="77777777" w:rsidR="003C2A4D" w:rsidRPr="003C2A4D" w:rsidRDefault="003C2A4D" w:rsidP="003C2A4D">
      <w:pPr>
        <w:pStyle w:val="Title"/>
        <w:numPr>
          <w:ilvl w:val="0"/>
          <w:numId w:val="8"/>
        </w:numPr>
        <w:spacing w:before="0" w:after="0"/>
        <w:ind w:left="1281" w:hanging="475"/>
        <w:jc w:val="both"/>
        <w:rPr>
          <w:rFonts w:ascii="Times New Roman" w:hAnsi="Times New Roman" w:cs="Times New Roman"/>
          <w:b w:val="0"/>
          <w:sz w:val="24"/>
          <w:szCs w:val="24"/>
          <w:lang w:val="sq-AL"/>
        </w:rPr>
      </w:pPr>
      <w:r w:rsidRPr="003C2A4D">
        <w:rPr>
          <w:rFonts w:ascii="Times New Roman" w:hAnsi="Times New Roman" w:cs="Times New Roman"/>
          <w:b w:val="0"/>
          <w:sz w:val="24"/>
          <w:szCs w:val="24"/>
          <w:lang w:val="sq-AL"/>
        </w:rPr>
        <w:t>Vendim nr. 23 datë 20.04.2016</w:t>
      </w:r>
    </w:p>
    <w:p w14:paraId="53AF103C" w14:textId="77777777" w:rsidR="003C2A4D" w:rsidRPr="003C2A4D" w:rsidRDefault="003C2A4D" w:rsidP="003C2A4D">
      <w:pPr>
        <w:pStyle w:val="ListParagraph"/>
        <w:numPr>
          <w:ilvl w:val="0"/>
          <w:numId w:val="8"/>
        </w:numPr>
        <w:spacing w:after="0" w:line="240" w:lineRule="auto"/>
        <w:ind w:left="1281" w:hanging="475"/>
        <w:rPr>
          <w:rFonts w:ascii="Times New Roman" w:hAnsi="Times New Roman"/>
          <w:sz w:val="24"/>
          <w:szCs w:val="24"/>
        </w:rPr>
      </w:pPr>
      <w:proofErr w:type="spellStart"/>
      <w:r w:rsidRPr="003C2A4D">
        <w:rPr>
          <w:rFonts w:ascii="Times New Roman" w:hAnsi="Times New Roman"/>
          <w:sz w:val="24"/>
          <w:szCs w:val="24"/>
        </w:rPr>
        <w:t>Vendim</w:t>
      </w:r>
      <w:proofErr w:type="spellEnd"/>
      <w:r w:rsidRPr="003C2A4D">
        <w:rPr>
          <w:rFonts w:ascii="Times New Roman" w:hAnsi="Times New Roman"/>
          <w:sz w:val="24"/>
          <w:szCs w:val="24"/>
        </w:rPr>
        <w:t xml:space="preserve"> nr. 25 </w:t>
      </w:r>
      <w:proofErr w:type="spellStart"/>
      <w:r w:rsidRPr="003C2A4D">
        <w:rPr>
          <w:rFonts w:ascii="Times New Roman" w:hAnsi="Times New Roman"/>
          <w:sz w:val="24"/>
          <w:szCs w:val="24"/>
        </w:rPr>
        <w:t>datë</w:t>
      </w:r>
      <w:proofErr w:type="spellEnd"/>
      <w:r w:rsidRPr="003C2A4D">
        <w:rPr>
          <w:rFonts w:ascii="Times New Roman" w:hAnsi="Times New Roman"/>
          <w:sz w:val="24"/>
          <w:szCs w:val="24"/>
        </w:rPr>
        <w:t xml:space="preserve"> 10.05.2016</w:t>
      </w:r>
    </w:p>
    <w:p w14:paraId="7E0EA682" w14:textId="77777777" w:rsidR="003C2A4D" w:rsidRPr="003C2A4D" w:rsidRDefault="003C2A4D" w:rsidP="003C2A4D">
      <w:pPr>
        <w:pStyle w:val="ListParagraph"/>
        <w:numPr>
          <w:ilvl w:val="0"/>
          <w:numId w:val="8"/>
        </w:numPr>
        <w:spacing w:after="0" w:line="240" w:lineRule="auto"/>
        <w:ind w:left="1281" w:hanging="475"/>
        <w:rPr>
          <w:rFonts w:ascii="Times New Roman" w:hAnsi="Times New Roman"/>
          <w:sz w:val="24"/>
          <w:szCs w:val="24"/>
        </w:rPr>
      </w:pPr>
      <w:proofErr w:type="spellStart"/>
      <w:r w:rsidRPr="003C2A4D">
        <w:rPr>
          <w:rFonts w:ascii="Times New Roman" w:hAnsi="Times New Roman"/>
          <w:sz w:val="24"/>
          <w:szCs w:val="24"/>
        </w:rPr>
        <w:t>Vendim</w:t>
      </w:r>
      <w:proofErr w:type="spellEnd"/>
      <w:r w:rsidRPr="003C2A4D">
        <w:rPr>
          <w:rFonts w:ascii="Times New Roman" w:hAnsi="Times New Roman"/>
          <w:sz w:val="24"/>
          <w:szCs w:val="24"/>
        </w:rPr>
        <w:t xml:space="preserve"> nr. 37 </w:t>
      </w:r>
      <w:proofErr w:type="spellStart"/>
      <w:r w:rsidRPr="003C2A4D">
        <w:rPr>
          <w:rFonts w:ascii="Times New Roman" w:hAnsi="Times New Roman"/>
          <w:sz w:val="24"/>
          <w:szCs w:val="24"/>
        </w:rPr>
        <w:t>datë</w:t>
      </w:r>
      <w:proofErr w:type="spellEnd"/>
      <w:r w:rsidRPr="003C2A4D">
        <w:rPr>
          <w:rFonts w:ascii="Times New Roman" w:hAnsi="Times New Roman"/>
          <w:sz w:val="24"/>
          <w:szCs w:val="24"/>
        </w:rPr>
        <w:t xml:space="preserve"> 30.06.2016</w:t>
      </w:r>
    </w:p>
    <w:p w14:paraId="1316CBD4" w14:textId="77777777" w:rsidR="003C2A4D" w:rsidRPr="003C2A4D" w:rsidRDefault="003C2A4D" w:rsidP="003C2A4D">
      <w:pPr>
        <w:pStyle w:val="ListParagraph"/>
        <w:numPr>
          <w:ilvl w:val="0"/>
          <w:numId w:val="8"/>
        </w:numPr>
        <w:spacing w:after="0" w:line="240" w:lineRule="auto"/>
        <w:ind w:left="1281" w:hanging="475"/>
        <w:rPr>
          <w:rFonts w:ascii="Times New Roman" w:hAnsi="Times New Roman"/>
          <w:bCs/>
          <w:sz w:val="24"/>
          <w:szCs w:val="24"/>
        </w:rPr>
      </w:pPr>
      <w:proofErr w:type="spellStart"/>
      <w:r w:rsidRPr="003C2A4D">
        <w:rPr>
          <w:rFonts w:ascii="Times New Roman" w:hAnsi="Times New Roman"/>
          <w:bCs/>
          <w:sz w:val="24"/>
          <w:szCs w:val="24"/>
        </w:rPr>
        <w:t>Vendim</w:t>
      </w:r>
      <w:proofErr w:type="spellEnd"/>
      <w:r w:rsidRPr="003C2A4D">
        <w:rPr>
          <w:rFonts w:ascii="Times New Roman" w:hAnsi="Times New Roman"/>
          <w:bCs/>
          <w:sz w:val="24"/>
          <w:szCs w:val="24"/>
        </w:rPr>
        <w:t xml:space="preserve"> nr. 84 </w:t>
      </w:r>
      <w:proofErr w:type="spellStart"/>
      <w:r w:rsidRPr="003C2A4D">
        <w:rPr>
          <w:rFonts w:ascii="Times New Roman" w:hAnsi="Times New Roman"/>
          <w:bCs/>
          <w:sz w:val="24"/>
          <w:szCs w:val="24"/>
        </w:rPr>
        <w:t>datë</w:t>
      </w:r>
      <w:proofErr w:type="spellEnd"/>
      <w:r w:rsidRPr="003C2A4D">
        <w:rPr>
          <w:rFonts w:ascii="Times New Roman" w:hAnsi="Times New Roman"/>
          <w:bCs/>
          <w:sz w:val="24"/>
          <w:szCs w:val="24"/>
        </w:rPr>
        <w:t xml:space="preserve"> 30.12.2016</w:t>
      </w:r>
    </w:p>
    <w:p w14:paraId="6C964E91" w14:textId="77777777" w:rsidR="003C2A4D" w:rsidRDefault="003C2A4D" w:rsidP="003C2A4D"/>
    <w:p w14:paraId="5D51069D" w14:textId="77777777" w:rsidR="003C2A4D" w:rsidRDefault="003C2A4D" w:rsidP="003C2A4D">
      <w:pPr>
        <w:spacing w:after="120" w:line="276" w:lineRule="auto"/>
        <w:jc w:val="both"/>
        <w:rPr>
          <w:rFonts w:ascii="Times New Roman" w:hAnsi="Times New Roman" w:cs="Times New Roman"/>
          <w:sz w:val="24"/>
          <w:szCs w:val="24"/>
        </w:rPr>
      </w:pPr>
    </w:p>
    <w:p w14:paraId="08778B48" w14:textId="77777777" w:rsidR="003C2A4D" w:rsidRPr="003C2A4D" w:rsidRDefault="003C2A4D" w:rsidP="003C2A4D">
      <w:pPr>
        <w:spacing w:after="120" w:line="276" w:lineRule="auto"/>
        <w:jc w:val="both"/>
        <w:rPr>
          <w:rFonts w:ascii="Times New Roman" w:hAnsi="Times New Roman" w:cs="Times New Roman"/>
          <w:sz w:val="24"/>
          <w:szCs w:val="24"/>
        </w:rPr>
      </w:pPr>
    </w:p>
    <w:p w14:paraId="6D26FF41" w14:textId="77777777" w:rsidR="00485578" w:rsidRPr="003C2A4D" w:rsidRDefault="00485578" w:rsidP="003C2A4D">
      <w:pPr>
        <w:pStyle w:val="Title"/>
        <w:spacing w:before="0" w:after="120" w:line="276" w:lineRule="auto"/>
        <w:jc w:val="both"/>
        <w:rPr>
          <w:rFonts w:ascii="Times New Roman" w:eastAsiaTheme="minorHAnsi" w:hAnsi="Times New Roman" w:cs="Times New Roman"/>
          <w:b w:val="0"/>
          <w:bCs w:val="0"/>
          <w:kern w:val="0"/>
          <w:sz w:val="24"/>
          <w:szCs w:val="24"/>
          <w:lang w:val="sq-AL"/>
        </w:rPr>
      </w:pPr>
    </w:p>
    <w:sectPr w:rsidR="00485578" w:rsidRPr="003C2A4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DF5AF" w14:textId="77777777" w:rsidR="008964C5" w:rsidRDefault="008964C5" w:rsidP="00F73799">
      <w:pPr>
        <w:spacing w:after="0" w:line="240" w:lineRule="auto"/>
      </w:pPr>
      <w:r>
        <w:separator/>
      </w:r>
    </w:p>
  </w:endnote>
  <w:endnote w:type="continuationSeparator" w:id="0">
    <w:p w14:paraId="5C3AF62A" w14:textId="77777777" w:rsidR="008964C5" w:rsidRDefault="008964C5" w:rsidP="00F73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842587"/>
      <w:docPartObj>
        <w:docPartGallery w:val="Page Numbers (Bottom of Page)"/>
        <w:docPartUnique/>
      </w:docPartObj>
    </w:sdtPr>
    <w:sdtEndPr>
      <w:rPr>
        <w:noProof/>
      </w:rPr>
    </w:sdtEndPr>
    <w:sdtContent>
      <w:p w14:paraId="38BA8157" w14:textId="77777777" w:rsidR="00F73799" w:rsidRDefault="00F7379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00C04B" w14:textId="77777777" w:rsidR="00F73799" w:rsidRDefault="00F73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77865" w14:textId="77777777" w:rsidR="008964C5" w:rsidRDefault="008964C5" w:rsidP="00F73799">
      <w:pPr>
        <w:spacing w:after="0" w:line="240" w:lineRule="auto"/>
      </w:pPr>
      <w:r>
        <w:separator/>
      </w:r>
    </w:p>
  </w:footnote>
  <w:footnote w:type="continuationSeparator" w:id="0">
    <w:p w14:paraId="6E7A67F6" w14:textId="77777777" w:rsidR="008964C5" w:rsidRDefault="008964C5" w:rsidP="00F737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167E9"/>
    <w:multiLevelType w:val="multilevel"/>
    <w:tmpl w:val="FBE62D02"/>
    <w:lvl w:ilvl="0">
      <w:start w:val="1"/>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DE91C4F"/>
    <w:multiLevelType w:val="hybridMultilevel"/>
    <w:tmpl w:val="D5083942"/>
    <w:lvl w:ilvl="0" w:tplc="0409000F">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87259F"/>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5"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15:restartNumberingAfterBreak="0">
    <w:nsid w:val="5F3C5BCF"/>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786E5E9F"/>
    <w:multiLevelType w:val="multilevel"/>
    <w:tmpl w:val="A168BFC0"/>
    <w:lvl w:ilvl="0">
      <w:start w:val="1"/>
      <w:numFmt w:val="decimal"/>
      <w:lvlText w:val="%1."/>
      <w:lvlJc w:val="left"/>
      <w:pPr>
        <w:ind w:left="1440" w:hanging="360"/>
      </w:pPr>
      <w:rPr>
        <w:rFonts w:ascii="Times New Roman" w:eastAsia="Calibri" w:hAnsi="Times New Roman" w:cs="Times New Roman"/>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num w:numId="1" w16cid:durableId="1335844794">
    <w:abstractNumId w:val="2"/>
  </w:num>
  <w:num w:numId="2" w16cid:durableId="420570997">
    <w:abstractNumId w:val="7"/>
  </w:num>
  <w:num w:numId="3" w16cid:durableId="539052859">
    <w:abstractNumId w:val="4"/>
  </w:num>
  <w:num w:numId="4" w16cid:durableId="103119534">
    <w:abstractNumId w:val="5"/>
  </w:num>
  <w:num w:numId="5" w16cid:durableId="1950702557">
    <w:abstractNumId w:val="6"/>
  </w:num>
  <w:num w:numId="6" w16cid:durableId="829633216">
    <w:abstractNumId w:val="1"/>
  </w:num>
  <w:num w:numId="7" w16cid:durableId="1591894472">
    <w:abstractNumId w:val="3"/>
  </w:num>
  <w:num w:numId="8" w16cid:durableId="379794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5DD"/>
    <w:rsid w:val="00046344"/>
    <w:rsid w:val="000B24BD"/>
    <w:rsid w:val="000C6EB9"/>
    <w:rsid w:val="000D048D"/>
    <w:rsid w:val="002B297F"/>
    <w:rsid w:val="003174C2"/>
    <w:rsid w:val="003C2A4D"/>
    <w:rsid w:val="003E7B27"/>
    <w:rsid w:val="0041050D"/>
    <w:rsid w:val="00436792"/>
    <w:rsid w:val="00485578"/>
    <w:rsid w:val="004E2E98"/>
    <w:rsid w:val="005858B1"/>
    <w:rsid w:val="00677791"/>
    <w:rsid w:val="006D1EFD"/>
    <w:rsid w:val="00864DEC"/>
    <w:rsid w:val="008964C5"/>
    <w:rsid w:val="008E0D0A"/>
    <w:rsid w:val="009C6082"/>
    <w:rsid w:val="00A76617"/>
    <w:rsid w:val="00AA65DD"/>
    <w:rsid w:val="00AB0CCA"/>
    <w:rsid w:val="00AC29E8"/>
    <w:rsid w:val="00B23C43"/>
    <w:rsid w:val="00BA0161"/>
    <w:rsid w:val="00BD5A7B"/>
    <w:rsid w:val="00C826C6"/>
    <w:rsid w:val="00CC65B2"/>
    <w:rsid w:val="00CF4D02"/>
    <w:rsid w:val="00D30BEF"/>
    <w:rsid w:val="00E37083"/>
    <w:rsid w:val="00F73799"/>
    <w:rsid w:val="00FC3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9B2F"/>
  <w15:chartTrackingRefBased/>
  <w15:docId w15:val="{59BDAED5-46F1-4DBB-99E6-CD119982D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q-AL"/>
    </w:rPr>
  </w:style>
  <w:style w:type="paragraph" w:styleId="Heading1">
    <w:name w:val="heading 1"/>
    <w:basedOn w:val="Normal"/>
    <w:next w:val="Normal"/>
    <w:link w:val="Heading1Char"/>
    <w:qFormat/>
    <w:rsid w:val="00864DEC"/>
    <w:pPr>
      <w:keepNext/>
      <w:autoSpaceDE w:val="0"/>
      <w:autoSpaceDN w:val="0"/>
      <w:spacing w:after="0" w:line="240" w:lineRule="auto"/>
      <w:outlineLvl w:val="0"/>
    </w:pPr>
    <w:rPr>
      <w:rFonts w:ascii="Times New Roman" w:eastAsia="Times New Roman" w:hAnsi="Times New Roman" w:cs="Times New Roman"/>
      <w:b/>
      <w:bCs/>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A65DD"/>
    <w:pPr>
      <w:ind w:left="720"/>
      <w:contextualSpacing/>
    </w:pPr>
    <w:rPr>
      <w:rFonts w:ascii="Calibri" w:eastAsia="Calibri" w:hAnsi="Calibri" w:cs="Times New Roman"/>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AA65DD"/>
    <w:rPr>
      <w:rFonts w:ascii="Calibri" w:eastAsia="Calibri" w:hAnsi="Calibri" w:cs="Times New Roman"/>
    </w:rPr>
  </w:style>
  <w:style w:type="character" w:customStyle="1" w:styleId="Heading1Char">
    <w:name w:val="Heading 1 Char"/>
    <w:basedOn w:val="DefaultParagraphFont"/>
    <w:link w:val="Heading1"/>
    <w:rsid w:val="00864DEC"/>
    <w:rPr>
      <w:rFonts w:ascii="Times New Roman" w:eastAsia="Times New Roman" w:hAnsi="Times New Roman" w:cs="Times New Roman"/>
      <w:b/>
      <w:bCs/>
      <w:sz w:val="24"/>
      <w:szCs w:val="24"/>
      <w:lang w:val="it-IT"/>
    </w:rPr>
  </w:style>
  <w:style w:type="paragraph" w:styleId="Title">
    <w:name w:val="Title"/>
    <w:aliases w:val=" Char"/>
    <w:basedOn w:val="Normal"/>
    <w:link w:val="TitleChar"/>
    <w:qFormat/>
    <w:rsid w:val="002B297F"/>
    <w:pPr>
      <w:spacing w:before="240" w:after="60" w:line="240" w:lineRule="auto"/>
      <w:jc w:val="center"/>
      <w:outlineLvl w:val="0"/>
    </w:pPr>
    <w:rPr>
      <w:rFonts w:ascii="Arial" w:eastAsia="Times New Roman" w:hAnsi="Arial" w:cs="Arial"/>
      <w:b/>
      <w:bCs/>
      <w:kern w:val="28"/>
      <w:sz w:val="32"/>
      <w:szCs w:val="32"/>
      <w:lang w:val="en-US"/>
    </w:rPr>
  </w:style>
  <w:style w:type="character" w:customStyle="1" w:styleId="TitleChar">
    <w:name w:val="Title Char"/>
    <w:aliases w:val=" Char Char1"/>
    <w:basedOn w:val="DefaultParagraphFont"/>
    <w:link w:val="Title"/>
    <w:rsid w:val="002B297F"/>
    <w:rPr>
      <w:rFonts w:ascii="Arial" w:eastAsia="Times New Roman" w:hAnsi="Arial" w:cs="Arial"/>
      <w:b/>
      <w:bCs/>
      <w:kern w:val="28"/>
      <w:sz w:val="32"/>
      <w:szCs w:val="32"/>
    </w:rPr>
  </w:style>
  <w:style w:type="character" w:customStyle="1" w:styleId="sb8d990e2">
    <w:name w:val="sb8d990e2"/>
    <w:basedOn w:val="DefaultParagraphFont"/>
    <w:rsid w:val="00BD5A7B"/>
  </w:style>
  <w:style w:type="paragraph" w:styleId="Header">
    <w:name w:val="header"/>
    <w:basedOn w:val="Normal"/>
    <w:link w:val="HeaderChar"/>
    <w:uiPriority w:val="99"/>
    <w:unhideWhenUsed/>
    <w:rsid w:val="00F73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799"/>
    <w:rPr>
      <w:lang w:val="sq-AL"/>
    </w:rPr>
  </w:style>
  <w:style w:type="paragraph" w:styleId="Footer">
    <w:name w:val="footer"/>
    <w:basedOn w:val="Normal"/>
    <w:link w:val="FooterChar"/>
    <w:uiPriority w:val="99"/>
    <w:unhideWhenUsed/>
    <w:rsid w:val="00F73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799"/>
    <w:rPr>
      <w:lang w:val="sq-AL"/>
    </w:rPr>
  </w:style>
  <w:style w:type="character" w:customStyle="1" w:styleId="TitleChar1">
    <w:name w:val="Title Char1"/>
    <w:aliases w:val=" Char Char"/>
    <w:basedOn w:val="DefaultParagraphFont"/>
    <w:uiPriority w:val="99"/>
    <w:rsid w:val="00485578"/>
    <w:rPr>
      <w:rFonts w:asciiTheme="majorHAnsi" w:eastAsiaTheme="majorEastAsia" w:hAnsiTheme="majorHAnsi" w:cstheme="majorBidi"/>
      <w:color w:val="323E4F" w:themeColor="text2" w:themeShade="BF"/>
      <w:spacing w:val="5"/>
      <w:kern w:val="28"/>
      <w:sz w:val="52"/>
      <w:szCs w:val="52"/>
      <w:lang w:val="en-US"/>
    </w:rPr>
  </w:style>
  <w:style w:type="character" w:styleId="Strong">
    <w:name w:val="Strong"/>
    <w:basedOn w:val="DefaultParagraphFont"/>
    <w:uiPriority w:val="22"/>
    <w:qFormat/>
    <w:rsid w:val="003C2A4D"/>
    <w:rPr>
      <w:b/>
      <w:bCs/>
    </w:rPr>
  </w:style>
  <w:style w:type="paragraph" w:styleId="FootnoteText">
    <w:name w:val="footnote text"/>
    <w:basedOn w:val="Normal"/>
    <w:link w:val="FootnoteTextChar"/>
    <w:uiPriority w:val="99"/>
    <w:semiHidden/>
    <w:unhideWhenUsed/>
    <w:rsid w:val="00AC29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29E8"/>
    <w:rPr>
      <w:sz w:val="20"/>
      <w:szCs w:val="20"/>
      <w:lang w:val="sq-AL"/>
    </w:rPr>
  </w:style>
  <w:style w:type="character" w:styleId="FootnoteReference">
    <w:name w:val="footnote reference"/>
    <w:basedOn w:val="DefaultParagraphFont"/>
    <w:uiPriority w:val="99"/>
    <w:semiHidden/>
    <w:unhideWhenUsed/>
    <w:rsid w:val="00AC29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7B35E-094C-456B-9761-D2138DB07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6742</Words>
  <Characters>38436</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Elezi</dc:creator>
  <cp:keywords/>
  <dc:description/>
  <cp:lastModifiedBy>Erik Veizi</cp:lastModifiedBy>
  <cp:revision>2</cp:revision>
  <dcterms:created xsi:type="dcterms:W3CDTF">2023-10-17T14:09:00Z</dcterms:created>
  <dcterms:modified xsi:type="dcterms:W3CDTF">2023-10-17T14:09:00Z</dcterms:modified>
</cp:coreProperties>
</file>