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2DF7BF" w14:textId="77777777" w:rsidR="0015365B" w:rsidRPr="00403356" w:rsidRDefault="0015365B" w:rsidP="000450CD">
      <w:pPr>
        <w:spacing w:after="0" w:line="240" w:lineRule="auto"/>
        <w:ind w:firstLine="720"/>
        <w:jc w:val="center"/>
        <w:rPr>
          <w:rFonts w:ascii="Times New Roman" w:hAnsi="Times New Roman"/>
          <w:b/>
          <w:sz w:val="24"/>
          <w:szCs w:val="24"/>
        </w:rPr>
      </w:pPr>
      <w:bookmarkStart w:id="0" w:name="_GoBack"/>
      <w:bookmarkEnd w:id="0"/>
      <w:r w:rsidRPr="00403356">
        <w:rPr>
          <w:rFonts w:ascii="Times New Roman" w:hAnsi="Times New Roman"/>
          <w:b/>
          <w:sz w:val="24"/>
          <w:szCs w:val="24"/>
        </w:rPr>
        <w:t>PËRMBLEDHJE E TRANSKRIPTIMIT</w:t>
      </w:r>
    </w:p>
    <w:p w14:paraId="1A863C05" w14:textId="77777777" w:rsidR="0015365B" w:rsidRDefault="0015365B" w:rsidP="000450CD">
      <w:pPr>
        <w:spacing w:after="0" w:line="240" w:lineRule="auto"/>
        <w:ind w:firstLine="720"/>
        <w:jc w:val="center"/>
        <w:rPr>
          <w:rFonts w:ascii="Times New Roman" w:hAnsi="Times New Roman"/>
          <w:b/>
          <w:sz w:val="24"/>
          <w:szCs w:val="24"/>
        </w:rPr>
      </w:pPr>
      <w:r w:rsidRPr="00403356">
        <w:rPr>
          <w:rFonts w:ascii="Times New Roman" w:hAnsi="Times New Roman"/>
          <w:b/>
          <w:sz w:val="24"/>
          <w:szCs w:val="24"/>
        </w:rPr>
        <w:t>TË TRAJNIMIT TË ZHVILLUAR</w:t>
      </w:r>
      <w:r>
        <w:rPr>
          <w:rFonts w:ascii="Times New Roman" w:hAnsi="Times New Roman"/>
          <w:b/>
          <w:sz w:val="24"/>
          <w:szCs w:val="24"/>
        </w:rPr>
        <w:t xml:space="preserve"> </w:t>
      </w:r>
    </w:p>
    <w:p w14:paraId="2AB9594B" w14:textId="77777777" w:rsidR="0015365B" w:rsidRDefault="0015365B" w:rsidP="000450CD">
      <w:pPr>
        <w:spacing w:after="0" w:line="240" w:lineRule="auto"/>
        <w:ind w:firstLine="720"/>
        <w:jc w:val="center"/>
        <w:rPr>
          <w:rFonts w:ascii="Times New Roman" w:hAnsi="Times New Roman"/>
          <w:b/>
          <w:sz w:val="24"/>
          <w:szCs w:val="24"/>
        </w:rPr>
      </w:pPr>
    </w:p>
    <w:p w14:paraId="23A3650B" w14:textId="7905A710" w:rsidR="0015365B" w:rsidRPr="00403356" w:rsidRDefault="0015365B" w:rsidP="000450CD">
      <w:pPr>
        <w:spacing w:after="0" w:line="240" w:lineRule="auto"/>
        <w:ind w:firstLine="720"/>
        <w:jc w:val="center"/>
        <w:rPr>
          <w:rFonts w:ascii="Times New Roman" w:hAnsi="Times New Roman"/>
          <w:b/>
          <w:sz w:val="24"/>
          <w:szCs w:val="24"/>
        </w:rPr>
      </w:pPr>
      <w:r>
        <w:rPr>
          <w:rFonts w:ascii="Times New Roman" w:hAnsi="Times New Roman"/>
          <w:b/>
          <w:sz w:val="24"/>
          <w:szCs w:val="24"/>
        </w:rPr>
        <w:t>PËRGJEGJËSIA PRINDËRORE</w:t>
      </w:r>
    </w:p>
    <w:p w14:paraId="35D5A7F0" w14:textId="77777777" w:rsidR="0015365B" w:rsidRDefault="0015365B" w:rsidP="000450CD">
      <w:pPr>
        <w:spacing w:after="0" w:line="276" w:lineRule="auto"/>
        <w:ind w:firstLine="720"/>
        <w:jc w:val="both"/>
        <w:rPr>
          <w:rFonts w:ascii="Times New Roman" w:hAnsi="Times New Roman" w:cs="Times New Roman"/>
          <w:b/>
          <w:sz w:val="24"/>
          <w:szCs w:val="24"/>
        </w:rPr>
      </w:pPr>
    </w:p>
    <w:p w14:paraId="1A7F36A9" w14:textId="77777777" w:rsidR="00CA0138" w:rsidRDefault="00CA0138" w:rsidP="000450CD">
      <w:pPr>
        <w:spacing w:after="0" w:line="276" w:lineRule="auto"/>
        <w:ind w:firstLine="720"/>
        <w:jc w:val="both"/>
        <w:rPr>
          <w:rFonts w:ascii="Times New Roman" w:hAnsi="Times New Roman" w:cs="Times New Roman"/>
          <w:b/>
          <w:sz w:val="24"/>
          <w:szCs w:val="24"/>
        </w:rPr>
      </w:pPr>
      <w:r w:rsidRPr="00874A6A">
        <w:rPr>
          <w:rFonts w:ascii="Times New Roman" w:hAnsi="Times New Roman" w:cs="Times New Roman"/>
          <w:b/>
          <w:sz w:val="24"/>
          <w:szCs w:val="24"/>
        </w:rPr>
        <w:t>I) Hyrja</w:t>
      </w:r>
      <w:r w:rsidRPr="00874A6A">
        <w:rPr>
          <w:rFonts w:ascii="Times New Roman" w:hAnsi="Times New Roman" w:cs="Times New Roman"/>
          <w:b/>
          <w:sz w:val="24"/>
          <w:szCs w:val="24"/>
          <w:vertAlign w:val="superscript"/>
        </w:rPr>
        <w:footnoteReference w:id="1"/>
      </w:r>
      <w:r w:rsidRPr="00874A6A">
        <w:rPr>
          <w:rFonts w:ascii="Times New Roman" w:hAnsi="Times New Roman" w:cs="Times New Roman"/>
          <w:b/>
          <w:sz w:val="24"/>
          <w:szCs w:val="24"/>
        </w:rPr>
        <w:t xml:space="preserve"> </w:t>
      </w:r>
    </w:p>
    <w:p w14:paraId="6CEF1DD3" w14:textId="77777777" w:rsidR="0015365B" w:rsidRPr="00874A6A" w:rsidRDefault="0015365B" w:rsidP="000450CD">
      <w:pPr>
        <w:spacing w:after="0" w:line="276" w:lineRule="auto"/>
        <w:ind w:firstLine="720"/>
        <w:jc w:val="both"/>
        <w:rPr>
          <w:rFonts w:ascii="Times New Roman" w:hAnsi="Times New Roman" w:cs="Times New Roman"/>
          <w:b/>
          <w:sz w:val="24"/>
          <w:szCs w:val="24"/>
        </w:rPr>
      </w:pPr>
    </w:p>
    <w:p w14:paraId="1D60A94B" w14:textId="7F0909F1" w:rsidR="00CA0138" w:rsidRPr="00874A6A" w:rsidRDefault="00CA0138" w:rsidP="000450CD">
      <w:pPr>
        <w:spacing w:after="0" w:line="276" w:lineRule="auto"/>
        <w:ind w:firstLine="720"/>
        <w:jc w:val="both"/>
        <w:rPr>
          <w:rFonts w:ascii="Times New Roman" w:hAnsi="Times New Roman" w:cs="Times New Roman"/>
          <w:b/>
          <w:i/>
          <w:sz w:val="24"/>
          <w:szCs w:val="24"/>
        </w:rPr>
      </w:pPr>
      <w:r w:rsidRPr="00874A6A">
        <w:rPr>
          <w:rFonts w:ascii="Times New Roman" w:hAnsi="Times New Roman" w:cs="Times New Roman"/>
          <w:b/>
          <w:i/>
          <w:sz w:val="24"/>
          <w:szCs w:val="24"/>
        </w:rPr>
        <w:t xml:space="preserve">“Ndryshimi i përgjegjësisë prindërore, humbja e përgjegjësisë prindërore, heqja e përgjegjësisë prindërore, dhënia e të drejtës prindit për të dalë jashtë territorit të Republikës së Shqipërisë, pa qenë e nevojshme marrja e autorizimit nga prindi tjetër. Gjykata kompetente, provat e nevojshme, ndërgjyqësia, prova me ekspert psikolog si akt provues thelbësor, gjykimi i shpejtë i tyre, dhënia e këtij vendimi me ekzekutim të përkohshëm. Trajtimi i këtyre çështjeve në pikëpamje të akteve ndërkombëtare dhe ligjit të brendshëm të aplikueshëm dhe duke u udhëhequr nga parimi i interesit më </w:t>
      </w:r>
      <w:r w:rsidR="00B44665">
        <w:rPr>
          <w:rFonts w:ascii="Times New Roman" w:hAnsi="Times New Roman" w:cs="Times New Roman"/>
          <w:b/>
          <w:i/>
          <w:sz w:val="24"/>
          <w:szCs w:val="24"/>
        </w:rPr>
        <w:t>të lartë të</w:t>
      </w:r>
      <w:r w:rsidRPr="00874A6A">
        <w:rPr>
          <w:rFonts w:ascii="Times New Roman" w:hAnsi="Times New Roman" w:cs="Times New Roman"/>
          <w:b/>
          <w:i/>
          <w:sz w:val="24"/>
          <w:szCs w:val="24"/>
        </w:rPr>
        <w:t xml:space="preserve"> të miturit.”</w:t>
      </w:r>
    </w:p>
    <w:p w14:paraId="204B690E" w14:textId="18CF6D65" w:rsidR="00CA0138" w:rsidRPr="00874A6A" w:rsidRDefault="00CA0138" w:rsidP="000450CD">
      <w:pPr>
        <w:spacing w:after="0" w:line="276" w:lineRule="auto"/>
        <w:ind w:left="6480" w:firstLine="720"/>
        <w:jc w:val="both"/>
        <w:rPr>
          <w:rFonts w:ascii="Times New Roman" w:hAnsi="Times New Roman" w:cs="Times New Roman"/>
          <w:i/>
          <w:sz w:val="24"/>
          <w:szCs w:val="24"/>
        </w:rPr>
      </w:pPr>
      <w:r w:rsidRPr="00874A6A">
        <w:rPr>
          <w:rFonts w:ascii="Times New Roman" w:hAnsi="Times New Roman" w:cs="Times New Roman"/>
          <w:i/>
          <w:sz w:val="24"/>
          <w:szCs w:val="24"/>
        </w:rPr>
        <w:t xml:space="preserve">    Datë</w:t>
      </w:r>
      <w:r w:rsidR="00B44665">
        <w:rPr>
          <w:rFonts w:ascii="Times New Roman" w:hAnsi="Times New Roman" w:cs="Times New Roman"/>
          <w:i/>
          <w:sz w:val="24"/>
          <w:szCs w:val="24"/>
        </w:rPr>
        <w:t>,</w:t>
      </w:r>
      <w:r w:rsidRPr="00874A6A">
        <w:rPr>
          <w:rFonts w:ascii="Times New Roman" w:hAnsi="Times New Roman" w:cs="Times New Roman"/>
          <w:i/>
          <w:sz w:val="24"/>
          <w:szCs w:val="24"/>
        </w:rPr>
        <w:t xml:space="preserve"> 8 nëntor 2023</w:t>
      </w:r>
    </w:p>
    <w:p w14:paraId="080A0A84" w14:textId="77777777" w:rsidR="00CA0138" w:rsidRPr="00874A6A" w:rsidRDefault="00CA0138" w:rsidP="000450CD">
      <w:pPr>
        <w:spacing w:after="0" w:line="276" w:lineRule="auto"/>
        <w:ind w:firstLine="720"/>
        <w:jc w:val="both"/>
        <w:rPr>
          <w:rFonts w:ascii="Times New Roman" w:hAnsi="Times New Roman" w:cs="Times New Roman"/>
          <w:sz w:val="24"/>
          <w:szCs w:val="24"/>
        </w:rPr>
      </w:pPr>
      <w:r w:rsidRPr="00874A6A">
        <w:rPr>
          <w:rFonts w:ascii="Times New Roman" w:hAnsi="Times New Roman" w:cs="Times New Roman"/>
          <w:sz w:val="24"/>
          <w:szCs w:val="24"/>
        </w:rPr>
        <w:t>Paneli në këtë aktivitet trajnues:</w:t>
      </w:r>
    </w:p>
    <w:p w14:paraId="044227EC" w14:textId="77777777" w:rsidR="00CA0138" w:rsidRPr="00874A6A" w:rsidRDefault="00CA0138" w:rsidP="000450CD">
      <w:pPr>
        <w:numPr>
          <w:ilvl w:val="0"/>
          <w:numId w:val="1"/>
        </w:numPr>
        <w:spacing w:after="0" w:line="276" w:lineRule="auto"/>
        <w:jc w:val="both"/>
        <w:rPr>
          <w:rFonts w:ascii="Times New Roman" w:hAnsi="Times New Roman" w:cs="Times New Roman"/>
          <w:sz w:val="24"/>
          <w:szCs w:val="24"/>
        </w:rPr>
      </w:pPr>
      <w:r w:rsidRPr="00874A6A">
        <w:rPr>
          <w:rFonts w:ascii="Times New Roman" w:hAnsi="Times New Roman" w:cs="Times New Roman"/>
          <w:sz w:val="24"/>
          <w:szCs w:val="24"/>
        </w:rPr>
        <w:t>Znj. Vjosa Zaimi ekspert</w:t>
      </w:r>
      <w:r w:rsidRPr="00874A6A">
        <w:rPr>
          <w:rStyle w:val="FootnoteReference"/>
          <w:rFonts w:ascii="Times New Roman" w:hAnsi="Times New Roman" w:cs="Times New Roman"/>
          <w:sz w:val="24"/>
          <w:szCs w:val="24"/>
        </w:rPr>
        <w:footnoteReference w:id="2"/>
      </w:r>
    </w:p>
    <w:p w14:paraId="79024486" w14:textId="77777777" w:rsidR="00CA0138" w:rsidRPr="00874A6A" w:rsidRDefault="00CA0138" w:rsidP="000450CD">
      <w:pPr>
        <w:numPr>
          <w:ilvl w:val="0"/>
          <w:numId w:val="1"/>
        </w:numPr>
        <w:spacing w:after="0" w:line="276" w:lineRule="auto"/>
        <w:jc w:val="both"/>
        <w:rPr>
          <w:rFonts w:ascii="Times New Roman" w:hAnsi="Times New Roman" w:cs="Times New Roman"/>
          <w:sz w:val="24"/>
          <w:szCs w:val="24"/>
        </w:rPr>
      </w:pPr>
      <w:r w:rsidRPr="00874A6A">
        <w:rPr>
          <w:rFonts w:ascii="Times New Roman" w:hAnsi="Times New Roman" w:cs="Times New Roman"/>
          <w:sz w:val="24"/>
          <w:szCs w:val="24"/>
        </w:rPr>
        <w:t>Znj. Valbona Vata ekspert</w:t>
      </w:r>
      <w:r w:rsidRPr="00874A6A">
        <w:rPr>
          <w:rFonts w:ascii="Times New Roman" w:hAnsi="Times New Roman" w:cs="Times New Roman"/>
          <w:sz w:val="24"/>
          <w:szCs w:val="24"/>
          <w:vertAlign w:val="superscript"/>
        </w:rPr>
        <w:footnoteReference w:id="3"/>
      </w:r>
    </w:p>
    <w:p w14:paraId="670BC6EF" w14:textId="77777777" w:rsidR="00CA0138" w:rsidRPr="00B44665" w:rsidRDefault="00CA0138" w:rsidP="000450CD">
      <w:pPr>
        <w:numPr>
          <w:ilvl w:val="0"/>
          <w:numId w:val="1"/>
        </w:numPr>
        <w:spacing w:after="0" w:line="276" w:lineRule="auto"/>
        <w:jc w:val="both"/>
        <w:rPr>
          <w:rFonts w:ascii="Times New Roman" w:hAnsi="Times New Roman" w:cs="Times New Roman"/>
          <w:bCs/>
          <w:sz w:val="24"/>
          <w:szCs w:val="24"/>
        </w:rPr>
      </w:pPr>
      <w:r w:rsidRPr="00874A6A">
        <w:rPr>
          <w:rFonts w:ascii="Times New Roman" w:hAnsi="Times New Roman" w:cs="Times New Roman"/>
          <w:bCs/>
          <w:sz w:val="24"/>
          <w:szCs w:val="24"/>
        </w:rPr>
        <w:t xml:space="preserve">Z. Aurel Arapi, </w:t>
      </w:r>
      <w:r w:rsidRPr="00B44665">
        <w:rPr>
          <w:rFonts w:ascii="Times New Roman" w:hAnsi="Times New Roman" w:cs="Times New Roman"/>
          <w:bCs/>
          <w:sz w:val="24"/>
          <w:szCs w:val="24"/>
        </w:rPr>
        <w:t xml:space="preserve">lehtësues </w:t>
      </w:r>
      <w:r w:rsidRPr="00B44665">
        <w:rPr>
          <w:rStyle w:val="FootnoteReference"/>
          <w:rFonts w:ascii="Times New Roman" w:hAnsi="Times New Roman" w:cs="Times New Roman"/>
          <w:bCs/>
          <w:sz w:val="24"/>
          <w:szCs w:val="24"/>
        </w:rPr>
        <w:footnoteReference w:id="4"/>
      </w:r>
    </w:p>
    <w:p w14:paraId="49DB9B36" w14:textId="77777777" w:rsidR="00CA0138" w:rsidRPr="00874A6A" w:rsidRDefault="00CA0138" w:rsidP="000450CD">
      <w:pPr>
        <w:spacing w:after="0" w:line="276" w:lineRule="auto"/>
        <w:jc w:val="both"/>
        <w:rPr>
          <w:rFonts w:ascii="Times New Roman" w:hAnsi="Times New Roman" w:cs="Times New Roman"/>
          <w:sz w:val="24"/>
          <w:szCs w:val="24"/>
        </w:rPr>
      </w:pPr>
    </w:p>
    <w:p w14:paraId="08DE3F09" w14:textId="77777777" w:rsidR="00CA0138"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sz w:val="24"/>
          <w:szCs w:val="24"/>
        </w:rPr>
        <w:t>Në këtë aktivitet morën pjesë 20 (njëzet) pjesëmarrës ndër të cilët 8 (tetë) gjyqtarë, 8 (tetë) kandidatë për magjistratë dhe 4 (katër) OPGJ.</w:t>
      </w:r>
    </w:p>
    <w:p w14:paraId="0C503ECB" w14:textId="77777777" w:rsidR="000450CD" w:rsidRPr="00874A6A" w:rsidRDefault="000450CD" w:rsidP="000450CD">
      <w:pPr>
        <w:spacing w:after="0" w:line="276" w:lineRule="auto"/>
        <w:ind w:firstLine="360"/>
        <w:jc w:val="both"/>
        <w:rPr>
          <w:rFonts w:ascii="Times New Roman" w:hAnsi="Times New Roman" w:cs="Times New Roman"/>
          <w:sz w:val="24"/>
          <w:szCs w:val="24"/>
        </w:rPr>
      </w:pPr>
    </w:p>
    <w:p w14:paraId="5124FCA2" w14:textId="15958527" w:rsidR="00CA0138" w:rsidRDefault="00CA0138" w:rsidP="000450CD">
      <w:pPr>
        <w:spacing w:after="0" w:line="276" w:lineRule="auto"/>
        <w:ind w:firstLine="360"/>
        <w:jc w:val="both"/>
        <w:rPr>
          <w:rFonts w:ascii="Times New Roman" w:hAnsi="Times New Roman" w:cs="Times New Roman"/>
          <w:b/>
          <w:sz w:val="24"/>
          <w:szCs w:val="24"/>
        </w:rPr>
      </w:pPr>
      <w:r w:rsidRPr="00874A6A">
        <w:rPr>
          <w:rFonts w:ascii="Times New Roman" w:hAnsi="Times New Roman" w:cs="Times New Roman"/>
          <w:b/>
          <w:sz w:val="24"/>
          <w:szCs w:val="24"/>
        </w:rPr>
        <w:t>II) Çështjet e tra</w:t>
      </w:r>
      <w:r w:rsidR="00264468">
        <w:rPr>
          <w:rFonts w:ascii="Times New Roman" w:hAnsi="Times New Roman" w:cs="Times New Roman"/>
          <w:b/>
          <w:sz w:val="24"/>
          <w:szCs w:val="24"/>
        </w:rPr>
        <w:t>jtuara dhe qëndrimet e mbajtura</w:t>
      </w:r>
      <w:r w:rsidRPr="00874A6A">
        <w:rPr>
          <w:rFonts w:ascii="Times New Roman" w:hAnsi="Times New Roman" w:cs="Times New Roman"/>
          <w:b/>
          <w:sz w:val="24"/>
          <w:szCs w:val="24"/>
        </w:rPr>
        <w:t xml:space="preserve"> </w:t>
      </w:r>
    </w:p>
    <w:p w14:paraId="7D85A631" w14:textId="77777777" w:rsidR="000450CD" w:rsidRPr="00874A6A" w:rsidRDefault="000450CD" w:rsidP="000450CD">
      <w:pPr>
        <w:spacing w:after="0" w:line="276" w:lineRule="auto"/>
        <w:ind w:firstLine="360"/>
        <w:jc w:val="both"/>
        <w:rPr>
          <w:rFonts w:ascii="Times New Roman" w:hAnsi="Times New Roman" w:cs="Times New Roman"/>
          <w:b/>
          <w:sz w:val="24"/>
          <w:szCs w:val="24"/>
        </w:rPr>
      </w:pPr>
    </w:p>
    <w:p w14:paraId="12FCADD1" w14:textId="68A4857E" w:rsidR="00CA0138" w:rsidRPr="00874A6A" w:rsidRDefault="00CA0138" w:rsidP="000450CD">
      <w:pPr>
        <w:spacing w:after="0" w:line="276" w:lineRule="auto"/>
        <w:ind w:firstLine="360"/>
        <w:jc w:val="both"/>
        <w:rPr>
          <w:rFonts w:ascii="Times New Roman" w:hAnsi="Times New Roman" w:cs="Times New Roman"/>
          <w:b/>
          <w:bCs/>
          <w:sz w:val="24"/>
          <w:szCs w:val="24"/>
        </w:rPr>
      </w:pPr>
      <w:r w:rsidRPr="00874A6A">
        <w:rPr>
          <w:rFonts w:ascii="Times New Roman" w:hAnsi="Times New Roman" w:cs="Times New Roman"/>
          <w:b/>
          <w:sz w:val="24"/>
          <w:szCs w:val="24"/>
        </w:rPr>
        <w:t>1) Konventa Europiane “Për marrëdhëniet me fëmijët”</w:t>
      </w:r>
      <w:r w:rsidRPr="00874A6A">
        <w:rPr>
          <w:rFonts w:ascii="Times New Roman" w:hAnsi="Times New Roman" w:cs="Times New Roman"/>
          <w:b/>
          <w:sz w:val="24"/>
          <w:szCs w:val="24"/>
          <w:vertAlign w:val="superscript"/>
        </w:rPr>
        <w:t xml:space="preserve"> </w:t>
      </w:r>
      <w:r w:rsidRPr="00874A6A">
        <w:rPr>
          <w:rFonts w:ascii="Times New Roman" w:hAnsi="Times New Roman" w:cs="Times New Roman"/>
          <w:b/>
          <w:sz w:val="24"/>
          <w:szCs w:val="24"/>
        </w:rPr>
        <w:t>(</w:t>
      </w:r>
      <w:r w:rsidRPr="00874A6A">
        <w:rPr>
          <w:rFonts w:ascii="Times New Roman" w:hAnsi="Times New Roman" w:cs="Times New Roman"/>
          <w:b/>
          <w:i/>
          <w:iCs/>
          <w:sz w:val="24"/>
          <w:szCs w:val="24"/>
        </w:rPr>
        <w:t>Konventa</w:t>
      </w:r>
      <w:r w:rsidRPr="00874A6A">
        <w:rPr>
          <w:rFonts w:ascii="Times New Roman" w:hAnsi="Times New Roman" w:cs="Times New Roman"/>
          <w:b/>
          <w:sz w:val="24"/>
          <w:szCs w:val="24"/>
        </w:rPr>
        <w:t>) dhe ligji nr. 18/2017</w:t>
      </w:r>
      <w:r w:rsidR="00B44665">
        <w:rPr>
          <w:rFonts w:ascii="Times New Roman" w:hAnsi="Times New Roman" w:cs="Times New Roman"/>
          <w:b/>
          <w:sz w:val="24"/>
          <w:szCs w:val="24"/>
        </w:rPr>
        <w:t>,</w:t>
      </w:r>
      <w:r w:rsidRPr="00874A6A">
        <w:rPr>
          <w:rFonts w:ascii="Times New Roman" w:hAnsi="Times New Roman" w:cs="Times New Roman"/>
          <w:b/>
          <w:sz w:val="24"/>
          <w:szCs w:val="24"/>
        </w:rPr>
        <w:t xml:space="preserve"> “Për të drejtat dhe mbrojtjen e fëmijës” (</w:t>
      </w:r>
      <w:r w:rsidRPr="00874A6A">
        <w:rPr>
          <w:rFonts w:ascii="Times New Roman" w:hAnsi="Times New Roman" w:cs="Times New Roman"/>
          <w:b/>
          <w:i/>
          <w:iCs/>
          <w:sz w:val="24"/>
          <w:szCs w:val="24"/>
        </w:rPr>
        <w:t>ligji nr. 18/2017</w:t>
      </w:r>
      <w:r w:rsidRPr="00874A6A">
        <w:rPr>
          <w:rFonts w:ascii="Times New Roman" w:hAnsi="Times New Roman" w:cs="Times New Roman"/>
          <w:b/>
          <w:sz w:val="24"/>
          <w:szCs w:val="24"/>
        </w:rPr>
        <w:t xml:space="preserve">) si instrumente ligjore për të drejtat dhe mbrojtjen e fëmijës. Kuptimi i marrëdhënies ndërpersonale </w:t>
      </w:r>
      <w:r w:rsidRPr="00874A6A">
        <w:rPr>
          <w:rFonts w:ascii="Times New Roman" w:hAnsi="Times New Roman" w:cs="Times New Roman"/>
          <w:b/>
          <w:bCs/>
          <w:sz w:val="24"/>
          <w:szCs w:val="24"/>
        </w:rPr>
        <w:t xml:space="preserve">ndërmjet një fëmije dhe prindërve të tij, si dhe i marrëdhënieve ndërmjet një fëmije dhe personave të tjerë, përveç prindërve të tij. </w:t>
      </w:r>
    </w:p>
    <w:p w14:paraId="02A4F209" w14:textId="49B38179" w:rsidR="00CA0138" w:rsidRPr="00874A6A"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sz w:val="24"/>
          <w:szCs w:val="24"/>
        </w:rPr>
        <w:t xml:space="preserve">Konventa është një akt me rëndësi të veçantë për garantimin e qëndrueshmërisë së marrëdhënieve ndërpersonale të fëmijëve, jo vetëm me prindërit e tyre, por dhe me individët e tjerë me të </w:t>
      </w:r>
      <w:r w:rsidR="00B44665" w:rsidRPr="00874A6A">
        <w:rPr>
          <w:rFonts w:ascii="Times New Roman" w:hAnsi="Times New Roman" w:cs="Times New Roman"/>
          <w:sz w:val="24"/>
          <w:szCs w:val="24"/>
        </w:rPr>
        <w:t>cil</w:t>
      </w:r>
      <w:r w:rsidR="00B44665">
        <w:rPr>
          <w:rFonts w:ascii="Times New Roman" w:hAnsi="Times New Roman" w:cs="Times New Roman"/>
          <w:sz w:val="24"/>
          <w:szCs w:val="24"/>
        </w:rPr>
        <w:t>ë</w:t>
      </w:r>
      <w:r w:rsidR="00B44665" w:rsidRPr="00874A6A">
        <w:rPr>
          <w:rFonts w:ascii="Times New Roman" w:hAnsi="Times New Roman" w:cs="Times New Roman"/>
          <w:sz w:val="24"/>
          <w:szCs w:val="24"/>
        </w:rPr>
        <w:t>t</w:t>
      </w:r>
      <w:r w:rsidRPr="00874A6A">
        <w:rPr>
          <w:rFonts w:ascii="Times New Roman" w:hAnsi="Times New Roman" w:cs="Times New Roman"/>
          <w:sz w:val="24"/>
          <w:szCs w:val="24"/>
        </w:rPr>
        <w:t xml:space="preserve"> fëmija ka një lidhje tjetër familjare, </w:t>
      </w:r>
      <w:r w:rsidRPr="00874A6A">
        <w:rPr>
          <w:rFonts w:ascii="Times New Roman" w:hAnsi="Times New Roman" w:cs="Times New Roman"/>
          <w:color w:val="000000" w:themeColor="text1"/>
          <w:sz w:val="24"/>
          <w:szCs w:val="24"/>
        </w:rPr>
        <w:t>si</w:t>
      </w:r>
      <w:r w:rsidRPr="00874A6A">
        <w:rPr>
          <w:rFonts w:ascii="Times New Roman" w:hAnsi="Times New Roman" w:cs="Times New Roman"/>
          <w:sz w:val="24"/>
          <w:szCs w:val="24"/>
        </w:rPr>
        <w:t>ç</w:t>
      </w:r>
      <w:r w:rsidRPr="00874A6A">
        <w:rPr>
          <w:rFonts w:ascii="Times New Roman" w:hAnsi="Times New Roman" w:cs="Times New Roman"/>
          <w:color w:val="000000" w:themeColor="text1"/>
          <w:sz w:val="24"/>
          <w:szCs w:val="24"/>
        </w:rPr>
        <w:t xml:space="preserve"> janë gjyshi dhe gjyshja</w:t>
      </w:r>
      <w:r w:rsidRPr="00874A6A">
        <w:rPr>
          <w:rFonts w:ascii="Times New Roman" w:hAnsi="Times New Roman" w:cs="Times New Roman"/>
          <w:color w:val="FF0000"/>
          <w:sz w:val="24"/>
          <w:szCs w:val="24"/>
        </w:rPr>
        <w:t xml:space="preserve">. </w:t>
      </w:r>
      <w:r w:rsidRPr="00874A6A">
        <w:rPr>
          <w:rFonts w:ascii="Times New Roman" w:hAnsi="Times New Roman" w:cs="Times New Roman"/>
          <w:sz w:val="24"/>
          <w:szCs w:val="24"/>
        </w:rPr>
        <w:t xml:space="preserve">Madje, Konventa iu lë hapësirë shteteve anëtare që të krijojnë mundësi edhe për subjekte të tjera që të kenë të drejtë të kërkojnë takim me fëmijët e mitur. Për shembull, ungji dhe emta mund të jenë subjekte të tjera të cilat legjislacioni i brendshëm i shteteve mund t’u japë të drejtë të kërkojnë të ruajnë marrëdhënie ndërpersonale me fëmijët e mitur, por gjithmonë kjo është në vullnetin e shteteve anëtare se cilët </w:t>
      </w:r>
      <w:r w:rsidRPr="00874A6A">
        <w:rPr>
          <w:rFonts w:ascii="Times New Roman" w:hAnsi="Times New Roman" w:cs="Times New Roman"/>
          <w:sz w:val="24"/>
          <w:szCs w:val="24"/>
        </w:rPr>
        <w:lastRenderedPageBreak/>
        <w:t>nga personat në lidhje familjare me fëmijën do të përfshihen në rrethin e atyre që legjitimohen për të kërkuar në rrugë ligjore ruajtjen e një marrëdhënie të tillë.</w:t>
      </w:r>
    </w:p>
    <w:p w14:paraId="0CE60536" w14:textId="77777777" w:rsidR="00CA0138" w:rsidRPr="00874A6A" w:rsidRDefault="00CA0138" w:rsidP="000450CD">
      <w:pPr>
        <w:spacing w:after="0" w:line="276" w:lineRule="auto"/>
        <w:ind w:firstLine="360"/>
        <w:jc w:val="both"/>
        <w:rPr>
          <w:rFonts w:ascii="Times New Roman" w:hAnsi="Times New Roman" w:cs="Times New Roman"/>
          <w:color w:val="000000" w:themeColor="text1"/>
          <w:sz w:val="24"/>
          <w:szCs w:val="24"/>
        </w:rPr>
      </w:pPr>
      <w:r w:rsidRPr="00874A6A">
        <w:rPr>
          <w:rFonts w:ascii="Times New Roman" w:hAnsi="Times New Roman" w:cs="Times New Roman"/>
          <w:sz w:val="24"/>
          <w:szCs w:val="24"/>
        </w:rPr>
        <w:t>Kjo Konventë, që në dispozitat e para të saj, ka përcaktuar çfarë kuptojmë me marrëdhënie për qëllim të zbatimit të saj</w:t>
      </w:r>
      <w:r w:rsidRPr="00874A6A">
        <w:rPr>
          <w:rStyle w:val="FootnoteReference"/>
          <w:rFonts w:ascii="Times New Roman" w:hAnsi="Times New Roman" w:cs="Times New Roman"/>
          <w:sz w:val="24"/>
          <w:szCs w:val="24"/>
        </w:rPr>
        <w:footnoteReference w:id="5"/>
      </w:r>
      <w:r w:rsidRPr="00874A6A">
        <w:rPr>
          <w:rFonts w:ascii="Times New Roman" w:hAnsi="Times New Roman" w:cs="Times New Roman"/>
          <w:sz w:val="24"/>
          <w:szCs w:val="24"/>
        </w:rPr>
        <w:t>. Konventa promovon të drejtën e prindit të cilit nuk i është lënë fëmija për rritje dhe edukim që të mbajë kontakte me fëmijën, por njëkohësisht dhe të marrë pjesë në vendimmarrjet që kanë të bëjnë me fëmijën në të ardhmen, pas dhënies së vendimit të gjykatës për mënyrën e ushtrimit të përgjegjësisë prindërore. Këto të drejta të prindit që nuk është ushtrues kryesor i përgjegjësisë prindërore duhet t’i garantohen atij nga prindi tjetër dhe, në qoftë se mohohen, ky mund të jetë rasti kur mënyra e ushtrimit të kësaj përgjegjësie të ndryshohet. Në këtë drejtim kujtojmë se,</w:t>
      </w:r>
      <w:r w:rsidRPr="00874A6A">
        <w:rPr>
          <w:rFonts w:ascii="Times New Roman" w:hAnsi="Times New Roman" w:cs="Times New Roman"/>
          <w:color w:val="000000" w:themeColor="text1"/>
          <w:sz w:val="24"/>
          <w:szCs w:val="24"/>
        </w:rPr>
        <w:t xml:space="preserve"> Kodi i Familjes, në nenin 159</w:t>
      </w:r>
      <w:r w:rsidRPr="00874A6A">
        <w:rPr>
          <w:rStyle w:val="FootnoteReference"/>
          <w:rFonts w:ascii="Times New Roman" w:hAnsi="Times New Roman" w:cs="Times New Roman"/>
          <w:color w:val="000000" w:themeColor="text1"/>
          <w:sz w:val="24"/>
          <w:szCs w:val="24"/>
        </w:rPr>
        <w:footnoteReference w:id="6"/>
      </w:r>
      <w:r w:rsidRPr="00874A6A">
        <w:rPr>
          <w:rFonts w:ascii="Times New Roman" w:hAnsi="Times New Roman" w:cs="Times New Roman"/>
          <w:color w:val="000000" w:themeColor="text1"/>
          <w:sz w:val="24"/>
          <w:szCs w:val="24"/>
        </w:rPr>
        <w:t xml:space="preserve"> ka parashikuar që vendimet lidhur me mënyrën e ushtrimit të përgjegjësisë prindërore nuk marrin formë të prerë në kuptimin substancial të tyre. Dhe pikërisht kjo dispozitë parashikon që këto vendime janë të ndryshueshme në çdo kohë, sa herë rrethanat e diktojnë një gjë të tillë. </w:t>
      </w:r>
    </w:p>
    <w:p w14:paraId="6F629619" w14:textId="4A0F59C6" w:rsidR="00CA0138" w:rsidRPr="00874A6A"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sz w:val="24"/>
          <w:szCs w:val="24"/>
        </w:rPr>
        <w:t xml:space="preserve">Nga </w:t>
      </w:r>
      <w:r w:rsidR="00264468">
        <w:rPr>
          <w:rFonts w:ascii="Times New Roman" w:hAnsi="Times New Roman" w:cs="Times New Roman"/>
          <w:sz w:val="24"/>
          <w:szCs w:val="24"/>
        </w:rPr>
        <w:t>ekspertët e</w:t>
      </w:r>
      <w:r w:rsidRPr="00874A6A">
        <w:rPr>
          <w:rFonts w:ascii="Times New Roman" w:hAnsi="Times New Roman" w:cs="Times New Roman"/>
          <w:sz w:val="24"/>
          <w:szCs w:val="24"/>
        </w:rPr>
        <w:t xml:space="preserve"> panelit</w:t>
      </w:r>
      <w:r w:rsidRPr="00874A6A">
        <w:rPr>
          <w:rStyle w:val="FootnoteReference"/>
          <w:rFonts w:ascii="Times New Roman" w:hAnsi="Times New Roman" w:cs="Times New Roman"/>
          <w:sz w:val="24"/>
          <w:szCs w:val="24"/>
        </w:rPr>
        <w:footnoteReference w:id="7"/>
      </w:r>
      <w:r w:rsidRPr="00874A6A">
        <w:rPr>
          <w:rFonts w:ascii="Times New Roman" w:hAnsi="Times New Roman" w:cs="Times New Roman"/>
          <w:color w:val="000000" w:themeColor="text1"/>
          <w:sz w:val="24"/>
          <w:szCs w:val="24"/>
        </w:rPr>
        <w:t xml:space="preserve"> u evidentua si shumë pozitiv fakti se, neni 2 i Konventës ka parashikuar se marrëdhëniet me fëmijët mund të mbahen me </w:t>
      </w:r>
      <w:r w:rsidRPr="00874A6A">
        <w:rPr>
          <w:rFonts w:ascii="Times New Roman" w:hAnsi="Times New Roman" w:cs="Times New Roman"/>
          <w:sz w:val="24"/>
          <w:szCs w:val="24"/>
        </w:rPr>
        <w:t>çdo formë komunikim</w:t>
      </w:r>
      <w:r w:rsidR="00B44665">
        <w:rPr>
          <w:rFonts w:ascii="Times New Roman" w:hAnsi="Times New Roman" w:cs="Times New Roman"/>
          <w:sz w:val="24"/>
          <w:szCs w:val="24"/>
        </w:rPr>
        <w:t>i, duke mos u kufizuar vetëm te</w:t>
      </w:r>
      <w:r w:rsidRPr="00874A6A">
        <w:rPr>
          <w:rFonts w:ascii="Times New Roman" w:hAnsi="Times New Roman" w:cs="Times New Roman"/>
          <w:sz w:val="24"/>
          <w:szCs w:val="24"/>
        </w:rPr>
        <w:t xml:space="preserve"> mënyrat klasike nëpërmjet takimit fizik.</w:t>
      </w:r>
      <w:r w:rsidRPr="00874A6A">
        <w:rPr>
          <w:rFonts w:ascii="Times New Roman" w:hAnsi="Times New Roman" w:cs="Times New Roman"/>
          <w:color w:val="000000" w:themeColor="text1"/>
          <w:sz w:val="24"/>
          <w:szCs w:val="24"/>
        </w:rPr>
        <w:t xml:space="preserve"> </w:t>
      </w:r>
      <w:r w:rsidRPr="00874A6A">
        <w:rPr>
          <w:rFonts w:ascii="Times New Roman" w:hAnsi="Times New Roman" w:cs="Times New Roman"/>
          <w:sz w:val="24"/>
          <w:szCs w:val="24"/>
        </w:rPr>
        <w:t>Në Shqipëri kemi shumë prindër që jetojnë të ndarë në qytete dhe shtete të ndryshme dhe në këto kushte, duke marrë parasysh parashikimin konventor, gjykata mund të luajë një rol në marrjen e masave efektive që takimet prind-fëmijë të realizohen</w:t>
      </w:r>
      <w:r w:rsidRPr="00874A6A">
        <w:rPr>
          <w:rStyle w:val="FootnoteReference"/>
          <w:rFonts w:ascii="Times New Roman" w:hAnsi="Times New Roman" w:cs="Times New Roman"/>
          <w:sz w:val="24"/>
          <w:szCs w:val="24"/>
        </w:rPr>
        <w:footnoteReference w:id="8"/>
      </w:r>
      <w:r w:rsidRPr="00874A6A">
        <w:rPr>
          <w:rFonts w:ascii="Times New Roman" w:hAnsi="Times New Roman" w:cs="Times New Roman"/>
          <w:sz w:val="24"/>
          <w:szCs w:val="24"/>
        </w:rPr>
        <w:t xml:space="preserve">, qoftë edhe nëpërmjet komunikimeve </w:t>
      </w:r>
      <w:r w:rsidRPr="00874A6A">
        <w:rPr>
          <w:rFonts w:ascii="Times New Roman" w:hAnsi="Times New Roman" w:cs="Times New Roman"/>
          <w:i/>
          <w:iCs/>
          <w:sz w:val="24"/>
          <w:szCs w:val="24"/>
        </w:rPr>
        <w:t>online</w:t>
      </w:r>
      <w:r w:rsidRPr="00874A6A">
        <w:rPr>
          <w:rFonts w:ascii="Times New Roman" w:hAnsi="Times New Roman" w:cs="Times New Roman"/>
          <w:sz w:val="24"/>
          <w:szCs w:val="24"/>
        </w:rPr>
        <w:t xml:space="preserve">. </w:t>
      </w:r>
    </w:p>
    <w:p w14:paraId="12D7D8D4" w14:textId="7068AF92" w:rsidR="00CA0138"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sz w:val="24"/>
          <w:szCs w:val="24"/>
        </w:rPr>
        <w:lastRenderedPageBreak/>
        <w:t>Parashikimet e Konventës janë të implementuara edhe në ligjin nr. 18/2017, si në mënyrën e parashikimit, ashtu edhe të konceptimit të ligjit dhe të dispozitave konkrete. Kështu që, në këtë aspekt, përveç referimit në Konventë, referimi do të bëhet edhe në legjislacionin e brendshëm.</w:t>
      </w:r>
    </w:p>
    <w:p w14:paraId="0B45ABB4" w14:textId="77777777" w:rsidR="000450CD" w:rsidRPr="00B44665" w:rsidRDefault="000450CD" w:rsidP="000450CD">
      <w:pPr>
        <w:spacing w:after="0" w:line="276" w:lineRule="auto"/>
        <w:ind w:firstLine="360"/>
        <w:jc w:val="both"/>
        <w:rPr>
          <w:rFonts w:ascii="Times New Roman" w:hAnsi="Times New Roman" w:cs="Times New Roman"/>
          <w:sz w:val="24"/>
          <w:szCs w:val="24"/>
        </w:rPr>
      </w:pPr>
    </w:p>
    <w:p w14:paraId="7DA5F2F6" w14:textId="3F100A7E" w:rsidR="00CA0138" w:rsidRDefault="00CA0138" w:rsidP="000450CD">
      <w:pPr>
        <w:spacing w:after="0" w:line="276" w:lineRule="auto"/>
        <w:ind w:firstLine="360"/>
        <w:jc w:val="both"/>
        <w:rPr>
          <w:rFonts w:ascii="Times New Roman" w:hAnsi="Times New Roman" w:cs="Times New Roman"/>
          <w:b/>
          <w:bCs/>
          <w:sz w:val="24"/>
          <w:szCs w:val="24"/>
        </w:rPr>
      </w:pPr>
      <w:r w:rsidRPr="00874A6A">
        <w:rPr>
          <w:rFonts w:ascii="Times New Roman" w:hAnsi="Times New Roman" w:cs="Times New Roman"/>
          <w:b/>
          <w:bCs/>
          <w:sz w:val="24"/>
          <w:szCs w:val="24"/>
        </w:rPr>
        <w:t>2) Karakteri i vendimit gjyqësor mbi mënyrën e ushtrimit  të  përgjegjësisë prindërore. Subjektet që legjitimohen për të kërkuar ndryshimin e mënyrës së ushtrimit të përgjegjësisë  prindërore. Mjeti ligjor nga pikëpamja e formës “kërkesë” apo “kërkesëpadi” që duhet përdorur për të kërkuar ndryshimin e ushtrimi</w:t>
      </w:r>
      <w:r w:rsidR="00B44665">
        <w:rPr>
          <w:rFonts w:ascii="Times New Roman" w:hAnsi="Times New Roman" w:cs="Times New Roman"/>
          <w:b/>
          <w:bCs/>
          <w:sz w:val="24"/>
          <w:szCs w:val="24"/>
        </w:rPr>
        <w:t>t</w:t>
      </w:r>
      <w:r w:rsidRPr="00874A6A">
        <w:rPr>
          <w:rFonts w:ascii="Times New Roman" w:hAnsi="Times New Roman" w:cs="Times New Roman"/>
          <w:b/>
          <w:bCs/>
          <w:sz w:val="24"/>
          <w:szCs w:val="24"/>
        </w:rPr>
        <w:t xml:space="preserve"> </w:t>
      </w:r>
      <w:r w:rsidR="00B44665">
        <w:rPr>
          <w:rFonts w:ascii="Times New Roman" w:hAnsi="Times New Roman" w:cs="Times New Roman"/>
          <w:b/>
          <w:bCs/>
          <w:sz w:val="24"/>
          <w:szCs w:val="24"/>
        </w:rPr>
        <w:t>të</w:t>
      </w:r>
      <w:r w:rsidRPr="00874A6A">
        <w:rPr>
          <w:rFonts w:ascii="Times New Roman" w:hAnsi="Times New Roman" w:cs="Times New Roman"/>
          <w:b/>
          <w:bCs/>
          <w:sz w:val="24"/>
          <w:szCs w:val="24"/>
        </w:rPr>
        <w:t xml:space="preserve"> përgjegjësisë prindërore. Mjetet ligjore që ka në dispozicion gjykata për të imponuar respektimin e të drejtave të takimit me fëmijët, apo respektimin e të drejtave </w:t>
      </w:r>
      <w:r w:rsidR="00B44665" w:rsidRPr="00874A6A">
        <w:rPr>
          <w:rFonts w:ascii="Times New Roman" w:hAnsi="Times New Roman" w:cs="Times New Roman"/>
          <w:b/>
          <w:bCs/>
          <w:sz w:val="24"/>
          <w:szCs w:val="24"/>
        </w:rPr>
        <w:t>t</w:t>
      </w:r>
      <w:r w:rsidR="00B44665">
        <w:rPr>
          <w:rFonts w:ascii="Times New Roman" w:hAnsi="Times New Roman" w:cs="Times New Roman"/>
          <w:b/>
          <w:bCs/>
          <w:sz w:val="24"/>
          <w:szCs w:val="24"/>
        </w:rPr>
        <w:t>ë</w:t>
      </w:r>
      <w:r w:rsidRPr="00874A6A">
        <w:rPr>
          <w:rFonts w:ascii="Times New Roman" w:hAnsi="Times New Roman" w:cs="Times New Roman"/>
          <w:b/>
          <w:bCs/>
          <w:sz w:val="24"/>
          <w:szCs w:val="24"/>
        </w:rPr>
        <w:t xml:space="preserve"> fëmijës për të pasur marrëdhënie ndërpersonale me personat/ familjarët e tjerë përveç prindërve të tij ose të saj. </w:t>
      </w:r>
    </w:p>
    <w:p w14:paraId="0AD8BC49" w14:textId="77777777" w:rsidR="000450CD" w:rsidRPr="00874A6A" w:rsidRDefault="000450CD" w:rsidP="000450CD">
      <w:pPr>
        <w:spacing w:after="0" w:line="276" w:lineRule="auto"/>
        <w:ind w:firstLine="360"/>
        <w:jc w:val="both"/>
        <w:rPr>
          <w:rFonts w:ascii="Times New Roman" w:hAnsi="Times New Roman" w:cs="Times New Roman"/>
          <w:b/>
          <w:bCs/>
          <w:sz w:val="24"/>
          <w:szCs w:val="24"/>
        </w:rPr>
      </w:pPr>
    </w:p>
    <w:p w14:paraId="6266BF2D" w14:textId="175BDE27" w:rsidR="00CA0138" w:rsidRPr="00874A6A"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color w:val="000000" w:themeColor="text1"/>
          <w:sz w:val="24"/>
          <w:szCs w:val="24"/>
        </w:rPr>
        <w:t>Vendimet për mënyrën e ushtrimit të përgjegjësisë prindërore parashikojnë se të dy prindërit ushtrojnë përgjegjësinë prindërore, por lënia për rritje dhe edukim në të shumtën e kohës i lihet njërit prind, ndërsa prindi tjetër e ushtron përgjegjësinë prindërore nëpërmjet të drejtave të takimit</w:t>
      </w:r>
      <w:r w:rsidRPr="00874A6A">
        <w:rPr>
          <w:rFonts w:ascii="Times New Roman" w:hAnsi="Times New Roman" w:cs="Times New Roman"/>
          <w:color w:val="FF0000"/>
          <w:sz w:val="24"/>
          <w:szCs w:val="24"/>
        </w:rPr>
        <w:t xml:space="preserve">. </w:t>
      </w:r>
      <w:r w:rsidR="00B44665">
        <w:rPr>
          <w:rFonts w:ascii="Times New Roman" w:hAnsi="Times New Roman" w:cs="Times New Roman"/>
          <w:sz w:val="24"/>
          <w:szCs w:val="24"/>
        </w:rPr>
        <w:t>Te</w:t>
      </w:r>
      <w:r w:rsidRPr="00874A6A">
        <w:rPr>
          <w:rFonts w:ascii="Times New Roman" w:hAnsi="Times New Roman" w:cs="Times New Roman"/>
          <w:sz w:val="24"/>
          <w:szCs w:val="24"/>
        </w:rPr>
        <w:t xml:space="preserve"> të drejtat e takimit, duhen bërë përpjekje që prindërit të dakordësojnë q</w:t>
      </w:r>
      <w:r w:rsidRPr="00874A6A">
        <w:rPr>
          <w:rFonts w:ascii="Times New Roman" w:hAnsi="Times New Roman" w:cs="Times New Roman"/>
          <w:color w:val="000000" w:themeColor="text1"/>
          <w:sz w:val="24"/>
          <w:szCs w:val="24"/>
        </w:rPr>
        <w:t>ë</w:t>
      </w:r>
      <w:r w:rsidRPr="00874A6A">
        <w:rPr>
          <w:rFonts w:ascii="Times New Roman" w:hAnsi="Times New Roman" w:cs="Times New Roman"/>
          <w:sz w:val="24"/>
          <w:szCs w:val="24"/>
        </w:rPr>
        <w:t xml:space="preserve"> grafiku i caktuar nga gjykata të respektohet prej tyre. Grafiku i vendosur nga gjykata është një standard minimum që i caktohet dhe u jepet prindërve, i tillë që të jetë një etalon për ata në momentin kur nuk merren vesh apo kanë konflikte me njëri-tjetrin. Megjithatë, asgjë nuk i ndalon prindërit për të realizuar më shumë takime sesa ato të përcaktuara në vendimin e gjykatës, apo të ushtrojnë përgjegjësinë prindërore sipas një skem</w:t>
      </w:r>
      <w:r w:rsidR="00B44665">
        <w:rPr>
          <w:rFonts w:ascii="Times New Roman" w:hAnsi="Times New Roman" w:cs="Times New Roman"/>
          <w:color w:val="000000" w:themeColor="text1"/>
          <w:sz w:val="24"/>
          <w:szCs w:val="24"/>
        </w:rPr>
        <w:t>e</w:t>
      </w:r>
      <w:r w:rsidRPr="00874A6A">
        <w:rPr>
          <w:rFonts w:ascii="Times New Roman" w:hAnsi="Times New Roman" w:cs="Times New Roman"/>
          <w:sz w:val="24"/>
          <w:szCs w:val="24"/>
        </w:rPr>
        <w:t xml:space="preserve"> tjetër nga ajo e caktuar nga gjykata, për sa kohë </w:t>
      </w:r>
      <w:r w:rsidR="00B44665">
        <w:rPr>
          <w:rFonts w:ascii="Times New Roman" w:hAnsi="Times New Roman" w:cs="Times New Roman"/>
          <w:sz w:val="24"/>
          <w:szCs w:val="24"/>
        </w:rPr>
        <w:t xml:space="preserve">që </w:t>
      </w:r>
      <w:r w:rsidRPr="00874A6A">
        <w:rPr>
          <w:rFonts w:ascii="Times New Roman" w:hAnsi="Times New Roman" w:cs="Times New Roman"/>
          <w:sz w:val="24"/>
          <w:szCs w:val="24"/>
        </w:rPr>
        <w:t>prej tyre ka një dakordësi të tillë dhe nuk cenohet interesi më i lartë i fëmijës.</w:t>
      </w:r>
    </w:p>
    <w:p w14:paraId="1AC10C46" w14:textId="7F2945FD" w:rsidR="00CA0138" w:rsidRPr="00874A6A"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sz w:val="24"/>
          <w:szCs w:val="24"/>
        </w:rPr>
        <w:t xml:space="preserve">Një ndër </w:t>
      </w:r>
      <w:r w:rsidRPr="00874A6A">
        <w:rPr>
          <w:rFonts w:ascii="Times New Roman" w:hAnsi="Times New Roman" w:cs="Times New Roman"/>
          <w:color w:val="000000" w:themeColor="text1"/>
          <w:sz w:val="24"/>
          <w:szCs w:val="24"/>
        </w:rPr>
        <w:t xml:space="preserve">çështjet që u shtrua për diskutim gjatë aktivitetit lidhet me subjektet që legjitimohen për të kërkuar ndryshimin e mënyrës së ushtrimit të përgjegjësisë prindërore. Referuar përmbajtjes së nenit </w:t>
      </w:r>
      <w:r w:rsidRPr="00874A6A">
        <w:rPr>
          <w:rFonts w:ascii="Times New Roman" w:hAnsi="Times New Roman" w:cs="Times New Roman"/>
          <w:sz w:val="24"/>
          <w:szCs w:val="24"/>
        </w:rPr>
        <w:t>159 të Kodit të Familjes, të drejtën për të kërkuar heqjen e përgjegjësisë prindërore e ka prindi, prokurori ose çdo i afërm. Nga një prej ekspertëve</w:t>
      </w:r>
      <w:r w:rsidRPr="00874A6A">
        <w:rPr>
          <w:rStyle w:val="FootnoteReference"/>
          <w:rFonts w:ascii="Times New Roman" w:hAnsi="Times New Roman" w:cs="Times New Roman"/>
          <w:sz w:val="24"/>
          <w:szCs w:val="24"/>
        </w:rPr>
        <w:footnoteReference w:id="9"/>
      </w:r>
      <w:r w:rsidRPr="00874A6A">
        <w:rPr>
          <w:rFonts w:ascii="Times New Roman" w:hAnsi="Times New Roman" w:cs="Times New Roman"/>
          <w:sz w:val="24"/>
          <w:szCs w:val="24"/>
        </w:rPr>
        <w:t xml:space="preserve"> u evidentua se në praktikën gjyqësore janë ndeshur raste kur kanë qenë gjyshërit ata që kanë kërkuar të ushtrojnë të drejtën për të pasur kontakte me fëmijën, në rastet kur prindërit, për arsye të ndryshme, nuk i lejojnë ose kur nuk janë të aftë për të ushtruar vetë përgjegjësinë prindërore. Ekspertët mbajtën qëndrimin se këto padi e gjejnë bazueshmërinë e tyre ligjore si në Konventë, ashtu edhe në ligjin nr. 18/2017. Prej ekspertëve u evidentua se fëmijët kanë të drejtën për të pasur një zhvillim normal dhe për të qenë në një </w:t>
      </w:r>
      <w:r w:rsidR="00B44665">
        <w:rPr>
          <w:rFonts w:ascii="Times New Roman" w:hAnsi="Times New Roman" w:cs="Times New Roman"/>
          <w:sz w:val="24"/>
          <w:szCs w:val="24"/>
        </w:rPr>
        <w:t>mjedis</w:t>
      </w:r>
      <w:r w:rsidRPr="00874A6A">
        <w:rPr>
          <w:rFonts w:ascii="Times New Roman" w:hAnsi="Times New Roman" w:cs="Times New Roman"/>
          <w:sz w:val="24"/>
          <w:szCs w:val="24"/>
        </w:rPr>
        <w:t xml:space="preserve"> harmonie e gëzimi, prandaj duhet të ruajnë marrëdhënie ndërpersonale edhe me familjarë të tjerë.</w:t>
      </w:r>
    </w:p>
    <w:p w14:paraId="7B00949F" w14:textId="2B2320C5" w:rsidR="00CA0138" w:rsidRPr="00874A6A" w:rsidRDefault="00264468" w:rsidP="000450CD">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Nga ana e ekspertëve</w:t>
      </w:r>
      <w:r w:rsidR="00CA0138" w:rsidRPr="00874A6A">
        <w:rPr>
          <w:rStyle w:val="FootnoteReference"/>
          <w:rFonts w:ascii="Times New Roman" w:hAnsi="Times New Roman" w:cs="Times New Roman"/>
          <w:sz w:val="24"/>
          <w:szCs w:val="24"/>
        </w:rPr>
        <w:footnoteReference w:id="10"/>
      </w:r>
      <w:r w:rsidR="00CA0138" w:rsidRPr="00874A6A">
        <w:rPr>
          <w:rFonts w:ascii="Times New Roman" w:hAnsi="Times New Roman" w:cs="Times New Roman"/>
          <w:sz w:val="24"/>
          <w:szCs w:val="24"/>
        </w:rPr>
        <w:t xml:space="preserve"> u shpreh se bazuar te Konventa dhe ligji nr. 18/2017</w:t>
      </w:r>
      <w:r>
        <w:rPr>
          <w:rFonts w:ascii="Times New Roman" w:hAnsi="Times New Roman" w:cs="Times New Roman"/>
          <w:sz w:val="24"/>
          <w:szCs w:val="24"/>
        </w:rPr>
        <w:t>,</w:t>
      </w:r>
      <w:r w:rsidR="00CA0138" w:rsidRPr="00874A6A">
        <w:rPr>
          <w:rFonts w:ascii="Times New Roman" w:hAnsi="Times New Roman" w:cs="Times New Roman"/>
          <w:sz w:val="24"/>
          <w:szCs w:val="24"/>
        </w:rPr>
        <w:t xml:space="preserve"> gjyqtari ka në dorë mjete ligjore për të imponuar në një farë mënyre këtë lidhje ose këtë kërkesë të kujtdo familjari kundrejt prindërve, në qoftë se ata nuk respektojnë të drejtat e takimit me fëmijët apo të drejtat e fëmijës për të pasur marrëdhënie ndërpersonale me familjarë të tjerë. Gjykata mund të </w:t>
      </w:r>
      <w:r w:rsidR="00CA0138" w:rsidRPr="00874A6A">
        <w:rPr>
          <w:rFonts w:ascii="Times New Roman" w:hAnsi="Times New Roman" w:cs="Times New Roman"/>
          <w:sz w:val="24"/>
          <w:szCs w:val="24"/>
        </w:rPr>
        <w:lastRenderedPageBreak/>
        <w:t>vendosë edhe gjobë, mund të vendosë edhe një mënyrë apo një grafik të caktuar për të takuar fëmijët dhe tashmë kemi dhe mekanizmat ligjorë të cilat ne mund t’i përdorim edhe më shpesh për të disiplinuar edhe mentalitetin tonë për këto lloj rastesh problematike në gjykata.</w:t>
      </w:r>
    </w:p>
    <w:p w14:paraId="605284A2" w14:textId="44D4F830" w:rsidR="00CA0138" w:rsidRPr="00874A6A"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sz w:val="24"/>
          <w:szCs w:val="24"/>
        </w:rPr>
        <w:t>Në lidhje me personat që legjitimohen për të ndryshuar mënyrën e ushtrimit të përgjegjësisë prindërore, ekspertët mbajtën qëndrimin se kjo nuk është një listë e mbyllur dhe duhet vlerësuar rast pas rasti</w:t>
      </w:r>
      <w:r w:rsidRPr="00874A6A">
        <w:rPr>
          <w:rStyle w:val="FootnoteReference"/>
          <w:rFonts w:ascii="Times New Roman" w:hAnsi="Times New Roman" w:cs="Times New Roman"/>
          <w:sz w:val="24"/>
          <w:szCs w:val="24"/>
        </w:rPr>
        <w:footnoteReference w:id="11"/>
      </w:r>
      <w:r w:rsidRPr="00874A6A">
        <w:rPr>
          <w:rFonts w:ascii="Times New Roman" w:hAnsi="Times New Roman" w:cs="Times New Roman"/>
          <w:sz w:val="24"/>
          <w:szCs w:val="24"/>
        </w:rPr>
        <w:t xml:space="preserve"> duke pasur parasysh interesin më të lartë të fëmijës. Në këto subjekte mund të përfshihen krahas gjyshërve, edhe ungji, emta ose persona të tjerë që mund të kenë një lidhje me fëmijën. Duke u nisur edhe nga praktika e Gjykatës E</w:t>
      </w:r>
      <w:r w:rsidR="00264468">
        <w:rPr>
          <w:rFonts w:ascii="Times New Roman" w:hAnsi="Times New Roman" w:cs="Times New Roman"/>
          <w:sz w:val="24"/>
          <w:szCs w:val="24"/>
        </w:rPr>
        <w:t>u</w:t>
      </w:r>
      <w:r w:rsidRPr="00874A6A">
        <w:rPr>
          <w:rFonts w:ascii="Times New Roman" w:hAnsi="Times New Roman" w:cs="Times New Roman"/>
          <w:sz w:val="24"/>
          <w:szCs w:val="24"/>
        </w:rPr>
        <w:t>ropiane për të Drejtat e Njeriut (GJEDNJ), ndonjëherë edhe babai i prezumuar i fëmijës, pra ai që nuk është babai biologjik i tij, por që ka krijuar për vite e vite marrëdhënie personale me fëmijën, duke e rritur atë si të tijën, në momentin kur i hiqet përgjegjësia prindërore mbi të dhe fëmija</w:t>
      </w:r>
      <w:r w:rsidR="00B44665">
        <w:rPr>
          <w:rFonts w:ascii="Times New Roman" w:hAnsi="Times New Roman" w:cs="Times New Roman"/>
          <w:sz w:val="24"/>
          <w:szCs w:val="24"/>
        </w:rPr>
        <w:t xml:space="preserve"> shkon te</w:t>
      </w:r>
      <w:r w:rsidRPr="00874A6A">
        <w:rPr>
          <w:rFonts w:ascii="Times New Roman" w:hAnsi="Times New Roman" w:cs="Times New Roman"/>
          <w:sz w:val="24"/>
          <w:szCs w:val="24"/>
        </w:rPr>
        <w:t xml:space="preserve"> babai biologjik, ka të drejtë të vijojë të ketë marrëdhënie me të.</w:t>
      </w:r>
    </w:p>
    <w:p w14:paraId="58B711D8" w14:textId="5C1BC1B1" w:rsidR="00CA0138" w:rsidRPr="00874A6A"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sz w:val="24"/>
          <w:szCs w:val="24"/>
        </w:rPr>
        <w:t xml:space="preserve">Një tjetër </w:t>
      </w:r>
      <w:r w:rsidRPr="00874A6A">
        <w:rPr>
          <w:rFonts w:ascii="Times New Roman" w:hAnsi="Times New Roman" w:cs="Times New Roman"/>
          <w:color w:val="000000" w:themeColor="text1"/>
          <w:sz w:val="24"/>
          <w:szCs w:val="24"/>
        </w:rPr>
        <w:t xml:space="preserve">çështje që u shtrua për diskutim gjatë aktivitetit lidhej me formën e aktit që inicion procedurën për ndryshimin e mënyrës së ushtrimit të përgjegjësisë prindërore, në rastet kur për këtë ka një vendimmarrje të mëparshme të gjykatës, e cila ka marrë formë të prerë. Nga ekspertët dhe pjesëmarrësit pati një qëndrim të unifikuar në këtë drejtim, sipas së cilit pavarësisht se neni 159 i Kodit </w:t>
      </w:r>
      <w:r w:rsidR="00B44665">
        <w:rPr>
          <w:rFonts w:ascii="Times New Roman" w:hAnsi="Times New Roman" w:cs="Times New Roman"/>
          <w:color w:val="000000" w:themeColor="text1"/>
          <w:sz w:val="24"/>
          <w:szCs w:val="24"/>
        </w:rPr>
        <w:t xml:space="preserve">të </w:t>
      </w:r>
      <w:r w:rsidRPr="00874A6A">
        <w:rPr>
          <w:rFonts w:ascii="Times New Roman" w:hAnsi="Times New Roman" w:cs="Times New Roman"/>
          <w:color w:val="000000" w:themeColor="text1"/>
          <w:sz w:val="24"/>
          <w:szCs w:val="24"/>
        </w:rPr>
        <w:t>Familjes përmend termin “kërkesë”, në fakt ushtrimi i përgjegjësisë prindërore mund të ndryshohet vetëm nëpërmjet një gjykimi kontencioz, të iniciuar nëpërmjet kërkesëpadisë. Ky konkluzion mbështetet në faktin se vetë vendimmarrja fillestare për përcaktimin e mënyrës së ushtrimit të përgjegjësisë prindërore merret në kuadër të një gjykimi me palë kundërshtare, e rrjedhimisht dhe vendimmarrja që e ndryshon atë duhet të merret me të njëjtën procedurë. Për më tepër, vendimmarrja për ushtrimin e përgjegjësisë prindërore ngarkon me detyrime përkatëse prindërit ose personat e tjerë në lidhje familjare me të miturit, detyrime të cilat mund t’i ngarkohen atyre vetëm nëpërmjet një procesi ku ata kanë marrë pjesë në cilësinë e palëve.</w:t>
      </w:r>
    </w:p>
    <w:p w14:paraId="023460E4" w14:textId="77777777" w:rsidR="00CA0138" w:rsidRPr="00874A6A" w:rsidRDefault="00CA0138" w:rsidP="000450CD">
      <w:pPr>
        <w:spacing w:after="0" w:line="276" w:lineRule="auto"/>
        <w:ind w:firstLine="360"/>
        <w:jc w:val="both"/>
        <w:rPr>
          <w:rFonts w:ascii="Times New Roman" w:hAnsi="Times New Roman" w:cs="Times New Roman"/>
          <w:b/>
          <w:bCs/>
          <w:color w:val="000000" w:themeColor="text1"/>
          <w:sz w:val="24"/>
          <w:szCs w:val="24"/>
        </w:rPr>
      </w:pPr>
    </w:p>
    <w:p w14:paraId="2E75C101" w14:textId="059D3F9C" w:rsidR="00CA0138" w:rsidRDefault="00CA0138" w:rsidP="000450CD">
      <w:pPr>
        <w:spacing w:after="0" w:line="276" w:lineRule="auto"/>
        <w:ind w:firstLine="360"/>
        <w:jc w:val="both"/>
        <w:rPr>
          <w:rFonts w:ascii="Times New Roman" w:hAnsi="Times New Roman" w:cs="Times New Roman"/>
          <w:b/>
          <w:bCs/>
          <w:color w:val="000000" w:themeColor="text1"/>
          <w:sz w:val="24"/>
          <w:szCs w:val="24"/>
        </w:rPr>
      </w:pPr>
      <w:r w:rsidRPr="00874A6A">
        <w:rPr>
          <w:rFonts w:ascii="Times New Roman" w:hAnsi="Times New Roman" w:cs="Times New Roman"/>
          <w:b/>
          <w:bCs/>
          <w:color w:val="000000" w:themeColor="text1"/>
          <w:sz w:val="24"/>
          <w:szCs w:val="24"/>
        </w:rPr>
        <w:t xml:space="preserve">3) Instrumente ligjore kombëtare dhe ndërkombëtare për të kërkuar kthimin e fëmijës të zhvendosur në mënyrë </w:t>
      </w:r>
      <w:r w:rsidR="00B44665">
        <w:rPr>
          <w:rFonts w:ascii="Times New Roman" w:hAnsi="Times New Roman" w:cs="Times New Roman"/>
          <w:b/>
          <w:bCs/>
          <w:color w:val="000000" w:themeColor="text1"/>
          <w:sz w:val="24"/>
          <w:szCs w:val="24"/>
        </w:rPr>
        <w:t xml:space="preserve">të </w:t>
      </w:r>
      <w:r w:rsidRPr="00874A6A">
        <w:rPr>
          <w:rFonts w:ascii="Times New Roman" w:hAnsi="Times New Roman" w:cs="Times New Roman"/>
          <w:b/>
          <w:bCs/>
          <w:color w:val="000000" w:themeColor="text1"/>
          <w:sz w:val="24"/>
          <w:szCs w:val="24"/>
        </w:rPr>
        <w:t>përhershme jashtë shtetit nga prindi jo rezident, në kundërshtim me ushtri</w:t>
      </w:r>
      <w:r w:rsidR="00B44665">
        <w:rPr>
          <w:rFonts w:ascii="Times New Roman" w:hAnsi="Times New Roman" w:cs="Times New Roman"/>
          <w:b/>
          <w:bCs/>
          <w:color w:val="000000" w:themeColor="text1"/>
          <w:sz w:val="24"/>
          <w:szCs w:val="24"/>
        </w:rPr>
        <w:t>mit të përgjegjësisë prindërore</w:t>
      </w:r>
      <w:r w:rsidRPr="00874A6A">
        <w:rPr>
          <w:rFonts w:ascii="Times New Roman" w:hAnsi="Times New Roman" w:cs="Times New Roman"/>
          <w:b/>
          <w:bCs/>
          <w:color w:val="000000" w:themeColor="text1"/>
          <w:sz w:val="24"/>
          <w:szCs w:val="24"/>
        </w:rPr>
        <w:t xml:space="preserve"> </w:t>
      </w:r>
    </w:p>
    <w:p w14:paraId="3FFB7AEC" w14:textId="77777777" w:rsidR="000450CD" w:rsidRPr="00874A6A" w:rsidRDefault="000450CD" w:rsidP="000450CD">
      <w:pPr>
        <w:spacing w:after="0" w:line="276" w:lineRule="auto"/>
        <w:ind w:firstLine="360"/>
        <w:jc w:val="both"/>
        <w:rPr>
          <w:rFonts w:ascii="Times New Roman" w:hAnsi="Times New Roman" w:cs="Times New Roman"/>
          <w:b/>
          <w:bCs/>
          <w:color w:val="000000" w:themeColor="text1"/>
          <w:sz w:val="24"/>
          <w:szCs w:val="24"/>
        </w:rPr>
      </w:pPr>
    </w:p>
    <w:p w14:paraId="37BBF039" w14:textId="77777777" w:rsidR="000450CD" w:rsidRDefault="000450CD" w:rsidP="000450CD">
      <w:pPr>
        <w:spacing w:after="0" w:line="276" w:lineRule="auto"/>
        <w:ind w:firstLine="360"/>
        <w:jc w:val="both"/>
        <w:rPr>
          <w:rFonts w:ascii="Times New Roman" w:hAnsi="Times New Roman" w:cs="Times New Roman"/>
          <w:sz w:val="24"/>
          <w:szCs w:val="24"/>
        </w:rPr>
      </w:pPr>
    </w:p>
    <w:p w14:paraId="767A035A" w14:textId="53C5F6FA" w:rsidR="00CA0138" w:rsidRPr="00874A6A"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sz w:val="24"/>
          <w:szCs w:val="24"/>
        </w:rPr>
        <w:t>Gjatë aktivitetit u shtrua problematika që lidhet me rastin kur prindi ushtrues kryesor i përgjegjësisë prindërore, që është zhvendosur së bashku m</w:t>
      </w:r>
      <w:r w:rsidR="00B44665">
        <w:rPr>
          <w:rFonts w:ascii="Times New Roman" w:hAnsi="Times New Roman" w:cs="Times New Roman"/>
          <w:sz w:val="24"/>
          <w:szCs w:val="24"/>
        </w:rPr>
        <w:t>e</w:t>
      </w:r>
      <w:r w:rsidRPr="00874A6A">
        <w:rPr>
          <w:rFonts w:ascii="Times New Roman" w:hAnsi="Times New Roman" w:cs="Times New Roman"/>
          <w:sz w:val="24"/>
          <w:szCs w:val="24"/>
        </w:rPr>
        <w:t xml:space="preserve"> fëmijën në një shtet të huaj, i ndërpret të gjitha kontaktet e fëmijës me prindin tjetër. Në këtë drejtim, zgjidhja gjendet në Konventën e Hagës “Mbi aspekte civile të rrëmbimit ndërkombëtar të fëmijës” miratuar më 25 tetor 1980, për rrëmbimin ndërkombëtar. Pavarësisht se cili prind është ushtruesi kryesor i përgjegjësisë prindërore, bazuar në nenin 158 të Kodit të Familjes</w:t>
      </w:r>
      <w:r w:rsidRPr="00874A6A">
        <w:rPr>
          <w:rStyle w:val="FootnoteReference"/>
          <w:rFonts w:ascii="Times New Roman" w:hAnsi="Times New Roman" w:cs="Times New Roman"/>
          <w:sz w:val="24"/>
          <w:szCs w:val="24"/>
        </w:rPr>
        <w:footnoteReference w:id="12"/>
      </w:r>
      <w:r w:rsidRPr="00874A6A">
        <w:rPr>
          <w:rFonts w:ascii="Times New Roman" w:hAnsi="Times New Roman" w:cs="Times New Roman"/>
          <w:sz w:val="24"/>
          <w:szCs w:val="24"/>
        </w:rPr>
        <w:t xml:space="preserve"> edhe prindi tjetër duhet të mbikëqyrë, të marrë informacion lidhur me fëmijën, si dhe të përfshihet në vendimmarrje të rëndësishme që kanë të bëjnë me fëmijën. Në rast se prindi tjetër që e ka për rritje dhe edukim fëmijën nuk i respekton këto të drejta, atëherë jemi në kushte të tilla që mund të kërkohet nëpërmjet autoriteteve qendrore kthimi i fëmijës në vendbanimin e tij të përhershëm. Në raste të tilla vetëm kjo lloj sjellje mund të përbëjë </w:t>
      </w:r>
      <w:r w:rsidRPr="00874A6A">
        <w:rPr>
          <w:rFonts w:ascii="Times New Roman" w:hAnsi="Times New Roman" w:cs="Times New Roman"/>
          <w:bCs/>
          <w:sz w:val="24"/>
          <w:szCs w:val="24"/>
        </w:rPr>
        <w:t xml:space="preserve">shkak </w:t>
      </w:r>
      <w:r w:rsidRPr="00874A6A">
        <w:rPr>
          <w:rFonts w:ascii="Times New Roman" w:hAnsi="Times New Roman" w:cs="Times New Roman"/>
          <w:sz w:val="24"/>
          <w:szCs w:val="24"/>
        </w:rPr>
        <w:t>edhe për kërkesën për heqjen e përgjegjësisë prindërore, për ndryshimin e këtij vendimi, ndoshta edhe për të ndryshuar prindin ushtrues kryesor të përgjegjësisë prindërore.</w:t>
      </w:r>
    </w:p>
    <w:p w14:paraId="41DF892F" w14:textId="7A520C05" w:rsidR="00CA0138" w:rsidRPr="00874A6A"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bCs/>
          <w:sz w:val="24"/>
          <w:szCs w:val="24"/>
        </w:rPr>
        <w:t>Nga një prej pjesëmarrësve</w:t>
      </w:r>
      <w:r w:rsidRPr="00874A6A">
        <w:rPr>
          <w:rStyle w:val="FootnoteReference"/>
          <w:rFonts w:ascii="Times New Roman" w:hAnsi="Times New Roman" w:cs="Times New Roman"/>
          <w:bCs/>
          <w:sz w:val="24"/>
          <w:szCs w:val="24"/>
        </w:rPr>
        <w:footnoteReference w:id="13"/>
      </w:r>
      <w:r w:rsidRPr="00874A6A">
        <w:rPr>
          <w:rFonts w:ascii="Times New Roman" w:hAnsi="Times New Roman" w:cs="Times New Roman"/>
          <w:bCs/>
          <w:sz w:val="24"/>
          <w:szCs w:val="24"/>
        </w:rPr>
        <w:t xml:space="preserve"> u shtrua pyetja nëse është në interesin më të lartë të fëmijës që në këto raste të ndryshohet tërësisht ushtruesi kryesor i përgjegjësisë prindërore në mënyrë të menjëhershme, në kushtet kur fëmija mund të mos ketë pasur asnjë kontakt me prindin që kërkon ta marrë fëmijën për rritje dhe edukim. </w:t>
      </w:r>
      <w:r w:rsidRPr="00874A6A">
        <w:rPr>
          <w:rFonts w:ascii="Times New Roman" w:hAnsi="Times New Roman" w:cs="Times New Roman"/>
          <w:sz w:val="24"/>
          <w:szCs w:val="24"/>
        </w:rPr>
        <w:t>Nga një prej ekspertëve</w:t>
      </w:r>
      <w:r w:rsidRPr="00874A6A">
        <w:rPr>
          <w:rStyle w:val="FootnoteReference"/>
          <w:rFonts w:ascii="Times New Roman" w:hAnsi="Times New Roman" w:cs="Times New Roman"/>
          <w:sz w:val="24"/>
          <w:szCs w:val="24"/>
        </w:rPr>
        <w:footnoteReference w:id="14"/>
      </w:r>
      <w:r w:rsidRPr="00874A6A">
        <w:rPr>
          <w:rFonts w:ascii="Times New Roman" w:hAnsi="Times New Roman" w:cs="Times New Roman"/>
          <w:sz w:val="24"/>
          <w:szCs w:val="24"/>
        </w:rPr>
        <w:t xml:space="preserve"> u evidentua se, </w:t>
      </w:r>
      <w:r w:rsidRPr="00874A6A">
        <w:rPr>
          <w:rFonts w:ascii="Times New Roman" w:hAnsi="Times New Roman" w:cs="Times New Roman"/>
          <w:color w:val="000000" w:themeColor="text1"/>
          <w:sz w:val="24"/>
          <w:szCs w:val="24"/>
        </w:rPr>
        <w:t>në praktikën gjyqësore nuk është ndeshur ndonjë rast që vetëm për këtë shkak të jetë ndryshuar mënyra e ushtrimit të përgjegjësisë prindërore dhe t’i jetë lënë për rritje dhe edukim prindit tjetër. Sipas qëndrimit të ekspertes, duke konsi</w:t>
      </w:r>
      <w:r w:rsidR="00B44665">
        <w:rPr>
          <w:rFonts w:ascii="Times New Roman" w:hAnsi="Times New Roman" w:cs="Times New Roman"/>
          <w:color w:val="000000" w:themeColor="text1"/>
          <w:sz w:val="24"/>
          <w:szCs w:val="24"/>
        </w:rPr>
        <w:t>deruar gjithmonë interesin më të lartë të</w:t>
      </w:r>
      <w:r w:rsidRPr="00874A6A">
        <w:rPr>
          <w:rFonts w:ascii="Times New Roman" w:hAnsi="Times New Roman" w:cs="Times New Roman"/>
          <w:color w:val="000000" w:themeColor="text1"/>
          <w:sz w:val="24"/>
          <w:szCs w:val="24"/>
        </w:rPr>
        <w:t xml:space="preserve"> f</w:t>
      </w:r>
      <w:r w:rsidR="00B44665">
        <w:rPr>
          <w:rFonts w:ascii="Times New Roman" w:hAnsi="Times New Roman" w:cs="Times New Roman"/>
          <w:color w:val="000000" w:themeColor="text1"/>
          <w:sz w:val="24"/>
          <w:szCs w:val="24"/>
        </w:rPr>
        <w:t>ëmijës, ura lidhëse graduale te</w:t>
      </w:r>
      <w:r w:rsidRPr="00874A6A">
        <w:rPr>
          <w:rFonts w:ascii="Times New Roman" w:hAnsi="Times New Roman" w:cs="Times New Roman"/>
          <w:color w:val="000000" w:themeColor="text1"/>
          <w:sz w:val="24"/>
          <w:szCs w:val="24"/>
        </w:rPr>
        <w:t xml:space="preserve"> prindi tjetër do të vinte vetëm nëpërmjet strukturave të shërbimit social.</w:t>
      </w:r>
    </w:p>
    <w:p w14:paraId="379EA2B9" w14:textId="77777777" w:rsidR="00CA0138" w:rsidRPr="00874A6A" w:rsidRDefault="00CA0138" w:rsidP="000450CD">
      <w:pPr>
        <w:spacing w:after="0" w:line="276" w:lineRule="auto"/>
        <w:ind w:firstLine="360"/>
        <w:jc w:val="both"/>
        <w:rPr>
          <w:rFonts w:ascii="Times New Roman" w:hAnsi="Times New Roman" w:cs="Times New Roman"/>
          <w:sz w:val="24"/>
          <w:szCs w:val="24"/>
        </w:rPr>
      </w:pPr>
    </w:p>
    <w:p w14:paraId="5BD55418" w14:textId="77777777" w:rsidR="00CA0138" w:rsidRDefault="00CA0138" w:rsidP="000450CD">
      <w:pPr>
        <w:spacing w:after="0" w:line="276" w:lineRule="auto"/>
        <w:ind w:firstLine="360"/>
        <w:jc w:val="both"/>
        <w:rPr>
          <w:rFonts w:ascii="Times New Roman" w:hAnsi="Times New Roman" w:cs="Times New Roman"/>
          <w:b/>
          <w:sz w:val="24"/>
          <w:szCs w:val="24"/>
        </w:rPr>
      </w:pPr>
      <w:r w:rsidRPr="00874A6A">
        <w:rPr>
          <w:rFonts w:ascii="Times New Roman" w:hAnsi="Times New Roman" w:cs="Times New Roman"/>
          <w:b/>
          <w:bCs/>
          <w:sz w:val="24"/>
          <w:szCs w:val="24"/>
        </w:rPr>
        <w:t xml:space="preserve">4) Kufijtë e shqyrtimit dhe diskrecioni i gjykatës për të miratuar projektmarrëveshjen e bashkëshortëve/prindërve lidhur me ushtrimin e përgjegjësisë prindërore pas zgjidhjes së martesës (nenet 125-128 të Kodit të Familjes). </w:t>
      </w:r>
      <w:r w:rsidRPr="00874A6A">
        <w:rPr>
          <w:rFonts w:ascii="Times New Roman" w:hAnsi="Times New Roman" w:cs="Times New Roman"/>
          <w:b/>
          <w:sz w:val="24"/>
          <w:szCs w:val="24"/>
        </w:rPr>
        <w:t>Ushtrimi i p</w:t>
      </w:r>
      <w:r w:rsidRPr="00874A6A">
        <w:rPr>
          <w:rFonts w:ascii="Times New Roman" w:hAnsi="Times New Roman" w:cs="Times New Roman"/>
          <w:b/>
          <w:bCs/>
          <w:sz w:val="24"/>
          <w:szCs w:val="24"/>
        </w:rPr>
        <w:t>ë</w:t>
      </w:r>
      <w:r w:rsidRPr="00874A6A">
        <w:rPr>
          <w:rFonts w:ascii="Times New Roman" w:hAnsi="Times New Roman" w:cs="Times New Roman"/>
          <w:b/>
          <w:sz w:val="24"/>
          <w:szCs w:val="24"/>
        </w:rPr>
        <w:t>rgjegj</w:t>
      </w:r>
      <w:r w:rsidRPr="00874A6A">
        <w:rPr>
          <w:rFonts w:ascii="Times New Roman" w:hAnsi="Times New Roman" w:cs="Times New Roman"/>
          <w:b/>
          <w:bCs/>
          <w:sz w:val="24"/>
          <w:szCs w:val="24"/>
        </w:rPr>
        <w:t>ë</w:t>
      </w:r>
      <w:r w:rsidRPr="00874A6A">
        <w:rPr>
          <w:rFonts w:ascii="Times New Roman" w:hAnsi="Times New Roman" w:cs="Times New Roman"/>
          <w:b/>
          <w:sz w:val="24"/>
          <w:szCs w:val="24"/>
        </w:rPr>
        <w:t>sis</w:t>
      </w:r>
      <w:r w:rsidRPr="00874A6A">
        <w:rPr>
          <w:rFonts w:ascii="Times New Roman" w:hAnsi="Times New Roman" w:cs="Times New Roman"/>
          <w:b/>
          <w:bCs/>
          <w:sz w:val="24"/>
          <w:szCs w:val="24"/>
        </w:rPr>
        <w:t>ë</w:t>
      </w:r>
      <w:r w:rsidRPr="00874A6A">
        <w:rPr>
          <w:rFonts w:ascii="Times New Roman" w:hAnsi="Times New Roman" w:cs="Times New Roman"/>
          <w:b/>
          <w:sz w:val="24"/>
          <w:szCs w:val="24"/>
        </w:rPr>
        <w:t xml:space="preserve"> prind</w:t>
      </w:r>
      <w:r w:rsidRPr="00874A6A">
        <w:rPr>
          <w:rFonts w:ascii="Times New Roman" w:hAnsi="Times New Roman" w:cs="Times New Roman"/>
          <w:b/>
          <w:bCs/>
          <w:sz w:val="24"/>
          <w:szCs w:val="24"/>
        </w:rPr>
        <w:t>ë</w:t>
      </w:r>
      <w:r w:rsidRPr="00874A6A">
        <w:rPr>
          <w:rFonts w:ascii="Times New Roman" w:hAnsi="Times New Roman" w:cs="Times New Roman"/>
          <w:b/>
          <w:sz w:val="24"/>
          <w:szCs w:val="24"/>
        </w:rPr>
        <w:t>rore n</w:t>
      </w:r>
      <w:r w:rsidRPr="00874A6A">
        <w:rPr>
          <w:rFonts w:ascii="Times New Roman" w:hAnsi="Times New Roman" w:cs="Times New Roman"/>
          <w:b/>
          <w:bCs/>
          <w:sz w:val="24"/>
          <w:szCs w:val="24"/>
        </w:rPr>
        <w:t>ë</w:t>
      </w:r>
      <w:r w:rsidRPr="00874A6A">
        <w:rPr>
          <w:rFonts w:ascii="Times New Roman" w:hAnsi="Times New Roman" w:cs="Times New Roman"/>
          <w:b/>
          <w:sz w:val="24"/>
          <w:szCs w:val="24"/>
        </w:rPr>
        <w:t xml:space="preserve"> m</w:t>
      </w:r>
      <w:r w:rsidRPr="00874A6A">
        <w:rPr>
          <w:rFonts w:ascii="Times New Roman" w:hAnsi="Times New Roman" w:cs="Times New Roman"/>
          <w:b/>
          <w:bCs/>
          <w:sz w:val="24"/>
          <w:szCs w:val="24"/>
        </w:rPr>
        <w:t>ë</w:t>
      </w:r>
      <w:r w:rsidRPr="00874A6A">
        <w:rPr>
          <w:rFonts w:ascii="Times New Roman" w:hAnsi="Times New Roman" w:cs="Times New Roman"/>
          <w:b/>
          <w:sz w:val="24"/>
          <w:szCs w:val="24"/>
        </w:rPr>
        <w:t>nyr</w:t>
      </w:r>
      <w:r w:rsidRPr="00874A6A">
        <w:rPr>
          <w:rFonts w:ascii="Times New Roman" w:hAnsi="Times New Roman" w:cs="Times New Roman"/>
          <w:b/>
          <w:bCs/>
          <w:sz w:val="24"/>
          <w:szCs w:val="24"/>
        </w:rPr>
        <w:t>ë</w:t>
      </w:r>
      <w:r w:rsidRPr="00874A6A">
        <w:rPr>
          <w:rFonts w:ascii="Times New Roman" w:hAnsi="Times New Roman" w:cs="Times New Roman"/>
          <w:b/>
          <w:sz w:val="24"/>
          <w:szCs w:val="24"/>
        </w:rPr>
        <w:t xml:space="preserve"> t</w:t>
      </w:r>
      <w:r w:rsidRPr="00874A6A">
        <w:rPr>
          <w:rFonts w:ascii="Times New Roman" w:hAnsi="Times New Roman" w:cs="Times New Roman"/>
          <w:b/>
          <w:bCs/>
          <w:sz w:val="24"/>
          <w:szCs w:val="24"/>
        </w:rPr>
        <w:t>ë</w:t>
      </w:r>
      <w:r w:rsidRPr="00874A6A">
        <w:rPr>
          <w:rFonts w:ascii="Times New Roman" w:hAnsi="Times New Roman" w:cs="Times New Roman"/>
          <w:b/>
          <w:sz w:val="24"/>
          <w:szCs w:val="24"/>
        </w:rPr>
        <w:t xml:space="preserve"> balancuar. Bashk</w:t>
      </w:r>
      <w:r w:rsidRPr="00874A6A">
        <w:rPr>
          <w:rFonts w:ascii="Times New Roman" w:hAnsi="Times New Roman" w:cs="Times New Roman"/>
          <w:b/>
          <w:bCs/>
          <w:sz w:val="24"/>
          <w:szCs w:val="24"/>
        </w:rPr>
        <w:t>ë</w:t>
      </w:r>
      <w:r w:rsidRPr="00874A6A">
        <w:rPr>
          <w:rFonts w:ascii="Times New Roman" w:hAnsi="Times New Roman" w:cs="Times New Roman"/>
          <w:b/>
          <w:sz w:val="24"/>
          <w:szCs w:val="24"/>
        </w:rPr>
        <w:t>prind</w:t>
      </w:r>
      <w:r w:rsidRPr="00874A6A">
        <w:rPr>
          <w:rFonts w:ascii="Times New Roman" w:hAnsi="Times New Roman" w:cs="Times New Roman"/>
          <w:b/>
          <w:bCs/>
          <w:sz w:val="24"/>
          <w:szCs w:val="24"/>
        </w:rPr>
        <w:t>ë</w:t>
      </w:r>
      <w:r w:rsidRPr="00874A6A">
        <w:rPr>
          <w:rFonts w:ascii="Times New Roman" w:hAnsi="Times New Roman" w:cs="Times New Roman"/>
          <w:b/>
          <w:sz w:val="24"/>
          <w:szCs w:val="24"/>
        </w:rPr>
        <w:t>rimi si nj</w:t>
      </w:r>
      <w:r w:rsidRPr="00874A6A">
        <w:rPr>
          <w:rFonts w:ascii="Times New Roman" w:hAnsi="Times New Roman" w:cs="Times New Roman"/>
          <w:b/>
          <w:bCs/>
          <w:sz w:val="24"/>
          <w:szCs w:val="24"/>
        </w:rPr>
        <w:t>ë</w:t>
      </w:r>
      <w:r w:rsidRPr="00874A6A">
        <w:rPr>
          <w:rFonts w:ascii="Times New Roman" w:hAnsi="Times New Roman" w:cs="Times New Roman"/>
          <w:b/>
          <w:sz w:val="24"/>
          <w:szCs w:val="24"/>
        </w:rPr>
        <w:t xml:space="preserve"> nga m</w:t>
      </w:r>
      <w:r w:rsidRPr="00874A6A">
        <w:rPr>
          <w:rFonts w:ascii="Times New Roman" w:hAnsi="Times New Roman" w:cs="Times New Roman"/>
          <w:b/>
          <w:bCs/>
          <w:sz w:val="24"/>
          <w:szCs w:val="24"/>
        </w:rPr>
        <w:t>ë</w:t>
      </w:r>
      <w:r w:rsidRPr="00874A6A">
        <w:rPr>
          <w:rFonts w:ascii="Times New Roman" w:hAnsi="Times New Roman" w:cs="Times New Roman"/>
          <w:b/>
          <w:sz w:val="24"/>
          <w:szCs w:val="24"/>
        </w:rPr>
        <w:t>nyrat e ushtrimit t</w:t>
      </w:r>
      <w:r w:rsidRPr="00874A6A">
        <w:rPr>
          <w:rFonts w:ascii="Times New Roman" w:hAnsi="Times New Roman" w:cs="Times New Roman"/>
          <w:b/>
          <w:bCs/>
          <w:sz w:val="24"/>
          <w:szCs w:val="24"/>
        </w:rPr>
        <w:t>ë</w:t>
      </w:r>
      <w:r w:rsidRPr="00874A6A">
        <w:rPr>
          <w:rFonts w:ascii="Times New Roman" w:hAnsi="Times New Roman" w:cs="Times New Roman"/>
          <w:b/>
          <w:sz w:val="24"/>
          <w:szCs w:val="24"/>
        </w:rPr>
        <w:t xml:space="preserve"> p</w:t>
      </w:r>
      <w:r w:rsidRPr="00874A6A">
        <w:rPr>
          <w:rFonts w:ascii="Times New Roman" w:hAnsi="Times New Roman" w:cs="Times New Roman"/>
          <w:b/>
          <w:bCs/>
          <w:sz w:val="24"/>
          <w:szCs w:val="24"/>
        </w:rPr>
        <w:t>ë</w:t>
      </w:r>
      <w:r w:rsidRPr="00874A6A">
        <w:rPr>
          <w:rFonts w:ascii="Times New Roman" w:hAnsi="Times New Roman" w:cs="Times New Roman"/>
          <w:b/>
          <w:sz w:val="24"/>
          <w:szCs w:val="24"/>
        </w:rPr>
        <w:t>rgjegj</w:t>
      </w:r>
      <w:r w:rsidRPr="00874A6A">
        <w:rPr>
          <w:rFonts w:ascii="Times New Roman" w:hAnsi="Times New Roman" w:cs="Times New Roman"/>
          <w:b/>
          <w:bCs/>
          <w:sz w:val="24"/>
          <w:szCs w:val="24"/>
        </w:rPr>
        <w:t>ë</w:t>
      </w:r>
      <w:r w:rsidRPr="00874A6A">
        <w:rPr>
          <w:rFonts w:ascii="Times New Roman" w:hAnsi="Times New Roman" w:cs="Times New Roman"/>
          <w:b/>
          <w:sz w:val="24"/>
          <w:szCs w:val="24"/>
        </w:rPr>
        <w:t>sis</w:t>
      </w:r>
      <w:r w:rsidRPr="00874A6A">
        <w:rPr>
          <w:rFonts w:ascii="Times New Roman" w:hAnsi="Times New Roman" w:cs="Times New Roman"/>
          <w:b/>
          <w:bCs/>
          <w:sz w:val="24"/>
          <w:szCs w:val="24"/>
        </w:rPr>
        <w:t>ë</w:t>
      </w:r>
      <w:r w:rsidRPr="00874A6A">
        <w:rPr>
          <w:rFonts w:ascii="Times New Roman" w:hAnsi="Times New Roman" w:cs="Times New Roman"/>
          <w:b/>
          <w:sz w:val="24"/>
          <w:szCs w:val="24"/>
        </w:rPr>
        <w:t xml:space="preserve"> prind</w:t>
      </w:r>
      <w:r w:rsidRPr="00874A6A">
        <w:rPr>
          <w:rFonts w:ascii="Times New Roman" w:hAnsi="Times New Roman" w:cs="Times New Roman"/>
          <w:b/>
          <w:bCs/>
          <w:sz w:val="24"/>
          <w:szCs w:val="24"/>
        </w:rPr>
        <w:t>ë</w:t>
      </w:r>
      <w:r w:rsidRPr="00874A6A">
        <w:rPr>
          <w:rFonts w:ascii="Times New Roman" w:hAnsi="Times New Roman" w:cs="Times New Roman"/>
          <w:b/>
          <w:sz w:val="24"/>
          <w:szCs w:val="24"/>
        </w:rPr>
        <w:t>rore t</w:t>
      </w:r>
      <w:r w:rsidRPr="00874A6A">
        <w:rPr>
          <w:rFonts w:ascii="Times New Roman" w:hAnsi="Times New Roman" w:cs="Times New Roman"/>
          <w:b/>
          <w:bCs/>
          <w:sz w:val="24"/>
          <w:szCs w:val="24"/>
        </w:rPr>
        <w:t xml:space="preserve">ë </w:t>
      </w:r>
      <w:r w:rsidRPr="00874A6A">
        <w:rPr>
          <w:rFonts w:ascii="Times New Roman" w:hAnsi="Times New Roman" w:cs="Times New Roman"/>
          <w:b/>
          <w:sz w:val="24"/>
          <w:szCs w:val="24"/>
        </w:rPr>
        <w:t>dy prind</w:t>
      </w:r>
      <w:r w:rsidRPr="00874A6A">
        <w:rPr>
          <w:rFonts w:ascii="Times New Roman" w:hAnsi="Times New Roman" w:cs="Times New Roman"/>
          <w:b/>
          <w:bCs/>
          <w:sz w:val="24"/>
          <w:szCs w:val="24"/>
        </w:rPr>
        <w:t>ë</w:t>
      </w:r>
      <w:r w:rsidRPr="00874A6A">
        <w:rPr>
          <w:rFonts w:ascii="Times New Roman" w:hAnsi="Times New Roman" w:cs="Times New Roman"/>
          <w:b/>
          <w:sz w:val="24"/>
          <w:szCs w:val="24"/>
        </w:rPr>
        <w:t>rve t</w:t>
      </w:r>
      <w:r w:rsidRPr="00874A6A">
        <w:rPr>
          <w:rFonts w:ascii="Times New Roman" w:hAnsi="Times New Roman" w:cs="Times New Roman"/>
          <w:b/>
          <w:bCs/>
          <w:sz w:val="24"/>
          <w:szCs w:val="24"/>
        </w:rPr>
        <w:t>ë</w:t>
      </w:r>
      <w:r w:rsidRPr="00874A6A">
        <w:rPr>
          <w:rFonts w:ascii="Times New Roman" w:hAnsi="Times New Roman" w:cs="Times New Roman"/>
          <w:b/>
          <w:sz w:val="24"/>
          <w:szCs w:val="24"/>
        </w:rPr>
        <w:t xml:space="preserve"> ndar</w:t>
      </w:r>
      <w:r w:rsidRPr="00874A6A">
        <w:rPr>
          <w:rFonts w:ascii="Times New Roman" w:hAnsi="Times New Roman" w:cs="Times New Roman"/>
          <w:b/>
          <w:bCs/>
          <w:sz w:val="24"/>
          <w:szCs w:val="24"/>
        </w:rPr>
        <w:t>ë</w:t>
      </w:r>
      <w:r w:rsidRPr="00874A6A">
        <w:rPr>
          <w:rFonts w:ascii="Times New Roman" w:hAnsi="Times New Roman" w:cs="Times New Roman"/>
          <w:b/>
          <w:sz w:val="24"/>
          <w:szCs w:val="24"/>
        </w:rPr>
        <w:t xml:space="preserve">. </w:t>
      </w:r>
    </w:p>
    <w:p w14:paraId="2DA77CC3" w14:textId="77777777" w:rsidR="000450CD" w:rsidRPr="00874A6A" w:rsidRDefault="000450CD" w:rsidP="000450CD">
      <w:pPr>
        <w:spacing w:after="0" w:line="276" w:lineRule="auto"/>
        <w:ind w:firstLine="360"/>
        <w:jc w:val="both"/>
        <w:rPr>
          <w:rFonts w:ascii="Times New Roman" w:hAnsi="Times New Roman" w:cs="Times New Roman"/>
          <w:b/>
          <w:bCs/>
          <w:sz w:val="24"/>
          <w:szCs w:val="24"/>
        </w:rPr>
      </w:pPr>
    </w:p>
    <w:p w14:paraId="22080219" w14:textId="77777777" w:rsidR="00CA0138" w:rsidRPr="00874A6A"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sz w:val="24"/>
          <w:szCs w:val="24"/>
        </w:rPr>
        <w:t>Gjykata, në vendimin mbi mënyrën e ushtrimit të përgjegjësisë prindërore, gjithmonë përcakton prindin të cilit i besohet fëmija për rritje dhe edukim, ndërsa prindi tjetër ka të drejtën e takimit në ato intervale kohore që përcaktohen në vendim. Kodi i Familjes i jep përparësi marrëveshjes së prindërve në këtë drejtim dhe për çështjet kur ato nuk merren vesh, ligji parashikon se vendos gjykata, pasi të ketë bërë përpjekje për ta zgjidhur çështjen me pajtim. Nga një prej pjesëmarrësve</w:t>
      </w:r>
      <w:r w:rsidRPr="00874A6A">
        <w:rPr>
          <w:rStyle w:val="FootnoteReference"/>
          <w:rFonts w:ascii="Times New Roman" w:hAnsi="Times New Roman" w:cs="Times New Roman"/>
          <w:sz w:val="24"/>
          <w:szCs w:val="24"/>
        </w:rPr>
        <w:footnoteReference w:id="15"/>
      </w:r>
      <w:r w:rsidRPr="00874A6A">
        <w:rPr>
          <w:rFonts w:ascii="Times New Roman" w:hAnsi="Times New Roman" w:cs="Times New Roman"/>
          <w:sz w:val="24"/>
          <w:szCs w:val="24"/>
        </w:rPr>
        <w:t xml:space="preserve"> u shtrua pyetja se deri ku shtrihet diskrecioni i gjykatës për të shqyrtuar marrëveshjen e prindërve për mënyrën e ushtrimit të përgjegjësisë prindërore. Ekspertët mbajtën </w:t>
      </w:r>
      <w:r w:rsidRPr="00874A6A">
        <w:rPr>
          <w:rFonts w:ascii="Times New Roman" w:hAnsi="Times New Roman" w:cs="Times New Roman"/>
          <w:sz w:val="24"/>
          <w:szCs w:val="24"/>
        </w:rPr>
        <w:lastRenderedPageBreak/>
        <w:t>qëndrimin se gjykata ka diskrecion të mos e miratojë marrëveshjen, në qoftë se percepton që nuk është me të vërtetë ai interesi më i lartë i fëmijës. Në këtë rast, gjykata i lë prindërve kohën e nevojshme që të rregullojnë ato pika të marrëveshjes, të cilat gjykata vlerëson se kanë probleme lidhur me interesin më të lartë të fëmijës.</w:t>
      </w:r>
    </w:p>
    <w:p w14:paraId="284549B5" w14:textId="39B49D81" w:rsidR="00CA0138" w:rsidRPr="00874A6A" w:rsidRDefault="00CA0138" w:rsidP="000450CD">
      <w:pPr>
        <w:spacing w:after="0" w:line="276" w:lineRule="auto"/>
        <w:ind w:firstLine="360"/>
        <w:jc w:val="both"/>
        <w:rPr>
          <w:rFonts w:ascii="Times New Roman" w:hAnsi="Times New Roman" w:cs="Times New Roman"/>
          <w:iCs/>
          <w:sz w:val="24"/>
          <w:szCs w:val="24"/>
        </w:rPr>
      </w:pPr>
      <w:r w:rsidRPr="00874A6A">
        <w:rPr>
          <w:rFonts w:ascii="Times New Roman" w:hAnsi="Times New Roman" w:cs="Times New Roman"/>
          <w:sz w:val="24"/>
          <w:szCs w:val="24"/>
        </w:rPr>
        <w:t>Gjatë aktiv</w:t>
      </w:r>
      <w:r w:rsidR="00264468">
        <w:rPr>
          <w:rFonts w:ascii="Times New Roman" w:hAnsi="Times New Roman" w:cs="Times New Roman"/>
          <w:sz w:val="24"/>
          <w:szCs w:val="24"/>
        </w:rPr>
        <w:t>itetit u ngrit për diskutim nga</w:t>
      </w:r>
      <w:r w:rsidRPr="00874A6A">
        <w:rPr>
          <w:rFonts w:ascii="Times New Roman" w:hAnsi="Times New Roman" w:cs="Times New Roman"/>
          <w:sz w:val="24"/>
          <w:szCs w:val="24"/>
        </w:rPr>
        <w:t xml:space="preserve"> pjesëmarrës</w:t>
      </w:r>
      <w:r w:rsidR="00264468">
        <w:rPr>
          <w:rFonts w:ascii="Times New Roman" w:hAnsi="Times New Roman" w:cs="Times New Roman"/>
          <w:sz w:val="24"/>
          <w:szCs w:val="24"/>
        </w:rPr>
        <w:t>it</w:t>
      </w:r>
      <w:r w:rsidRPr="00874A6A">
        <w:rPr>
          <w:rStyle w:val="FootnoteReference"/>
          <w:rFonts w:ascii="Times New Roman" w:hAnsi="Times New Roman" w:cs="Times New Roman"/>
          <w:sz w:val="24"/>
          <w:szCs w:val="24"/>
        </w:rPr>
        <w:footnoteReference w:id="16"/>
      </w:r>
      <w:r w:rsidRPr="00874A6A">
        <w:rPr>
          <w:rFonts w:ascii="Times New Roman" w:hAnsi="Times New Roman" w:cs="Times New Roman"/>
          <w:sz w:val="24"/>
          <w:szCs w:val="24"/>
        </w:rPr>
        <w:t xml:space="preserve"> çështja se</w:t>
      </w:r>
      <w:r w:rsidR="00B44665">
        <w:rPr>
          <w:rFonts w:ascii="Times New Roman" w:hAnsi="Times New Roman" w:cs="Times New Roman"/>
          <w:sz w:val="24"/>
          <w:szCs w:val="24"/>
        </w:rPr>
        <w:t xml:space="preserve"> </w:t>
      </w:r>
      <w:r w:rsidRPr="00874A6A">
        <w:rPr>
          <w:rFonts w:ascii="Times New Roman" w:hAnsi="Times New Roman" w:cs="Times New Roman"/>
          <w:sz w:val="24"/>
          <w:szCs w:val="24"/>
        </w:rPr>
        <w:t>si duhet të trajtohen kërkesat për lëshimin e urdhrit të ekzekutimit për marrëveshjet e prindërve mbi mënyrën e ushtrimit të përgjegjësisë prindërore, të arritura në bazë të ligjit nr. 10 385, datë 24.2.2011</w:t>
      </w:r>
      <w:r w:rsidR="00B44665">
        <w:rPr>
          <w:rFonts w:ascii="Times New Roman" w:hAnsi="Times New Roman" w:cs="Times New Roman"/>
          <w:sz w:val="24"/>
          <w:szCs w:val="24"/>
        </w:rPr>
        <w:t>,</w:t>
      </w:r>
      <w:r w:rsidRPr="00874A6A">
        <w:rPr>
          <w:rFonts w:ascii="Times New Roman" w:hAnsi="Times New Roman" w:cs="Times New Roman"/>
          <w:sz w:val="24"/>
          <w:szCs w:val="24"/>
        </w:rPr>
        <w:t xml:space="preserve"> “Për ndërmjetësimin në zgjidhjen e mosmarrëveshjeve”, duke pasur parasysh se, në nenin 23/3 ky ligj përcakton shprehimisht se: “</w:t>
      </w:r>
      <w:r w:rsidRPr="00874A6A">
        <w:rPr>
          <w:rFonts w:ascii="Times New Roman" w:hAnsi="Times New Roman" w:cs="Times New Roman"/>
          <w:i/>
          <w:sz w:val="24"/>
          <w:szCs w:val="24"/>
        </w:rPr>
        <w:t xml:space="preserve">nëse marrëveshja respekton kushtet e përcaktuara në nenin 22 të ligjit përbën titull ekzekutiv dhe në këtë rast ngarkohet shërbimi përmbarimor për ekzekutimin e tij”. </w:t>
      </w:r>
      <w:r w:rsidRPr="00874A6A">
        <w:rPr>
          <w:rFonts w:ascii="Times New Roman" w:hAnsi="Times New Roman" w:cs="Times New Roman"/>
          <w:iCs/>
          <w:sz w:val="24"/>
          <w:szCs w:val="24"/>
        </w:rPr>
        <w:t xml:space="preserve">Nga ekspertët u mbajt qëndrimi që, për sa kohë Kodi i Familjes, si një ligj që qëndron më lart në hierarki sesa </w:t>
      </w:r>
      <w:r w:rsidRPr="00874A6A">
        <w:rPr>
          <w:rFonts w:ascii="Times New Roman" w:hAnsi="Times New Roman" w:cs="Times New Roman"/>
          <w:sz w:val="24"/>
          <w:szCs w:val="24"/>
        </w:rPr>
        <w:t>ligji nr. 10385, datë 24.2.2011</w:t>
      </w:r>
      <w:r w:rsidR="00B44665">
        <w:rPr>
          <w:rFonts w:ascii="Times New Roman" w:hAnsi="Times New Roman" w:cs="Times New Roman"/>
          <w:sz w:val="24"/>
          <w:szCs w:val="24"/>
        </w:rPr>
        <w:t>,</w:t>
      </w:r>
      <w:r w:rsidRPr="00874A6A">
        <w:rPr>
          <w:rFonts w:ascii="Times New Roman" w:hAnsi="Times New Roman" w:cs="Times New Roman"/>
          <w:sz w:val="24"/>
          <w:szCs w:val="24"/>
        </w:rPr>
        <w:t xml:space="preserve"> “Për ndërmjetësimin në zgjidhjen e mosmarrëveshjeve”, parashikon se marrëveshja e prindërve në lidhje me përgjegjësinë prindërore mbi fëmijët duhet t’i nënshtrohet shqyrtimit gjyqësor (në të cilin zhvillohet një hetim i plotë mbi interesin më të lartë të fëmijës dhe merret edhe mendimi i ekspertit psikolog dhe i vetë fëmijës), për këto marrëveshje nuk mund të procedohet drejtpërdrejt me lëshimin e urdhrit të ekzekutimit.</w:t>
      </w:r>
    </w:p>
    <w:p w14:paraId="51005372" w14:textId="148E0C4A" w:rsidR="00264468" w:rsidRDefault="00264468" w:rsidP="000450CD">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Gjithashtu, nga</w:t>
      </w:r>
      <w:r w:rsidR="00CA0138" w:rsidRPr="00874A6A">
        <w:rPr>
          <w:rFonts w:ascii="Times New Roman" w:hAnsi="Times New Roman" w:cs="Times New Roman"/>
          <w:sz w:val="24"/>
          <w:szCs w:val="24"/>
        </w:rPr>
        <w:t xml:space="preserve"> pjesëmarrësit</w:t>
      </w:r>
      <w:r w:rsidR="00CA0138" w:rsidRPr="00874A6A">
        <w:rPr>
          <w:rStyle w:val="FootnoteReference"/>
          <w:rFonts w:ascii="Times New Roman" w:hAnsi="Times New Roman" w:cs="Times New Roman"/>
          <w:sz w:val="24"/>
          <w:szCs w:val="24"/>
        </w:rPr>
        <w:footnoteReference w:id="17"/>
      </w:r>
      <w:r>
        <w:rPr>
          <w:rFonts w:ascii="Times New Roman" w:hAnsi="Times New Roman" w:cs="Times New Roman"/>
          <w:sz w:val="24"/>
          <w:szCs w:val="24"/>
        </w:rPr>
        <w:t xml:space="preserve"> në aktivitet u ngrit diskutimi</w:t>
      </w:r>
      <w:r w:rsidR="00CA0138" w:rsidRPr="00874A6A">
        <w:rPr>
          <w:rFonts w:ascii="Times New Roman" w:hAnsi="Times New Roman" w:cs="Times New Roman"/>
          <w:sz w:val="24"/>
          <w:szCs w:val="24"/>
        </w:rPr>
        <w:t xml:space="preserve"> nëse mund të miratohet një marrëveshje e prindërve për mënyrën e ushtrimit të përgjegjësisë prindërore, sipas së cilës fëmija të lihet për rritje dhe edukim të dy prindërve, për intervale (ditë ose javë</w:t>
      </w:r>
      <w:r w:rsidR="00A34D13">
        <w:rPr>
          <w:rFonts w:ascii="Times New Roman" w:hAnsi="Times New Roman" w:cs="Times New Roman"/>
          <w:sz w:val="24"/>
          <w:szCs w:val="24"/>
        </w:rPr>
        <w:t>) të caktuara te</w:t>
      </w:r>
      <w:r w:rsidR="00CA0138" w:rsidRPr="00874A6A">
        <w:rPr>
          <w:rFonts w:ascii="Times New Roman" w:hAnsi="Times New Roman" w:cs="Times New Roman"/>
          <w:sz w:val="24"/>
          <w:szCs w:val="24"/>
        </w:rPr>
        <w:t xml:space="preserve"> secili prind (bashkëprindërimi). Sipas ekspertëve kjo është një situatë që duhet vlerësuar rast pas rasti edhe në kontekstin e rutinës së përditshme duke marrë edhe mendimin e fëmijës. Për sa kohë që fëmija ndihet mirë me këtë mënyrë të ushtrimit të përgjegjësisë prindërore, patjetër që gjykata nuk ka asnjë pengesë për të vendosur ashtu siç kanë vendosur në marrëveshje prindërit. Por</w:t>
      </w:r>
      <w:r w:rsidR="00A34D13">
        <w:rPr>
          <w:rFonts w:ascii="Times New Roman" w:hAnsi="Times New Roman" w:cs="Times New Roman"/>
          <w:sz w:val="24"/>
          <w:szCs w:val="24"/>
        </w:rPr>
        <w:t>,</w:t>
      </w:r>
      <w:r w:rsidR="00CA0138" w:rsidRPr="00874A6A">
        <w:rPr>
          <w:rFonts w:ascii="Times New Roman" w:hAnsi="Times New Roman" w:cs="Times New Roman"/>
          <w:sz w:val="24"/>
          <w:szCs w:val="24"/>
        </w:rPr>
        <w:t xml:space="preserve"> nëse nga hetimi gjyqësor rezulton se nga kjo mënyrë e ushtrimit të përgjegjësisë prindërore fëmija është i çorientuar apo njëri prind që e merr gjysmën e javë</w:t>
      </w:r>
      <w:r w:rsidR="00A34D13">
        <w:rPr>
          <w:rFonts w:ascii="Times New Roman" w:hAnsi="Times New Roman" w:cs="Times New Roman"/>
          <w:sz w:val="24"/>
          <w:szCs w:val="24"/>
        </w:rPr>
        <w:t>s nuk është aq i përkushtuar te</w:t>
      </w:r>
      <w:r w:rsidR="00CA0138" w:rsidRPr="00874A6A">
        <w:rPr>
          <w:rFonts w:ascii="Times New Roman" w:hAnsi="Times New Roman" w:cs="Times New Roman"/>
          <w:sz w:val="24"/>
          <w:szCs w:val="24"/>
        </w:rPr>
        <w:t xml:space="preserve"> fëmija në ndjekjen e aktiviteteve të tij dhe kjo ndikon </w:t>
      </w:r>
      <w:r w:rsidR="00A34D13">
        <w:rPr>
          <w:rFonts w:ascii="Times New Roman" w:hAnsi="Times New Roman" w:cs="Times New Roman"/>
          <w:sz w:val="24"/>
          <w:szCs w:val="24"/>
        </w:rPr>
        <w:t>në ecurinë</w:t>
      </w:r>
      <w:r w:rsidR="00CA0138" w:rsidRPr="00874A6A">
        <w:rPr>
          <w:rFonts w:ascii="Times New Roman" w:hAnsi="Times New Roman" w:cs="Times New Roman"/>
          <w:sz w:val="24"/>
          <w:szCs w:val="24"/>
        </w:rPr>
        <w:t xml:space="preserve"> e tij në shkollë, sigurisht që ky nuk është interesi më i lartë i fëmijës. Në këto raste kërkohet një stabilitet më i madh, një përqendrim më i mirë i njërit prind gjatë javës dhe prindi tjetër ta ushtrojë këtë përgjegjësi në fundjavë, kur fëmija ndoshta është më i lirë apo ka më pak </w:t>
      </w:r>
      <w:r w:rsidR="00A34D13">
        <w:rPr>
          <w:rFonts w:ascii="Times New Roman" w:hAnsi="Times New Roman" w:cs="Times New Roman"/>
          <w:sz w:val="24"/>
          <w:szCs w:val="24"/>
        </w:rPr>
        <w:t>veprimtari</w:t>
      </w:r>
      <w:r w:rsidR="00CA0138" w:rsidRPr="00874A6A">
        <w:rPr>
          <w:rFonts w:ascii="Times New Roman" w:hAnsi="Times New Roman" w:cs="Times New Roman"/>
          <w:sz w:val="24"/>
          <w:szCs w:val="24"/>
        </w:rPr>
        <w:t xml:space="preserve"> të tjera në procesin e edukimit të tij. </w:t>
      </w:r>
    </w:p>
    <w:p w14:paraId="287A3E7D" w14:textId="77777777" w:rsidR="00264468" w:rsidRPr="00264468" w:rsidRDefault="00264468" w:rsidP="000450CD">
      <w:pPr>
        <w:spacing w:after="0" w:line="276" w:lineRule="auto"/>
        <w:ind w:firstLine="360"/>
        <w:jc w:val="both"/>
        <w:rPr>
          <w:rFonts w:ascii="Times New Roman" w:hAnsi="Times New Roman" w:cs="Times New Roman"/>
          <w:sz w:val="24"/>
          <w:szCs w:val="24"/>
        </w:rPr>
      </w:pPr>
    </w:p>
    <w:p w14:paraId="0D6A1431" w14:textId="77777777" w:rsidR="000450CD" w:rsidRDefault="00CA0138" w:rsidP="000450CD">
      <w:pPr>
        <w:spacing w:after="0" w:line="276" w:lineRule="auto"/>
        <w:ind w:firstLine="360"/>
        <w:jc w:val="both"/>
        <w:rPr>
          <w:rFonts w:ascii="Times New Roman" w:hAnsi="Times New Roman" w:cs="Times New Roman"/>
          <w:b/>
          <w:bCs/>
          <w:sz w:val="24"/>
          <w:szCs w:val="24"/>
        </w:rPr>
      </w:pPr>
      <w:r w:rsidRPr="00874A6A">
        <w:rPr>
          <w:rFonts w:ascii="Times New Roman" w:hAnsi="Times New Roman" w:cs="Times New Roman"/>
          <w:b/>
          <w:sz w:val="24"/>
          <w:szCs w:val="24"/>
        </w:rPr>
        <w:t>5) Lëshimi i autorizimit për daljen e fëmijës jashtë shtetit, si pjesë e përgjegjësisë prindërore. Cila është baza ligjore për t’iu drejtuar gjykatës për lëshimin e autorizimit për daljen e fëmijës jashtë shtetit, nëse nj</w:t>
      </w:r>
      <w:r w:rsidR="00A34D13">
        <w:rPr>
          <w:rFonts w:ascii="Times New Roman" w:hAnsi="Times New Roman" w:cs="Times New Roman"/>
          <w:b/>
          <w:sz w:val="24"/>
          <w:szCs w:val="24"/>
        </w:rPr>
        <w:t>ë</w:t>
      </w:r>
      <w:r w:rsidRPr="00874A6A">
        <w:rPr>
          <w:rFonts w:ascii="Times New Roman" w:hAnsi="Times New Roman" w:cs="Times New Roman"/>
          <w:b/>
          <w:sz w:val="24"/>
          <w:szCs w:val="24"/>
        </w:rPr>
        <w:t>ri nga bashkëshortët nuk jep pëlqimin për lëshimin e tij. Element</w:t>
      </w:r>
      <w:r w:rsidR="00A34D13">
        <w:rPr>
          <w:rFonts w:ascii="Times New Roman" w:hAnsi="Times New Roman" w:cs="Times New Roman"/>
          <w:b/>
          <w:sz w:val="24"/>
          <w:szCs w:val="24"/>
        </w:rPr>
        <w:t>e</w:t>
      </w:r>
      <w:r w:rsidRPr="00874A6A">
        <w:rPr>
          <w:rFonts w:ascii="Times New Roman" w:hAnsi="Times New Roman" w:cs="Times New Roman"/>
          <w:b/>
          <w:sz w:val="24"/>
          <w:szCs w:val="24"/>
        </w:rPr>
        <w:t xml:space="preserve">t që do të duhet të ketë autorizimi gjyqësor për daljen e fëmijës jashtë shtetit. Mjeti procedural për të kërkuar gjyqësisht zhvendosjen e përhershme të fëmijës </w:t>
      </w:r>
      <w:r w:rsidRPr="00874A6A">
        <w:rPr>
          <w:rFonts w:ascii="Times New Roman" w:hAnsi="Times New Roman" w:cs="Times New Roman"/>
          <w:b/>
          <w:bCs/>
          <w:sz w:val="24"/>
          <w:szCs w:val="24"/>
        </w:rPr>
        <w:t>jashtë shtetit nga njëri prej prindërve. Ndërgjyqësia dhe provat e nevojshme në një gjykim të tillë.</w:t>
      </w:r>
    </w:p>
    <w:p w14:paraId="1B29B146" w14:textId="39955CFD" w:rsidR="00CA0138" w:rsidRPr="00874A6A" w:rsidRDefault="00CA0138" w:rsidP="000450CD">
      <w:pPr>
        <w:spacing w:after="0" w:line="276" w:lineRule="auto"/>
        <w:ind w:firstLine="360"/>
        <w:jc w:val="both"/>
        <w:rPr>
          <w:rFonts w:ascii="Times New Roman" w:hAnsi="Times New Roman" w:cs="Times New Roman"/>
          <w:b/>
          <w:sz w:val="24"/>
          <w:szCs w:val="24"/>
        </w:rPr>
      </w:pPr>
      <w:r w:rsidRPr="00874A6A">
        <w:rPr>
          <w:rFonts w:ascii="Times New Roman" w:hAnsi="Times New Roman" w:cs="Times New Roman"/>
          <w:b/>
          <w:bCs/>
          <w:sz w:val="24"/>
          <w:szCs w:val="24"/>
        </w:rPr>
        <w:t xml:space="preserve"> </w:t>
      </w:r>
    </w:p>
    <w:p w14:paraId="29827AFC" w14:textId="77777777" w:rsidR="00CA0138" w:rsidRPr="00874A6A"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sz w:val="24"/>
          <w:szCs w:val="24"/>
        </w:rPr>
        <w:t xml:space="preserve">Lëshimi i autorizimit për daljen e fëmijës jashtë shtetit lidhet me përgjegjësinë prindërore si një nga të drejtat që ka njëri prind për të kërkuar lëshimin e autorizimit për dalje jashtë shtetit, por </w:t>
      </w:r>
      <w:r w:rsidRPr="00874A6A">
        <w:rPr>
          <w:rFonts w:ascii="Times New Roman" w:hAnsi="Times New Roman" w:cs="Times New Roman"/>
          <w:sz w:val="24"/>
          <w:szCs w:val="24"/>
        </w:rPr>
        <w:lastRenderedPageBreak/>
        <w:t xml:space="preserve">edhe të drejtat që ka prindi tjetër jorezident për t’u informuar apo për të mbikëqyrur ushtrimin e përgjegjësisë prindërore, apo edhe për të marrë informacion se ku po shkon ky fëmijë. </w:t>
      </w:r>
    </w:p>
    <w:p w14:paraId="0DB4E400" w14:textId="4DB5E0F2" w:rsidR="00CA0138" w:rsidRPr="00874A6A"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sz w:val="24"/>
          <w:szCs w:val="24"/>
        </w:rPr>
        <w:t>Gjatë aktivitetit u shtrua për zgjidhje se cila është baza ligjore mbi të cilën mund të kërkohet lëshimi i autorizimit për daljen e fëmijë</w:t>
      </w:r>
      <w:r w:rsidR="00264468">
        <w:rPr>
          <w:rFonts w:ascii="Times New Roman" w:hAnsi="Times New Roman" w:cs="Times New Roman"/>
          <w:sz w:val="24"/>
          <w:szCs w:val="24"/>
        </w:rPr>
        <w:t>s jashtë shtetit. Ekspertët</w:t>
      </w:r>
      <w:r w:rsidRPr="00874A6A">
        <w:rPr>
          <w:rStyle w:val="FootnoteReference"/>
          <w:rFonts w:ascii="Times New Roman" w:hAnsi="Times New Roman" w:cs="Times New Roman"/>
          <w:sz w:val="24"/>
          <w:szCs w:val="24"/>
        </w:rPr>
        <w:footnoteReference w:id="18"/>
      </w:r>
      <w:r w:rsidR="00264468">
        <w:rPr>
          <w:rFonts w:ascii="Times New Roman" w:hAnsi="Times New Roman" w:cs="Times New Roman"/>
          <w:sz w:val="24"/>
          <w:szCs w:val="24"/>
        </w:rPr>
        <w:t xml:space="preserve"> </w:t>
      </w:r>
      <w:r w:rsidRPr="00874A6A">
        <w:rPr>
          <w:rFonts w:ascii="Times New Roman" w:hAnsi="Times New Roman" w:cs="Times New Roman"/>
          <w:sz w:val="24"/>
          <w:szCs w:val="24"/>
        </w:rPr>
        <w:t>referua</w:t>
      </w:r>
      <w:r w:rsidR="00264468">
        <w:rPr>
          <w:rFonts w:ascii="Times New Roman" w:hAnsi="Times New Roman" w:cs="Times New Roman"/>
          <w:sz w:val="24"/>
          <w:szCs w:val="24"/>
        </w:rPr>
        <w:t>n</w:t>
      </w:r>
      <w:r w:rsidRPr="00874A6A">
        <w:rPr>
          <w:rFonts w:ascii="Times New Roman" w:hAnsi="Times New Roman" w:cs="Times New Roman"/>
          <w:sz w:val="24"/>
          <w:szCs w:val="24"/>
        </w:rPr>
        <w:t xml:space="preserve"> se ndonëse Kodi i Familjes nuk ka një dispozitë që në mënyrë eksplicite të rregullojë këtë situatë, Kodi i Procedurës Civile parashikon se, edhe sikur të mos ketë ligj, gjykata është e detyruar që t’i japë zgjidhje problematikës, sepse jo çdo ligj apo çdo akt tjetër ligjor mund të parashikojë çdo lloj situate. Gjithashtu, këto lloj kërkimesh mund të bazohen edhe në nenin 58 të Kodit të Familjes</w:t>
      </w:r>
      <w:r w:rsidRPr="00874A6A">
        <w:rPr>
          <w:rStyle w:val="FootnoteReference"/>
          <w:rFonts w:ascii="Times New Roman" w:hAnsi="Times New Roman" w:cs="Times New Roman"/>
          <w:sz w:val="24"/>
          <w:szCs w:val="24"/>
        </w:rPr>
        <w:footnoteReference w:id="19"/>
      </w:r>
      <w:r w:rsidRPr="00874A6A">
        <w:rPr>
          <w:rFonts w:ascii="Times New Roman" w:hAnsi="Times New Roman" w:cs="Times New Roman"/>
          <w:sz w:val="24"/>
          <w:szCs w:val="24"/>
        </w:rPr>
        <w:t>, i cili rregullon mënyrën sesi kryhen veprimet juridike që kanë të bëjnë me fëmijët. Këtë dispozitë, për sa i përket pjesës së veprimit juridik, praktika gjyqësore e ka interpretuar në mënyrë të zgjeruar, duke e përdorur si bazë ligjore edhe për lëshimin e autorizimit për daljet jashtë shtetit. Por, si bazë ligjore kemi dhe nenin 221 të Kodit të Familjes</w:t>
      </w:r>
      <w:r w:rsidRPr="00874A6A">
        <w:rPr>
          <w:rStyle w:val="FootnoteReference"/>
          <w:rFonts w:ascii="Times New Roman" w:hAnsi="Times New Roman" w:cs="Times New Roman"/>
          <w:sz w:val="24"/>
          <w:szCs w:val="24"/>
        </w:rPr>
        <w:footnoteReference w:id="20"/>
      </w:r>
      <w:r w:rsidRPr="00874A6A">
        <w:rPr>
          <w:rFonts w:ascii="Times New Roman" w:hAnsi="Times New Roman" w:cs="Times New Roman"/>
          <w:sz w:val="24"/>
          <w:szCs w:val="24"/>
        </w:rPr>
        <w:t xml:space="preserve"> i cili shprehet se: “</w:t>
      </w:r>
      <w:r w:rsidRPr="00874A6A">
        <w:rPr>
          <w:rFonts w:ascii="Times New Roman" w:hAnsi="Times New Roman" w:cs="Times New Roman"/>
          <w:i/>
          <w:sz w:val="24"/>
          <w:szCs w:val="24"/>
        </w:rPr>
        <w:t xml:space="preserve">në qoftë  se  prindërit nuk bien  dakord  për  atë  që  kërkon  interesi  i  fëmijës,  ata  mund  t’i  drejtohen gjykatës, e cila vendos  pasi është përpjekur ta zgjidhë çështjen me pajtim”, </w:t>
      </w:r>
      <w:r w:rsidRPr="00874A6A">
        <w:rPr>
          <w:rFonts w:ascii="Times New Roman" w:hAnsi="Times New Roman" w:cs="Times New Roman"/>
          <w:sz w:val="24"/>
          <w:szCs w:val="24"/>
        </w:rPr>
        <w:t xml:space="preserve">pasi interesi më i lartë i fëmijës mund të shtrihet edhe në çdo nevojë që mund të ketë fëmija në përditshmërinë e tij, përfshirë këtu edhe lëvizja e lirë në marrëdhëniet ndërkufitare. </w:t>
      </w:r>
    </w:p>
    <w:p w14:paraId="6F9B8E4B" w14:textId="12CD0446" w:rsidR="00CA0138" w:rsidRPr="00874A6A"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sz w:val="24"/>
          <w:szCs w:val="24"/>
        </w:rPr>
        <w:t xml:space="preserve">Me miratimin e ligjit nr. 18/2017, i cili plotëson parashikimet e Kodit </w:t>
      </w:r>
      <w:r w:rsidR="00A34D13">
        <w:rPr>
          <w:rFonts w:ascii="Times New Roman" w:hAnsi="Times New Roman" w:cs="Times New Roman"/>
          <w:sz w:val="24"/>
          <w:szCs w:val="24"/>
        </w:rPr>
        <w:t>të</w:t>
      </w:r>
      <w:r w:rsidRPr="00874A6A">
        <w:rPr>
          <w:rFonts w:ascii="Times New Roman" w:hAnsi="Times New Roman" w:cs="Times New Roman"/>
          <w:sz w:val="24"/>
          <w:szCs w:val="24"/>
        </w:rPr>
        <w:t xml:space="preserve"> Familjes, janë sanksionuar disa nga të drejtat e fëmijëve, të cilat e gjejnë burimin e tyre në Konventat Ndërkombëtare dhe në Kushtetutën e Republikës së Shqipërisë. Ky ligj përfshin të drejtën e fëmijës për të qëndruar me prindërit (neni 9), si dhe të drejtën për t’u zhvendosur dhe për t’u kthyer në vendin e origjinës (neni 11), të cilat lidhen pikërisht me daljen e fëmijës jashtë shtetit. Në rastin e mohimit të së drejtës për të dalë jashtë shtetit, ky mohim i të drejtës krijon interesin e ligjshëm për t’iu drejtuar gjykatës për ta rivendosur këtë të drejtë. </w:t>
      </w:r>
    </w:p>
    <w:p w14:paraId="3DAEB939" w14:textId="439087B5" w:rsidR="00CA0138" w:rsidRPr="00874A6A"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sz w:val="24"/>
          <w:szCs w:val="24"/>
        </w:rPr>
        <w:t>Një çështje që u shtrua gjatë aktivitetit lidhet me faktin nëse vendimi i gjykatës për autorizimin e daljes së fëmijës jashtë shtetit duhet të jepet me një af</w:t>
      </w:r>
      <w:r w:rsidR="00264468">
        <w:rPr>
          <w:rFonts w:ascii="Times New Roman" w:hAnsi="Times New Roman" w:cs="Times New Roman"/>
          <w:sz w:val="24"/>
          <w:szCs w:val="24"/>
        </w:rPr>
        <w:t>at të caktuar ose jo. Ekspertët</w:t>
      </w:r>
      <w:r w:rsidRPr="00874A6A">
        <w:rPr>
          <w:rStyle w:val="FootnoteReference"/>
          <w:rFonts w:ascii="Times New Roman" w:hAnsi="Times New Roman" w:cs="Times New Roman"/>
          <w:sz w:val="24"/>
          <w:szCs w:val="24"/>
        </w:rPr>
        <w:footnoteReference w:id="21"/>
      </w:r>
      <w:r w:rsidRPr="00874A6A">
        <w:rPr>
          <w:rFonts w:ascii="Times New Roman" w:hAnsi="Times New Roman" w:cs="Times New Roman"/>
          <w:sz w:val="24"/>
          <w:szCs w:val="24"/>
        </w:rPr>
        <w:t xml:space="preserve"> u shpreh</w:t>
      </w:r>
      <w:r w:rsidR="00264468">
        <w:rPr>
          <w:rFonts w:ascii="Times New Roman" w:hAnsi="Times New Roman" w:cs="Times New Roman"/>
          <w:sz w:val="24"/>
          <w:szCs w:val="24"/>
        </w:rPr>
        <w:t>ën</w:t>
      </w:r>
      <w:r w:rsidRPr="00874A6A">
        <w:rPr>
          <w:rFonts w:ascii="Times New Roman" w:hAnsi="Times New Roman" w:cs="Times New Roman"/>
          <w:sz w:val="24"/>
          <w:szCs w:val="24"/>
        </w:rPr>
        <w:t xml:space="preserve"> se ky vendim duhet të jetë me afat, duke përcaktuar qartë dhe vendin ku do të qëndrojë fëmija, si dhe qëllimin për të cilin jepet autorizimi. Në këtë mënyrë, gjykata vendos një mekanizëm kontrolli mbi ndonjë abuzim të mundshëm me të drejtat e tij nga prindi që kërkon lëshimin e autorizimit, në dëm të së drejtave që ka prindi tjetër për të pasur kontakte me fëmijën dhe për t’u informuar në lidhje me t</w:t>
      </w:r>
      <w:r w:rsidR="00A34D13">
        <w:rPr>
          <w:rFonts w:ascii="Times New Roman" w:hAnsi="Times New Roman" w:cs="Times New Roman"/>
          <w:sz w:val="24"/>
          <w:szCs w:val="24"/>
        </w:rPr>
        <w:t>ë. Ndërkohë, njëri prej ekspertëve</w:t>
      </w:r>
      <w:r w:rsidRPr="00874A6A">
        <w:rPr>
          <w:rStyle w:val="FootnoteReference"/>
          <w:rFonts w:ascii="Times New Roman" w:hAnsi="Times New Roman" w:cs="Times New Roman"/>
          <w:sz w:val="24"/>
          <w:szCs w:val="24"/>
        </w:rPr>
        <w:footnoteReference w:id="22"/>
      </w:r>
      <w:r w:rsidR="00A34D13">
        <w:rPr>
          <w:rFonts w:ascii="Times New Roman" w:hAnsi="Times New Roman" w:cs="Times New Roman"/>
          <w:sz w:val="24"/>
          <w:szCs w:val="24"/>
        </w:rPr>
        <w:t xml:space="preserve"> të</w:t>
      </w:r>
      <w:r w:rsidRPr="00874A6A">
        <w:rPr>
          <w:rFonts w:ascii="Times New Roman" w:hAnsi="Times New Roman" w:cs="Times New Roman"/>
          <w:sz w:val="24"/>
          <w:szCs w:val="24"/>
        </w:rPr>
        <w:t xml:space="preserve"> panelit shprehu mendimin se këto vendime duhet të jepen pa afat, sepse nëse do të përcaktohet afat atëherë prindit do t’i duhet t’i drejtohet gjykatës në çdo rast që ka nevojë që fëmija të dalë jashtë shtetit, që do të përbënte një vështirësi të madhe për këtë prind, sidomos kur prindi tjetër është tërësisht jo bashkëpunues. Në çdo rast, nëse prindi </w:t>
      </w:r>
      <w:r w:rsidRPr="00874A6A">
        <w:rPr>
          <w:rFonts w:ascii="Times New Roman" w:hAnsi="Times New Roman" w:cs="Times New Roman"/>
          <w:sz w:val="24"/>
          <w:szCs w:val="24"/>
        </w:rPr>
        <w:lastRenderedPageBreak/>
        <w:t xml:space="preserve">që ka kërkuar lëshimin e autorizimit abuzon me këtë të drejtë, ligji parashikon mekanizma për të kërkuar kthimin e fëmijës në vendin e origjinës në bazë të Konventës së Hagës “Mbi </w:t>
      </w:r>
      <w:r w:rsidR="00A34D13" w:rsidRPr="00874A6A">
        <w:rPr>
          <w:rFonts w:ascii="Times New Roman" w:hAnsi="Times New Roman" w:cs="Times New Roman"/>
          <w:sz w:val="24"/>
          <w:szCs w:val="24"/>
        </w:rPr>
        <w:t>aspekte civile të rrëmbimit ndërkombëtar të fëmijës</w:t>
      </w:r>
      <w:r w:rsidRPr="00874A6A">
        <w:rPr>
          <w:rFonts w:ascii="Times New Roman" w:hAnsi="Times New Roman" w:cs="Times New Roman"/>
          <w:sz w:val="24"/>
          <w:szCs w:val="24"/>
        </w:rPr>
        <w:t>”, por edhe ndryshimin e mënyrës së ushtrimit të përgjegjësisë prindërore, nëse është rasti. Megjithatë, vendimi i gjykatë</w:t>
      </w:r>
      <w:r w:rsidR="00A34D13">
        <w:rPr>
          <w:rFonts w:ascii="Times New Roman" w:hAnsi="Times New Roman" w:cs="Times New Roman"/>
          <w:sz w:val="24"/>
          <w:szCs w:val="24"/>
        </w:rPr>
        <w:t>s</w:t>
      </w:r>
      <w:r w:rsidRPr="00874A6A">
        <w:rPr>
          <w:rFonts w:ascii="Times New Roman" w:hAnsi="Times New Roman" w:cs="Times New Roman"/>
          <w:sz w:val="24"/>
          <w:szCs w:val="24"/>
        </w:rPr>
        <w:t xml:space="preserve"> gjithnjë duhet të përmbajë qëllimin për të cilin jepet autorizimi, dhe kur kërkohet, edhe prindin që do të paguajë shpenzimet përkatëse.</w:t>
      </w:r>
    </w:p>
    <w:p w14:paraId="7304A1C9" w14:textId="31E0B1AD" w:rsidR="00CA0138" w:rsidRPr="00874A6A"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sz w:val="24"/>
          <w:szCs w:val="24"/>
        </w:rPr>
        <w:t>Sa i përket mjetit procedural që duhet ushtruar për lëshimin e autorizimit për dalje jashtë shtetit, ekspertët mbajtën qëndrimin se ajo duhet të realizohet nëpërmjet një kërkesëpadie, ku si palë ndërgjyqëse janë prindi që kërkon lëshimin e autorizimit si paditës dhe prindi tjetër si palë e paditur. Kjo shërben jo vetëm për të garantuar të drejtën e prindit tjetër për të dhënë autorizimin e tij në lidhje me këtë veprim, por edhe për të garantuar një hetim të plotë rreth interesit më të lartë të fëmijës në kuadër të një gjykimi kontencioz me palë, të cil</w:t>
      </w:r>
      <w:r w:rsidR="00A34D13">
        <w:rPr>
          <w:rFonts w:ascii="Times New Roman" w:hAnsi="Times New Roman" w:cs="Times New Roman"/>
          <w:sz w:val="24"/>
          <w:szCs w:val="24"/>
        </w:rPr>
        <w:t>a</w:t>
      </w:r>
      <w:r w:rsidRPr="00874A6A">
        <w:rPr>
          <w:rFonts w:ascii="Times New Roman" w:hAnsi="Times New Roman" w:cs="Times New Roman"/>
          <w:sz w:val="24"/>
          <w:szCs w:val="24"/>
        </w:rPr>
        <w:t xml:space="preserve">t do të paraqesin argumentet dhe provat e tyre. </w:t>
      </w:r>
    </w:p>
    <w:p w14:paraId="13BF934F" w14:textId="774CDC42" w:rsidR="00CA0138" w:rsidRPr="00874A6A"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sz w:val="24"/>
          <w:szCs w:val="24"/>
        </w:rPr>
        <w:t xml:space="preserve">Në rastet kur kërkohet zhvendosja e fëmijës në mënyrë të përhershme jashtë shtetit, mjeti procedural që duhet ushtruar është ndryshimi i vendimit të gjykatës mbi mënyrën e ushtrimit të përgjegjësisë prindërore. Në këtë rast, nuk mund të kërkohet vetëm autorizimi për dalje jashtë shtetit, pasi zhvendosja e përhershme e fëmijës ndikon në mënyrë të drejtpërdrejtë të drejtat e takimit të prindit tjetër me fëmijën. Në hetimin gjyqësor që do të kryhet në këtë rast, parësor është interesi më i lartë i fëmijës. Pavarësisht se cila është dëshira e prindërve, ose cili është shkaku për të cilin njëri prind do të largohet jashtë Shqipërisë, duhet të </w:t>
      </w:r>
      <w:r w:rsidR="00A34D13">
        <w:rPr>
          <w:rFonts w:ascii="Times New Roman" w:hAnsi="Times New Roman" w:cs="Times New Roman"/>
          <w:sz w:val="24"/>
          <w:szCs w:val="24"/>
        </w:rPr>
        <w:t>jemi shumë të kujdesshëm</w:t>
      </w:r>
      <w:r w:rsidRPr="00874A6A">
        <w:rPr>
          <w:rFonts w:ascii="Times New Roman" w:hAnsi="Times New Roman" w:cs="Times New Roman"/>
          <w:sz w:val="24"/>
          <w:szCs w:val="24"/>
        </w:rPr>
        <w:t xml:space="preserve">, pasi është e domosdoshme për fëmijën që </w:t>
      </w:r>
      <w:r w:rsidR="00A34D13">
        <w:rPr>
          <w:rFonts w:ascii="Times New Roman" w:hAnsi="Times New Roman" w:cs="Times New Roman"/>
          <w:sz w:val="24"/>
          <w:szCs w:val="24"/>
        </w:rPr>
        <w:t xml:space="preserve">në jetën e tij të jenë të pranishëm të dy prindërit. </w:t>
      </w:r>
      <w:r w:rsidRPr="00874A6A">
        <w:rPr>
          <w:rFonts w:ascii="Times New Roman" w:hAnsi="Times New Roman" w:cs="Times New Roman"/>
          <w:sz w:val="24"/>
          <w:szCs w:val="24"/>
        </w:rPr>
        <w:t>Fëmija ka shumë nevojë</w:t>
      </w:r>
      <w:r w:rsidR="00A34D13">
        <w:rPr>
          <w:rFonts w:ascii="Times New Roman" w:hAnsi="Times New Roman" w:cs="Times New Roman"/>
          <w:sz w:val="24"/>
          <w:szCs w:val="24"/>
        </w:rPr>
        <w:t xml:space="preserve"> për prindin biologjik dhe</w:t>
      </w:r>
      <w:r w:rsidRPr="00874A6A">
        <w:rPr>
          <w:rFonts w:ascii="Times New Roman" w:hAnsi="Times New Roman" w:cs="Times New Roman"/>
          <w:sz w:val="24"/>
          <w:szCs w:val="24"/>
        </w:rPr>
        <w:t xml:space="preserve"> </w:t>
      </w:r>
      <w:r w:rsidR="00A34D13">
        <w:rPr>
          <w:rFonts w:ascii="Times New Roman" w:hAnsi="Times New Roman" w:cs="Times New Roman"/>
          <w:sz w:val="24"/>
          <w:szCs w:val="24"/>
        </w:rPr>
        <w:t>ajo çfarë duhet të hetojmë edhe</w:t>
      </w:r>
      <w:r w:rsidRPr="00874A6A">
        <w:rPr>
          <w:rFonts w:ascii="Times New Roman" w:hAnsi="Times New Roman" w:cs="Times New Roman"/>
          <w:sz w:val="24"/>
          <w:szCs w:val="24"/>
        </w:rPr>
        <w:t xml:space="preserve"> më shumë është rasti kur kërkesa për zhvendosje paraqitet për shkak se prindi kërkues ka lidhur martesë me dikë tjetër, i cili bëhet pjesë e pandarë e jetës së fëmijës. </w:t>
      </w:r>
    </w:p>
    <w:p w14:paraId="3782F7C5" w14:textId="63D5C2A1" w:rsidR="00CA0138" w:rsidRPr="00874A6A" w:rsidRDefault="00CA0138" w:rsidP="000450CD">
      <w:pPr>
        <w:spacing w:after="0" w:line="276" w:lineRule="auto"/>
        <w:ind w:firstLine="360"/>
        <w:jc w:val="both"/>
        <w:rPr>
          <w:rFonts w:ascii="Times New Roman" w:hAnsi="Times New Roman" w:cs="Times New Roman"/>
          <w:sz w:val="24"/>
          <w:szCs w:val="24"/>
        </w:rPr>
      </w:pPr>
      <w:r w:rsidRPr="00874A6A">
        <w:rPr>
          <w:rFonts w:ascii="Times New Roman" w:hAnsi="Times New Roman" w:cs="Times New Roman"/>
          <w:sz w:val="24"/>
          <w:szCs w:val="24"/>
        </w:rPr>
        <w:t xml:space="preserve">Në praktikën gjyqësore është vënë re se lëshimi i autorizimit për daljen e fëmijës jashtë shtetit parashikohet edhe në marrëveshjet e prindërve për zgjidhjen e martesës me pëlqim </w:t>
      </w:r>
      <w:r w:rsidR="00A34D13">
        <w:rPr>
          <w:rFonts w:ascii="Times New Roman" w:hAnsi="Times New Roman" w:cs="Times New Roman"/>
          <w:sz w:val="24"/>
          <w:szCs w:val="24"/>
        </w:rPr>
        <w:t>reciprok, sipas parashikimeve të</w:t>
      </w:r>
      <w:r w:rsidRPr="00874A6A">
        <w:rPr>
          <w:rFonts w:ascii="Times New Roman" w:hAnsi="Times New Roman" w:cs="Times New Roman"/>
          <w:sz w:val="24"/>
          <w:szCs w:val="24"/>
        </w:rPr>
        <w:t xml:space="preserve"> neneve 125, 126</w:t>
      </w:r>
      <w:r w:rsidRPr="00874A6A">
        <w:rPr>
          <w:rStyle w:val="FootnoteReference"/>
          <w:rFonts w:ascii="Times New Roman" w:hAnsi="Times New Roman" w:cs="Times New Roman"/>
          <w:sz w:val="24"/>
          <w:szCs w:val="24"/>
        </w:rPr>
        <w:footnoteReference w:id="23"/>
      </w:r>
      <w:r w:rsidRPr="00874A6A">
        <w:rPr>
          <w:rFonts w:ascii="Times New Roman" w:hAnsi="Times New Roman" w:cs="Times New Roman"/>
          <w:sz w:val="24"/>
          <w:szCs w:val="24"/>
        </w:rPr>
        <w:t xml:space="preserve"> e vijues të Kodit të Familjes. Në këtë rast, prindërit, kur parashikojnë pasojat e zgjidhjes së martesës, rregullojnë edhe mënyrën e daljes jashtë shtetit të njërit prind me fëmijën. Ekspertët mbajtën qëndrimin se, pavarësisht se një parashikim i tillë është pozitiv në drejtim të qartësisë së mënyrës së ushtrimit të përgjegjësisë prindërore, përsëri gjykata do të shërbejë si një mekanizëm kontrolli nëse kjo marrëveshje është në interesin më të lartë të fëmijës. Gjithashtu, në shqyrtimin e këtyre kërkesave është i nevojshëm dhe caktimi i një eksperti psikolog, i cili duhet të japë mendimin e tij mbi kërkimet për lëshimin e autorizimit për daljen e fëmijës jashtë shtetit, si një ndër provat thelbësore që merr gjykata.</w:t>
      </w:r>
    </w:p>
    <w:p w14:paraId="366811A4" w14:textId="77777777" w:rsidR="00CA0138" w:rsidRPr="00874A6A" w:rsidRDefault="00CA0138" w:rsidP="000450CD">
      <w:pPr>
        <w:spacing w:after="0" w:line="276" w:lineRule="auto"/>
        <w:ind w:firstLine="360"/>
        <w:jc w:val="both"/>
        <w:rPr>
          <w:rFonts w:ascii="Times New Roman" w:hAnsi="Times New Roman" w:cs="Times New Roman"/>
          <w:sz w:val="24"/>
          <w:szCs w:val="24"/>
        </w:rPr>
      </w:pPr>
    </w:p>
    <w:p w14:paraId="51798895" w14:textId="1D9F732D" w:rsidR="00CA0138" w:rsidRPr="00874A6A" w:rsidRDefault="00CA0138" w:rsidP="000450CD">
      <w:pPr>
        <w:spacing w:after="0" w:line="276" w:lineRule="auto"/>
        <w:ind w:firstLine="360"/>
        <w:jc w:val="both"/>
        <w:rPr>
          <w:rFonts w:ascii="Times New Roman" w:hAnsi="Times New Roman" w:cs="Times New Roman"/>
          <w:b/>
          <w:bCs/>
          <w:color w:val="000000" w:themeColor="text1"/>
          <w:sz w:val="24"/>
          <w:szCs w:val="24"/>
        </w:rPr>
      </w:pPr>
      <w:r w:rsidRPr="00874A6A">
        <w:rPr>
          <w:rFonts w:ascii="Times New Roman" w:hAnsi="Times New Roman" w:cs="Times New Roman"/>
          <w:b/>
          <w:bCs/>
          <w:color w:val="000000" w:themeColor="text1"/>
          <w:sz w:val="24"/>
          <w:szCs w:val="24"/>
        </w:rPr>
        <w:t>6) Masat e përkohshme, vendimet me ekzekutim të përkohsh</w:t>
      </w:r>
      <w:r w:rsidR="0015365B">
        <w:rPr>
          <w:rFonts w:ascii="Times New Roman" w:hAnsi="Times New Roman" w:cs="Times New Roman"/>
          <w:b/>
          <w:bCs/>
          <w:color w:val="000000" w:themeColor="text1"/>
          <w:sz w:val="24"/>
          <w:szCs w:val="24"/>
        </w:rPr>
        <w:t>ëm dhe përshpejtimi i gjykimit</w:t>
      </w:r>
      <w:r w:rsidRPr="00874A6A">
        <w:rPr>
          <w:rFonts w:ascii="Times New Roman" w:hAnsi="Times New Roman" w:cs="Times New Roman"/>
          <w:b/>
          <w:bCs/>
          <w:color w:val="000000" w:themeColor="text1"/>
          <w:sz w:val="24"/>
          <w:szCs w:val="24"/>
        </w:rPr>
        <w:t xml:space="preserve"> </w:t>
      </w:r>
    </w:p>
    <w:p w14:paraId="3E79AB53" w14:textId="77777777" w:rsidR="00CA0138" w:rsidRPr="00874A6A" w:rsidRDefault="00CA0138" w:rsidP="000450CD">
      <w:pPr>
        <w:spacing w:after="0" w:line="276" w:lineRule="auto"/>
        <w:ind w:firstLine="360"/>
        <w:jc w:val="both"/>
        <w:rPr>
          <w:rFonts w:ascii="Times New Roman" w:hAnsi="Times New Roman" w:cs="Times New Roman"/>
          <w:color w:val="000000" w:themeColor="text1"/>
          <w:sz w:val="24"/>
          <w:szCs w:val="24"/>
        </w:rPr>
      </w:pPr>
      <w:r w:rsidRPr="00874A6A">
        <w:rPr>
          <w:rFonts w:ascii="Times New Roman" w:hAnsi="Times New Roman" w:cs="Times New Roman"/>
          <w:color w:val="000000" w:themeColor="text1"/>
          <w:sz w:val="24"/>
          <w:szCs w:val="24"/>
        </w:rPr>
        <w:lastRenderedPageBreak/>
        <w:t>Në praktikën gjyqësore ndodh shpesh që kërkesat për lëshimin e autorizimit për daljen e fëmijës jashtë shtetit, bashkëshoqërohen edhe me kërkesën për dhënien e vendimit me ekzekutim të përkohshëm, me bazë ligjore nenin 317 të Kodit të Procedurës Civile</w:t>
      </w:r>
      <w:r w:rsidRPr="00874A6A">
        <w:rPr>
          <w:rStyle w:val="FootnoteReference"/>
          <w:rFonts w:ascii="Times New Roman" w:hAnsi="Times New Roman" w:cs="Times New Roman"/>
          <w:color w:val="000000" w:themeColor="text1"/>
          <w:sz w:val="24"/>
          <w:szCs w:val="24"/>
        </w:rPr>
        <w:footnoteReference w:id="24"/>
      </w:r>
      <w:r w:rsidRPr="00874A6A">
        <w:rPr>
          <w:rFonts w:ascii="Times New Roman" w:hAnsi="Times New Roman" w:cs="Times New Roman"/>
          <w:color w:val="000000" w:themeColor="text1"/>
          <w:sz w:val="24"/>
          <w:szCs w:val="24"/>
        </w:rPr>
        <w:t xml:space="preserve"> ose nenin 139 të Kodit të Familjes</w:t>
      </w:r>
      <w:r w:rsidRPr="00874A6A">
        <w:rPr>
          <w:rStyle w:val="FootnoteReference"/>
          <w:rFonts w:ascii="Times New Roman" w:hAnsi="Times New Roman" w:cs="Times New Roman"/>
          <w:color w:val="000000" w:themeColor="text1"/>
          <w:sz w:val="24"/>
          <w:szCs w:val="24"/>
        </w:rPr>
        <w:footnoteReference w:id="25"/>
      </w:r>
      <w:r w:rsidRPr="00874A6A">
        <w:rPr>
          <w:rFonts w:ascii="Times New Roman" w:hAnsi="Times New Roman" w:cs="Times New Roman"/>
          <w:color w:val="000000" w:themeColor="text1"/>
          <w:sz w:val="24"/>
          <w:szCs w:val="24"/>
        </w:rPr>
        <w:t>. Një nga ekspertët</w:t>
      </w:r>
      <w:r w:rsidRPr="00874A6A">
        <w:rPr>
          <w:rStyle w:val="FootnoteReference"/>
          <w:rFonts w:ascii="Times New Roman" w:hAnsi="Times New Roman" w:cs="Times New Roman"/>
          <w:color w:val="000000" w:themeColor="text1"/>
          <w:sz w:val="24"/>
          <w:szCs w:val="24"/>
        </w:rPr>
        <w:footnoteReference w:id="26"/>
      </w:r>
      <w:r w:rsidRPr="00874A6A">
        <w:rPr>
          <w:rFonts w:ascii="Times New Roman" w:hAnsi="Times New Roman" w:cs="Times New Roman"/>
          <w:color w:val="000000" w:themeColor="text1"/>
          <w:sz w:val="24"/>
          <w:szCs w:val="24"/>
        </w:rPr>
        <w:t xml:space="preserve"> shprehu mendimin se, duke u nisur nga natyra e këtyre vendimeve dhe qëllimi për të cilin ato jepen, shpesh lind e nevojshme që të jepen me ekzekutim të përkohshëm, sidomos në rastet kur prindi i paditur shfaqet tërësisht në keqbesim, në mosinteresim për nevojat e fëmijës dhe aspak bashkëpunues. Në këtë rast, nëse vendimet nuk do të jepeshin me ekzekutim të përkohshëm, do të humbiste qëllimi për të cilin ato jepen për shkak të vonesës në vendimmarrje deri në Gjykatën e Apelit. </w:t>
      </w:r>
    </w:p>
    <w:p w14:paraId="5CAE57E8" w14:textId="12F7CEE9" w:rsidR="00CA0138" w:rsidRPr="00874A6A" w:rsidRDefault="00264468" w:rsidP="000450CD">
      <w:pPr>
        <w:spacing w:after="0" w:line="276" w:lineRule="auto"/>
        <w:ind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Nga ana e ekspertëve</w:t>
      </w:r>
      <w:r w:rsidR="00CA0138" w:rsidRPr="00874A6A">
        <w:rPr>
          <w:rStyle w:val="FootnoteReference"/>
          <w:rFonts w:ascii="Times New Roman" w:hAnsi="Times New Roman" w:cs="Times New Roman"/>
          <w:color w:val="000000" w:themeColor="text1"/>
          <w:sz w:val="24"/>
          <w:szCs w:val="24"/>
        </w:rPr>
        <w:footnoteReference w:id="27"/>
      </w:r>
      <w:r w:rsidR="00CA0138" w:rsidRPr="00874A6A">
        <w:rPr>
          <w:rFonts w:ascii="Times New Roman" w:hAnsi="Times New Roman" w:cs="Times New Roman"/>
          <w:color w:val="000000" w:themeColor="text1"/>
          <w:sz w:val="24"/>
          <w:szCs w:val="24"/>
        </w:rPr>
        <w:t xml:space="preserve"> u shpreh se dhënia e vendimit me ekzekutim të përkohshëm duhet vlerësuar me kujdes nga gjykatat e shkallës së parë, pasi në praktikë ka pasur raste kur prindi paditës, pasi ka marrë një vendim pozitiv për daljen e fëmijës, ka abuzuar me të, duke mos u kthyer më n</w:t>
      </w:r>
      <w:r>
        <w:rPr>
          <w:rFonts w:ascii="Times New Roman" w:hAnsi="Times New Roman" w:cs="Times New Roman"/>
          <w:color w:val="000000" w:themeColor="text1"/>
          <w:sz w:val="24"/>
          <w:szCs w:val="24"/>
        </w:rPr>
        <w:t>ë shtetin shqiptar.  Sugjerimi i ekspertit në këtë rast ishte</w:t>
      </w:r>
      <w:r w:rsidR="00CA0138" w:rsidRPr="00874A6A">
        <w:rPr>
          <w:rFonts w:ascii="Times New Roman" w:hAnsi="Times New Roman" w:cs="Times New Roman"/>
          <w:color w:val="000000" w:themeColor="text1"/>
          <w:sz w:val="24"/>
          <w:szCs w:val="24"/>
        </w:rPr>
        <w:t xml:space="preserve"> se dhënia e vendimit me ekzekutim të përkohshëm nuk është i vetmi mjet që mundëson gjykimin e shpejtë të kërkesëpadive për lëshimin e autorizimit për dalje jashtë shtetit të fëmijës. Një tjetër mekanizëm në këtë rast është kërkesa për përshpejtim të gjykimit në Gjykatën e Apelit, kërkesë e cila, kur bëhet për çështje që kanë të bëjnë me fëmijët, vlerësohet gjithnjë me përparësi nga gjykata. Në këtë mënyrë, garantohet jo vetëm gjykimi i shpejtë i këtyre kërkesëpadive, por dhe kalimi i vendimmarrjes në filtrin e të dyja shkallëve të gjykimit.</w:t>
      </w:r>
    </w:p>
    <w:p w14:paraId="276F476F" w14:textId="77777777" w:rsidR="00CA0138" w:rsidRDefault="00CA0138" w:rsidP="000450CD">
      <w:pPr>
        <w:spacing w:after="0" w:line="276" w:lineRule="auto"/>
        <w:ind w:firstLine="360"/>
        <w:jc w:val="both"/>
        <w:rPr>
          <w:rFonts w:ascii="Times New Roman" w:hAnsi="Times New Roman" w:cs="Times New Roman"/>
          <w:color w:val="000000" w:themeColor="text1"/>
          <w:sz w:val="24"/>
          <w:szCs w:val="24"/>
        </w:rPr>
      </w:pPr>
    </w:p>
    <w:p w14:paraId="321D30CD" w14:textId="77777777" w:rsidR="000450CD" w:rsidRPr="00874A6A" w:rsidRDefault="000450CD" w:rsidP="000450CD">
      <w:pPr>
        <w:spacing w:after="0" w:line="276" w:lineRule="auto"/>
        <w:ind w:firstLine="360"/>
        <w:jc w:val="both"/>
        <w:rPr>
          <w:rFonts w:ascii="Times New Roman" w:hAnsi="Times New Roman" w:cs="Times New Roman"/>
          <w:color w:val="000000" w:themeColor="text1"/>
          <w:sz w:val="24"/>
          <w:szCs w:val="24"/>
        </w:rPr>
      </w:pPr>
    </w:p>
    <w:p w14:paraId="7314333B" w14:textId="77777777" w:rsidR="00CA0138" w:rsidRPr="0015365B" w:rsidRDefault="00CA0138" w:rsidP="000450CD">
      <w:pPr>
        <w:spacing w:after="0" w:line="276" w:lineRule="auto"/>
        <w:jc w:val="center"/>
        <w:rPr>
          <w:rFonts w:ascii="Times New Roman" w:hAnsi="Times New Roman" w:cs="Times New Roman"/>
          <w:i/>
          <w:iCs/>
          <w:color w:val="000000" w:themeColor="text1"/>
          <w:sz w:val="24"/>
          <w:szCs w:val="24"/>
        </w:rPr>
      </w:pPr>
      <w:r w:rsidRPr="0015365B">
        <w:rPr>
          <w:rFonts w:ascii="Times New Roman" w:hAnsi="Times New Roman" w:cs="Times New Roman"/>
          <w:i/>
          <w:iCs/>
          <w:color w:val="000000" w:themeColor="text1"/>
          <w:sz w:val="24"/>
          <w:szCs w:val="24"/>
        </w:rPr>
        <w:t>Lehtësuan në përgatitjen e përmbledhjes së materialit:</w:t>
      </w:r>
    </w:p>
    <w:p w14:paraId="7E7667EE" w14:textId="522E388F" w:rsidR="00CA0138" w:rsidRPr="0015365B" w:rsidRDefault="004A31FC" w:rsidP="000450CD">
      <w:pPr>
        <w:spacing w:after="0" w:line="276" w:lineRule="auto"/>
        <w:jc w:val="center"/>
        <w:rPr>
          <w:sz w:val="24"/>
          <w:szCs w:val="24"/>
        </w:rPr>
      </w:pPr>
      <w:hyperlink r:id="rId8" w:tooltip="xhuliodoku@gmail.com" w:history="1">
        <w:r w:rsidR="00CA0138" w:rsidRPr="0015365B">
          <w:rPr>
            <w:rStyle w:val="Hyperlink"/>
            <w:rFonts w:ascii="Times New Roman" w:hAnsi="Times New Roman" w:cs="Times New Roman"/>
            <w:i/>
            <w:iCs/>
            <w:sz w:val="24"/>
            <w:szCs w:val="24"/>
            <w:u w:val="none"/>
          </w:rPr>
          <w:t>Xhulio Doku</w:t>
        </w:r>
      </w:hyperlink>
      <w:r w:rsidR="00CA0138" w:rsidRPr="0015365B">
        <w:rPr>
          <w:rFonts w:ascii="Times New Roman" w:hAnsi="Times New Roman" w:cs="Times New Roman"/>
          <w:i/>
          <w:iCs/>
          <w:color w:val="000000" w:themeColor="text1"/>
          <w:sz w:val="24"/>
          <w:szCs w:val="24"/>
        </w:rPr>
        <w:t>, </w:t>
      </w:r>
      <w:r w:rsidR="0015365B">
        <w:rPr>
          <w:rFonts w:ascii="Times New Roman" w:hAnsi="Times New Roman" w:cs="Times New Roman"/>
          <w:i/>
          <w:iCs/>
          <w:color w:val="000000" w:themeColor="text1"/>
          <w:sz w:val="24"/>
          <w:szCs w:val="24"/>
        </w:rPr>
        <w:t xml:space="preserve"> (kandidat për magjistrat</w:t>
      </w:r>
      <w:r w:rsidR="00CA0138" w:rsidRPr="0015365B">
        <w:rPr>
          <w:rFonts w:ascii="Times New Roman" w:hAnsi="Times New Roman" w:cs="Times New Roman"/>
          <w:i/>
          <w:iCs/>
          <w:color w:val="000000" w:themeColor="text1"/>
          <w:sz w:val="24"/>
          <w:szCs w:val="24"/>
        </w:rPr>
        <w:t xml:space="preserve">, profili gjyqtar), </w:t>
      </w:r>
      <w:hyperlink r:id="rId9" w:tooltip="bevilbeqiraj@gmail.com" w:history="1">
        <w:r w:rsidR="00CA0138" w:rsidRPr="0015365B">
          <w:rPr>
            <w:rStyle w:val="Hyperlink"/>
            <w:rFonts w:ascii="Times New Roman" w:hAnsi="Times New Roman" w:cs="Times New Roman"/>
            <w:i/>
            <w:iCs/>
            <w:sz w:val="24"/>
            <w:szCs w:val="24"/>
          </w:rPr>
          <w:t>Bevil</w:t>
        </w:r>
        <w:r w:rsidR="00CA0138" w:rsidRPr="0015365B">
          <w:rPr>
            <w:rStyle w:val="Hyperlink"/>
            <w:rFonts w:ascii="Times New Roman" w:hAnsi="Times New Roman" w:cs="Times New Roman"/>
            <w:i/>
            <w:iCs/>
            <w:sz w:val="24"/>
            <w:szCs w:val="24"/>
            <w:u w:val="none"/>
          </w:rPr>
          <w:t xml:space="preserve"> </w:t>
        </w:r>
        <w:r w:rsidR="00CA0138" w:rsidRPr="0015365B">
          <w:rPr>
            <w:rStyle w:val="Hyperlink"/>
            <w:rFonts w:ascii="Times New Roman" w:hAnsi="Times New Roman" w:cs="Times New Roman"/>
            <w:i/>
            <w:iCs/>
            <w:sz w:val="24"/>
            <w:szCs w:val="24"/>
          </w:rPr>
          <w:t>Beqiraj</w:t>
        </w:r>
      </w:hyperlink>
      <w:r w:rsidR="00CA0138" w:rsidRPr="0015365B">
        <w:rPr>
          <w:rFonts w:ascii="Times New Roman" w:hAnsi="Times New Roman" w:cs="Times New Roman"/>
          <w:i/>
          <w:iCs/>
          <w:color w:val="000000" w:themeColor="text1"/>
          <w:sz w:val="24"/>
          <w:szCs w:val="24"/>
        </w:rPr>
        <w:t xml:space="preserve"> </w:t>
      </w:r>
      <w:r w:rsidR="0015365B">
        <w:rPr>
          <w:rFonts w:ascii="Times New Roman" w:hAnsi="Times New Roman" w:cs="Times New Roman"/>
          <w:i/>
          <w:iCs/>
          <w:color w:val="000000" w:themeColor="text1"/>
          <w:sz w:val="24"/>
          <w:szCs w:val="24"/>
        </w:rPr>
        <w:t>(kandidat për magjistrat</w:t>
      </w:r>
      <w:r w:rsidR="00CA0138" w:rsidRPr="0015365B">
        <w:rPr>
          <w:rFonts w:ascii="Times New Roman" w:hAnsi="Times New Roman" w:cs="Times New Roman"/>
          <w:i/>
          <w:iCs/>
          <w:color w:val="000000" w:themeColor="text1"/>
          <w:sz w:val="24"/>
          <w:szCs w:val="24"/>
        </w:rPr>
        <w:t>, profili gjyqtar)</w:t>
      </w:r>
    </w:p>
    <w:p w14:paraId="33A44AF8" w14:textId="437124F2" w:rsidR="0060341A" w:rsidRPr="00874A6A" w:rsidRDefault="0060341A" w:rsidP="000450CD">
      <w:pPr>
        <w:spacing w:after="0" w:line="276" w:lineRule="auto"/>
      </w:pPr>
    </w:p>
    <w:sectPr w:rsidR="0060341A" w:rsidRPr="00874A6A" w:rsidSect="00303DB0">
      <w:footerReference w:type="even" r:id="rId10"/>
      <w:footerReference w:type="default" r:id="rId11"/>
      <w:pgSz w:w="12240" w:h="15840"/>
      <w:pgMar w:top="1440" w:right="1440" w:bottom="109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630135" w14:textId="77777777" w:rsidR="004A31FC" w:rsidRDefault="004A31FC" w:rsidP="00D946FF">
      <w:pPr>
        <w:spacing w:after="0" w:line="240" w:lineRule="auto"/>
      </w:pPr>
      <w:r>
        <w:separator/>
      </w:r>
    </w:p>
  </w:endnote>
  <w:endnote w:type="continuationSeparator" w:id="0">
    <w:p w14:paraId="20AE4A8F" w14:textId="77777777" w:rsidR="004A31FC" w:rsidRDefault="004A31FC" w:rsidP="00D94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19938376"/>
      <w:docPartObj>
        <w:docPartGallery w:val="Page Numbers (Bottom of Page)"/>
        <w:docPartUnique/>
      </w:docPartObj>
    </w:sdtPr>
    <w:sdtEndPr>
      <w:rPr>
        <w:rStyle w:val="PageNumber"/>
      </w:rPr>
    </w:sdtEndPr>
    <w:sdtContent>
      <w:p w14:paraId="7B8D1B6A" w14:textId="127DFE32" w:rsidR="00F71502" w:rsidRDefault="00F71502" w:rsidP="00AE27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A61C01" w14:textId="77777777" w:rsidR="00F71502" w:rsidRDefault="00F71502" w:rsidP="00F7150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6924699"/>
      <w:docPartObj>
        <w:docPartGallery w:val="Page Numbers (Bottom of Page)"/>
        <w:docPartUnique/>
      </w:docPartObj>
    </w:sdtPr>
    <w:sdtEndPr>
      <w:rPr>
        <w:rStyle w:val="PageNumber"/>
      </w:rPr>
    </w:sdtEndPr>
    <w:sdtContent>
      <w:p w14:paraId="54154223" w14:textId="4FDECA9F" w:rsidR="00F71502" w:rsidRDefault="00F71502" w:rsidP="00AE27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17373">
          <w:rPr>
            <w:rStyle w:val="PageNumber"/>
            <w:noProof/>
          </w:rPr>
          <w:t>2</w:t>
        </w:r>
        <w:r>
          <w:rPr>
            <w:rStyle w:val="PageNumber"/>
          </w:rPr>
          <w:fldChar w:fldCharType="end"/>
        </w:r>
      </w:p>
    </w:sdtContent>
  </w:sdt>
  <w:p w14:paraId="28AEC701" w14:textId="77777777" w:rsidR="00F71502" w:rsidRDefault="00F71502" w:rsidP="00F7150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9FB3E" w14:textId="77777777" w:rsidR="004A31FC" w:rsidRDefault="004A31FC" w:rsidP="00D946FF">
      <w:pPr>
        <w:spacing w:after="0" w:line="240" w:lineRule="auto"/>
      </w:pPr>
      <w:r>
        <w:separator/>
      </w:r>
    </w:p>
  </w:footnote>
  <w:footnote w:type="continuationSeparator" w:id="0">
    <w:p w14:paraId="607B1617" w14:textId="77777777" w:rsidR="004A31FC" w:rsidRDefault="004A31FC" w:rsidP="00D946FF">
      <w:pPr>
        <w:spacing w:after="0" w:line="240" w:lineRule="auto"/>
      </w:pPr>
      <w:r>
        <w:continuationSeparator/>
      </w:r>
    </w:p>
  </w:footnote>
  <w:footnote w:id="1">
    <w:p w14:paraId="1F7E197D" w14:textId="76C423D6" w:rsidR="00CA0138" w:rsidRPr="000B5F57" w:rsidRDefault="00CA0138" w:rsidP="0015365B">
      <w:pPr>
        <w:pStyle w:val="FootnoteText"/>
        <w:jc w:val="both"/>
        <w:rPr>
          <w:rFonts w:ascii="Times New Roman" w:hAnsi="Times New Roman" w:cs="Times New Roman"/>
          <w:lang w:val="it-IT"/>
        </w:rPr>
      </w:pPr>
      <w:r w:rsidRPr="000B5F57">
        <w:rPr>
          <w:rStyle w:val="FootnoteReference"/>
          <w:rFonts w:ascii="Times New Roman" w:hAnsi="Times New Roman" w:cs="Times New Roman"/>
        </w:rPr>
        <w:footnoteRef/>
      </w:r>
      <w:r w:rsidR="00264468">
        <w:rPr>
          <w:rFonts w:ascii="Times New Roman" w:hAnsi="Times New Roman" w:cs="Times New Roman"/>
          <w:lang w:val="it-IT"/>
        </w:rPr>
        <w:t xml:space="preserve"> Tema, p</w:t>
      </w:r>
      <w:r w:rsidRPr="000B5F57">
        <w:rPr>
          <w:rFonts w:ascii="Times New Roman" w:hAnsi="Times New Roman" w:cs="Times New Roman"/>
          <w:lang w:val="it-IT"/>
        </w:rPr>
        <w:t>aneli, numri i pjes</w:t>
      </w:r>
      <w:r w:rsidR="00264468">
        <w:rPr>
          <w:rFonts w:ascii="Times New Roman" w:hAnsi="Times New Roman" w:cs="Times New Roman"/>
          <w:lang w:val="it-IT"/>
        </w:rPr>
        <w:t>ëmarrësve, çështjet e trajtuara.</w:t>
      </w:r>
    </w:p>
  </w:footnote>
  <w:footnote w:id="2">
    <w:p w14:paraId="43A485FC" w14:textId="2DC42A10" w:rsidR="00CA0138" w:rsidRPr="000B5F57" w:rsidRDefault="00CA0138" w:rsidP="0015365B">
      <w:pPr>
        <w:pStyle w:val="FootnoteText"/>
        <w:jc w:val="both"/>
        <w:rPr>
          <w:rFonts w:ascii="Times New Roman" w:hAnsi="Times New Roman" w:cs="Times New Roman"/>
          <w:lang w:val="it-IT"/>
        </w:rPr>
      </w:pPr>
      <w:r w:rsidRPr="000B5F57">
        <w:rPr>
          <w:rStyle w:val="FootnoteReference"/>
          <w:rFonts w:ascii="Times New Roman" w:hAnsi="Times New Roman" w:cs="Times New Roman"/>
        </w:rPr>
        <w:footnoteRef/>
      </w:r>
      <w:r w:rsidR="00264468">
        <w:rPr>
          <w:rFonts w:ascii="Times New Roman" w:hAnsi="Times New Roman" w:cs="Times New Roman"/>
          <w:lang w:val="it-IT"/>
        </w:rPr>
        <w:t xml:space="preserve"> Gjyqtare pranë Gjykatës së shkallës së p</w:t>
      </w:r>
      <w:r w:rsidRPr="000B5F57">
        <w:rPr>
          <w:rFonts w:ascii="Times New Roman" w:hAnsi="Times New Roman" w:cs="Times New Roman"/>
          <w:lang w:val="it-IT"/>
        </w:rPr>
        <w:t>arë të Juridiksionit të Përgjithshëm</w:t>
      </w:r>
      <w:r>
        <w:rPr>
          <w:rFonts w:ascii="Times New Roman" w:hAnsi="Times New Roman" w:cs="Times New Roman"/>
          <w:lang w:val="it-IT"/>
        </w:rPr>
        <w:t>,</w:t>
      </w:r>
      <w:r w:rsidRPr="000B5F57">
        <w:rPr>
          <w:rFonts w:ascii="Times New Roman" w:hAnsi="Times New Roman" w:cs="Times New Roman"/>
          <w:lang w:val="it-IT"/>
        </w:rPr>
        <w:t xml:space="preserve"> Tiranë.</w:t>
      </w:r>
    </w:p>
  </w:footnote>
  <w:footnote w:id="3">
    <w:p w14:paraId="19B4E985" w14:textId="77777777" w:rsidR="00CA0138" w:rsidRPr="000B5F57" w:rsidRDefault="00CA0138" w:rsidP="0015365B">
      <w:pPr>
        <w:pStyle w:val="FootnoteText"/>
        <w:jc w:val="both"/>
        <w:rPr>
          <w:rFonts w:ascii="Times New Roman" w:hAnsi="Times New Roman" w:cs="Times New Roman"/>
          <w:lang w:val="it-IT"/>
        </w:rPr>
      </w:pPr>
      <w:r w:rsidRPr="000B5F57">
        <w:rPr>
          <w:rStyle w:val="FootnoteReference"/>
          <w:rFonts w:ascii="Times New Roman" w:hAnsi="Times New Roman" w:cs="Times New Roman"/>
        </w:rPr>
        <w:footnoteRef/>
      </w:r>
      <w:r w:rsidRPr="000B5F57">
        <w:rPr>
          <w:rFonts w:ascii="Times New Roman" w:hAnsi="Times New Roman" w:cs="Times New Roman"/>
          <w:lang w:val="it-IT"/>
        </w:rPr>
        <w:t xml:space="preserve"> Gjyqtare në Gjykatën e Apelit të Juridiksionit të Përgjithshëm.</w:t>
      </w:r>
    </w:p>
  </w:footnote>
  <w:footnote w:id="4">
    <w:p w14:paraId="4C6F460B" w14:textId="37A8D820" w:rsidR="00CA0138" w:rsidRPr="000B5F57" w:rsidRDefault="00CA0138" w:rsidP="0015365B">
      <w:pPr>
        <w:pStyle w:val="FootnoteText"/>
        <w:jc w:val="both"/>
        <w:rPr>
          <w:rFonts w:ascii="Times New Roman" w:hAnsi="Times New Roman" w:cs="Times New Roman"/>
          <w:lang w:val="it-IT"/>
        </w:rPr>
      </w:pPr>
      <w:r w:rsidRPr="000B5F57">
        <w:rPr>
          <w:rStyle w:val="FootnoteReference"/>
          <w:rFonts w:ascii="Times New Roman" w:hAnsi="Times New Roman" w:cs="Times New Roman"/>
        </w:rPr>
        <w:footnoteRef/>
      </w:r>
      <w:r w:rsidR="00264468">
        <w:rPr>
          <w:rFonts w:ascii="Times New Roman" w:hAnsi="Times New Roman" w:cs="Times New Roman"/>
          <w:lang w:val="it-IT"/>
        </w:rPr>
        <w:t xml:space="preserve"> Zv. k</w:t>
      </w:r>
      <w:r w:rsidRPr="000B5F57">
        <w:rPr>
          <w:rFonts w:ascii="Times New Roman" w:hAnsi="Times New Roman" w:cs="Times New Roman"/>
          <w:lang w:val="it-IT"/>
        </w:rPr>
        <w:t>ryetar</w:t>
      </w:r>
      <w:r>
        <w:rPr>
          <w:rFonts w:ascii="Times New Roman" w:hAnsi="Times New Roman" w:cs="Times New Roman"/>
          <w:lang w:val="it-IT"/>
        </w:rPr>
        <w:t xml:space="preserve"> i </w:t>
      </w:r>
      <w:r w:rsidRPr="000B5F57">
        <w:rPr>
          <w:rFonts w:ascii="Times New Roman" w:hAnsi="Times New Roman" w:cs="Times New Roman"/>
          <w:lang w:val="it-IT"/>
        </w:rPr>
        <w:t xml:space="preserve">Gjykatës së </w:t>
      </w:r>
      <w:r w:rsidR="00264468">
        <w:rPr>
          <w:rFonts w:ascii="Times New Roman" w:hAnsi="Times New Roman" w:cs="Times New Roman"/>
          <w:lang w:val="it-IT"/>
        </w:rPr>
        <w:t>s</w:t>
      </w:r>
      <w:r w:rsidRPr="000B5F57">
        <w:rPr>
          <w:rFonts w:ascii="Times New Roman" w:hAnsi="Times New Roman" w:cs="Times New Roman"/>
          <w:lang w:val="it-IT"/>
        </w:rPr>
        <w:t xml:space="preserve">hkallës së </w:t>
      </w:r>
      <w:r w:rsidR="00264468">
        <w:rPr>
          <w:rFonts w:ascii="Times New Roman" w:hAnsi="Times New Roman" w:cs="Times New Roman"/>
          <w:lang w:val="it-IT"/>
        </w:rPr>
        <w:t>p</w:t>
      </w:r>
      <w:r w:rsidRPr="000B5F57">
        <w:rPr>
          <w:rFonts w:ascii="Times New Roman" w:hAnsi="Times New Roman" w:cs="Times New Roman"/>
          <w:lang w:val="it-IT"/>
        </w:rPr>
        <w:t>arë të Juridiksionit të Përgjithshëm</w:t>
      </w:r>
      <w:r>
        <w:rPr>
          <w:rFonts w:ascii="Times New Roman" w:hAnsi="Times New Roman" w:cs="Times New Roman"/>
          <w:lang w:val="it-IT"/>
        </w:rPr>
        <w:t>,</w:t>
      </w:r>
      <w:r w:rsidRPr="000B5F57">
        <w:rPr>
          <w:rFonts w:ascii="Times New Roman" w:hAnsi="Times New Roman" w:cs="Times New Roman"/>
          <w:lang w:val="it-IT"/>
        </w:rPr>
        <w:t xml:space="preserve"> Lezhë.</w:t>
      </w:r>
    </w:p>
  </w:footnote>
  <w:footnote w:id="5">
    <w:p w14:paraId="6516DC84" w14:textId="01CEA850" w:rsidR="00CA0138" w:rsidRPr="000B5F57" w:rsidRDefault="00CA0138" w:rsidP="0015365B">
      <w:pPr>
        <w:pStyle w:val="FootnoteText"/>
        <w:jc w:val="both"/>
        <w:rPr>
          <w:rFonts w:ascii="Times New Roman" w:hAnsi="Times New Roman" w:cs="Times New Roman"/>
        </w:rPr>
      </w:pPr>
      <w:r w:rsidRPr="000B5F57">
        <w:rPr>
          <w:rStyle w:val="FootnoteReference"/>
          <w:rFonts w:ascii="Times New Roman" w:hAnsi="Times New Roman" w:cs="Times New Roman"/>
        </w:rPr>
        <w:footnoteRef/>
      </w:r>
      <w:r w:rsidRPr="000B5F57">
        <w:rPr>
          <w:rFonts w:ascii="Times New Roman" w:hAnsi="Times New Roman" w:cs="Times New Roman"/>
          <w:lang w:val="it-IT"/>
        </w:rPr>
        <w:t xml:space="preserve"> </w:t>
      </w:r>
      <w:r w:rsidR="0015365B">
        <w:rPr>
          <w:rFonts w:ascii="Times New Roman" w:hAnsi="Times New Roman" w:cs="Times New Roman"/>
          <w:b/>
          <w:bCs/>
        </w:rPr>
        <w:t>Neni 2 i Konventës “</w:t>
      </w:r>
      <w:r w:rsidRPr="000B5F57">
        <w:rPr>
          <w:rFonts w:ascii="Times New Roman" w:hAnsi="Times New Roman" w:cs="Times New Roman"/>
          <w:b/>
          <w:bCs/>
        </w:rPr>
        <w:t>Përkufizime</w:t>
      </w:r>
      <w:r w:rsidR="0015365B">
        <w:rPr>
          <w:rFonts w:ascii="Times New Roman" w:hAnsi="Times New Roman" w:cs="Times New Roman"/>
          <w:b/>
          <w:bCs/>
        </w:rPr>
        <w:t xml:space="preserve">”: </w:t>
      </w:r>
      <w:r w:rsidRPr="000B5F57">
        <w:rPr>
          <w:rFonts w:ascii="Times New Roman" w:hAnsi="Times New Roman" w:cs="Times New Roman"/>
        </w:rPr>
        <w:t>Për qëllimet e kësaj Konvente:</w:t>
      </w:r>
      <w:r w:rsidR="0015365B">
        <w:rPr>
          <w:rFonts w:ascii="Times New Roman" w:hAnsi="Times New Roman" w:cs="Times New Roman"/>
        </w:rPr>
        <w:t xml:space="preserve"> </w:t>
      </w:r>
      <w:r w:rsidRPr="000B5F57">
        <w:rPr>
          <w:rFonts w:ascii="Times New Roman" w:hAnsi="Times New Roman" w:cs="Times New Roman"/>
        </w:rPr>
        <w:t>a) “marrëdhënie” do të thotë:</w:t>
      </w:r>
      <w:r w:rsidR="0015365B">
        <w:rPr>
          <w:rFonts w:ascii="Times New Roman" w:hAnsi="Times New Roman" w:cs="Times New Roman"/>
        </w:rPr>
        <w:t xml:space="preserve"> </w:t>
      </w:r>
      <w:r w:rsidRPr="000B5F57">
        <w:rPr>
          <w:rFonts w:ascii="Times New Roman" w:hAnsi="Times New Roman" w:cs="Times New Roman"/>
        </w:rPr>
        <w:t>i) qëndrimi i fëmijës për një periudhës të caktuar kohe me ose në takim me një person të përmendur në nenet 4 ose 5 me të cilin ai ose ajo nuk  banon zakonisht;</w:t>
      </w:r>
      <w:r w:rsidR="0015365B">
        <w:rPr>
          <w:rFonts w:ascii="Times New Roman" w:hAnsi="Times New Roman" w:cs="Times New Roman"/>
        </w:rPr>
        <w:t xml:space="preserve"> </w:t>
      </w:r>
      <w:r w:rsidRPr="000B5F57">
        <w:rPr>
          <w:rFonts w:ascii="Times New Roman" w:hAnsi="Times New Roman" w:cs="Times New Roman"/>
        </w:rPr>
        <w:t>ii) çdo formë komunikimi ndërmjet fëmijës dhe një personi të tillë;</w:t>
      </w:r>
      <w:r w:rsidR="0015365B">
        <w:rPr>
          <w:rFonts w:ascii="Times New Roman" w:hAnsi="Times New Roman" w:cs="Times New Roman"/>
        </w:rPr>
        <w:t xml:space="preserve"> </w:t>
      </w:r>
      <w:r w:rsidRPr="000B5F57">
        <w:rPr>
          <w:rFonts w:ascii="Times New Roman" w:hAnsi="Times New Roman" w:cs="Times New Roman"/>
        </w:rPr>
        <w:t>iii) dhënia e informacionit një personi të tillë për fëmijën ose fëmijët mbi këtë person;</w:t>
      </w:r>
      <w:r w:rsidR="0015365B">
        <w:rPr>
          <w:rFonts w:ascii="Times New Roman" w:hAnsi="Times New Roman" w:cs="Times New Roman"/>
        </w:rPr>
        <w:t xml:space="preserve"> </w:t>
      </w:r>
      <w:r w:rsidRPr="000B5F57">
        <w:rPr>
          <w:rFonts w:ascii="Times New Roman" w:hAnsi="Times New Roman" w:cs="Times New Roman"/>
        </w:rPr>
        <w:t>b) “vendim mbi marrëdhëniet” do të thotë një vendim i një organi gjyqësor në lidhje me marrëdhëniet duke përfshirë një marrëveshje mbi marrëdhëniet, e cila është konfirmuar nga një organ kompetent gjyqësor ose që është përpiluar formalisht ose regjistruar si një instrument autentik dhe është i ekzekutueshëm;</w:t>
      </w:r>
      <w:r w:rsidR="0015365B">
        <w:rPr>
          <w:rFonts w:ascii="Times New Roman" w:hAnsi="Times New Roman" w:cs="Times New Roman"/>
        </w:rPr>
        <w:t xml:space="preserve"> </w:t>
      </w:r>
      <w:r w:rsidRPr="000B5F57">
        <w:rPr>
          <w:rFonts w:ascii="Times New Roman" w:hAnsi="Times New Roman" w:cs="Times New Roman"/>
        </w:rPr>
        <w:t>c) “fëmijë” është një person nën 18 vjet në lidhje me të cilin mund të jepet ose të ekzekutohet një vendim mbi marrëdhëniet në një shtet palë;</w:t>
      </w:r>
      <w:r w:rsidR="0015365B">
        <w:rPr>
          <w:rFonts w:ascii="Times New Roman" w:hAnsi="Times New Roman" w:cs="Times New Roman"/>
        </w:rPr>
        <w:t xml:space="preserve"> </w:t>
      </w:r>
      <w:r w:rsidRPr="000B5F57">
        <w:rPr>
          <w:rFonts w:ascii="Times New Roman" w:hAnsi="Times New Roman" w:cs="Times New Roman"/>
        </w:rPr>
        <w:t>d) “lidhje familjare” do të thotë një lidhje e ngushtë si ndërmjet një fëmije dhe gjyshit/gjyshes, ose vëllezërve dhe motrave të tij ose të saj, në bazë të ligjit ose në bazë të një lidhjeje familjare de fakto;</w:t>
      </w:r>
      <w:r w:rsidR="0015365B">
        <w:rPr>
          <w:rFonts w:ascii="Times New Roman" w:hAnsi="Times New Roman" w:cs="Times New Roman"/>
        </w:rPr>
        <w:t xml:space="preserve"> </w:t>
      </w:r>
      <w:r w:rsidRPr="000B5F57">
        <w:rPr>
          <w:rFonts w:ascii="Times New Roman" w:hAnsi="Times New Roman" w:cs="Times New Roman"/>
        </w:rPr>
        <w:t>e) “organ gjyqësor” do të thotë një gjykatë ose organ administrativ i cili ka kompetenca ekuivalente.</w:t>
      </w:r>
    </w:p>
    <w:p w14:paraId="3887E89E" w14:textId="23D83405" w:rsidR="00CA0138" w:rsidRPr="000B5F57" w:rsidRDefault="00CA0138" w:rsidP="0015365B">
      <w:pPr>
        <w:pStyle w:val="FootnoteText"/>
        <w:jc w:val="both"/>
        <w:rPr>
          <w:rFonts w:ascii="Times New Roman" w:hAnsi="Times New Roman" w:cs="Times New Roman"/>
        </w:rPr>
      </w:pPr>
      <w:r w:rsidRPr="000B5F57">
        <w:rPr>
          <w:rFonts w:ascii="Times New Roman" w:hAnsi="Times New Roman" w:cs="Times New Roman"/>
          <w:b/>
          <w:bCs/>
        </w:rPr>
        <w:t>Neni 4</w:t>
      </w:r>
      <w:r w:rsidR="0015365B">
        <w:rPr>
          <w:rFonts w:ascii="Times New Roman" w:hAnsi="Times New Roman" w:cs="Times New Roman"/>
        </w:rPr>
        <w:t xml:space="preserve"> “</w:t>
      </w:r>
      <w:r w:rsidRPr="000B5F57">
        <w:rPr>
          <w:rFonts w:ascii="Times New Roman" w:hAnsi="Times New Roman" w:cs="Times New Roman"/>
          <w:b/>
          <w:bCs/>
        </w:rPr>
        <w:t>Marrëdhënia ndërmjet një fëmije dhe prindërve të tij ose të saj</w:t>
      </w:r>
      <w:r w:rsidR="0015365B">
        <w:rPr>
          <w:rFonts w:ascii="Times New Roman" w:hAnsi="Times New Roman" w:cs="Times New Roman"/>
          <w:b/>
          <w:bCs/>
        </w:rPr>
        <w:t>”:</w:t>
      </w:r>
      <w:r w:rsidR="0015365B">
        <w:rPr>
          <w:rFonts w:ascii="Times New Roman" w:hAnsi="Times New Roman" w:cs="Times New Roman"/>
        </w:rPr>
        <w:t xml:space="preserve"> </w:t>
      </w:r>
      <w:r w:rsidRPr="000B5F57">
        <w:rPr>
          <w:rFonts w:ascii="Times New Roman" w:hAnsi="Times New Roman" w:cs="Times New Roman"/>
        </w:rPr>
        <w:t>1. Një fëmijë dhe prindërit e tij ose të saj kanë të drejtë të marrin dhe të mbajnë marrëdhënie të rregullta me njëri-tjetrin.</w:t>
      </w:r>
      <w:r w:rsidR="0015365B">
        <w:rPr>
          <w:rFonts w:ascii="Times New Roman" w:hAnsi="Times New Roman" w:cs="Times New Roman"/>
        </w:rPr>
        <w:t xml:space="preserve"> </w:t>
      </w:r>
      <w:r w:rsidRPr="000B5F57">
        <w:rPr>
          <w:rFonts w:ascii="Times New Roman" w:hAnsi="Times New Roman" w:cs="Times New Roman"/>
        </w:rPr>
        <w:t>2. Këto marrëdhënie mund të kufizohen ose përjashtohen kur kjo kërkohet nga interesat e larta të fëmijës.</w:t>
      </w:r>
      <w:r w:rsidR="0015365B">
        <w:rPr>
          <w:rFonts w:ascii="Times New Roman" w:hAnsi="Times New Roman" w:cs="Times New Roman"/>
        </w:rPr>
        <w:t xml:space="preserve"> </w:t>
      </w:r>
      <w:r w:rsidRPr="000B5F57">
        <w:rPr>
          <w:rFonts w:ascii="Times New Roman" w:hAnsi="Times New Roman" w:cs="Times New Roman"/>
        </w:rPr>
        <w:t>3. Kur nuk është në favor të interesave të larta të një fëmije që ky të mbajë marrëdhënie të pambikëqyrura me një nga prindërit e tij ose të saj, konsiderohet mundësia e marrëdhënieve personale të mbikëqyrura ose forma të tjera të marrëdhënieve me këtë prind. </w:t>
      </w:r>
    </w:p>
    <w:p w14:paraId="24DF7A3F" w14:textId="56265C02" w:rsidR="00CA0138" w:rsidRPr="000B5F57" w:rsidRDefault="00CA0138" w:rsidP="0015365B">
      <w:pPr>
        <w:pStyle w:val="FootnoteText"/>
        <w:jc w:val="both"/>
        <w:rPr>
          <w:rFonts w:ascii="Times New Roman" w:hAnsi="Times New Roman" w:cs="Times New Roman"/>
        </w:rPr>
      </w:pPr>
      <w:r w:rsidRPr="000B5F57">
        <w:rPr>
          <w:rFonts w:ascii="Times New Roman" w:hAnsi="Times New Roman" w:cs="Times New Roman"/>
          <w:b/>
          <w:bCs/>
        </w:rPr>
        <w:t>Neni 5</w:t>
      </w:r>
      <w:r w:rsidR="0015365B">
        <w:rPr>
          <w:rFonts w:ascii="Times New Roman" w:hAnsi="Times New Roman" w:cs="Times New Roman"/>
        </w:rPr>
        <w:t>: “</w:t>
      </w:r>
      <w:r w:rsidRPr="000B5F57">
        <w:rPr>
          <w:rFonts w:ascii="Times New Roman" w:hAnsi="Times New Roman" w:cs="Times New Roman"/>
          <w:b/>
          <w:bCs/>
        </w:rPr>
        <w:t>Marrëdhëniet ndërmjet një fëmije dhe personave të tjerë, përveç prindërve të tij ose të saj</w:t>
      </w:r>
      <w:r w:rsidR="0015365B">
        <w:rPr>
          <w:rFonts w:ascii="Times New Roman" w:hAnsi="Times New Roman" w:cs="Times New Roman"/>
          <w:b/>
          <w:bCs/>
        </w:rPr>
        <w:t>”</w:t>
      </w:r>
      <w:r w:rsidR="0015365B">
        <w:rPr>
          <w:rFonts w:ascii="Times New Roman" w:hAnsi="Times New Roman" w:cs="Times New Roman"/>
        </w:rPr>
        <w:t xml:space="preserve">: </w:t>
      </w:r>
      <w:r w:rsidRPr="000B5F57">
        <w:rPr>
          <w:rFonts w:ascii="Times New Roman" w:hAnsi="Times New Roman" w:cs="Times New Roman"/>
        </w:rPr>
        <w:t>1. Në varësi të interesave të larta të fëmijës, mund të vendosen marrëdhënie ndërmjet atij ose asaj dhe personave të ndryshëm nga prindërit e tij ose të saj që kanë lidhje familjare me fëmijën.</w:t>
      </w:r>
      <w:r w:rsidR="0015365B">
        <w:rPr>
          <w:rFonts w:ascii="Times New Roman" w:hAnsi="Times New Roman" w:cs="Times New Roman"/>
        </w:rPr>
        <w:t xml:space="preserve"> </w:t>
      </w:r>
      <w:r w:rsidRPr="000B5F57">
        <w:rPr>
          <w:rFonts w:ascii="Times New Roman" w:hAnsi="Times New Roman" w:cs="Times New Roman"/>
        </w:rPr>
        <w:t>2. Shtetet palë janë të lira ta shtrijnë këtë dispozitë për tek persona të tjerë nga ata të përmendur në paragrafin 1, dhe kur bëhet një shtrirje e tillë. Shtetet mund të vendosin lirisht se cilat asp</w:t>
      </w:r>
      <w:r>
        <w:rPr>
          <w:rFonts w:ascii="Times New Roman" w:hAnsi="Times New Roman" w:cs="Times New Roman"/>
        </w:rPr>
        <w:t>e</w:t>
      </w:r>
      <w:r w:rsidRPr="000B5F57">
        <w:rPr>
          <w:rFonts w:ascii="Times New Roman" w:hAnsi="Times New Roman" w:cs="Times New Roman"/>
        </w:rPr>
        <w:t>kte të marrëdhënieve zbatohen sipas përkufizimit të nenit 2</w:t>
      </w:r>
      <w:r w:rsidR="0015365B">
        <w:rPr>
          <w:rFonts w:ascii="Times New Roman" w:hAnsi="Times New Roman" w:cs="Times New Roman"/>
        </w:rPr>
        <w:t>,</w:t>
      </w:r>
      <w:r w:rsidRPr="000B5F57">
        <w:rPr>
          <w:rFonts w:ascii="Times New Roman" w:hAnsi="Times New Roman" w:cs="Times New Roman"/>
        </w:rPr>
        <w:t xml:space="preserve"> germa </w:t>
      </w:r>
      <w:r w:rsidR="0015365B">
        <w:rPr>
          <w:rFonts w:ascii="Times New Roman" w:hAnsi="Times New Roman" w:cs="Times New Roman"/>
        </w:rPr>
        <w:t>“</w:t>
      </w:r>
      <w:r w:rsidRPr="000B5F57">
        <w:rPr>
          <w:rFonts w:ascii="Times New Roman" w:hAnsi="Times New Roman" w:cs="Times New Roman"/>
        </w:rPr>
        <w:t>a</w:t>
      </w:r>
      <w:r w:rsidR="0015365B">
        <w:rPr>
          <w:rFonts w:ascii="Times New Roman" w:hAnsi="Times New Roman" w:cs="Times New Roman"/>
        </w:rPr>
        <w:t>”</w:t>
      </w:r>
      <w:r w:rsidRPr="000B5F57">
        <w:rPr>
          <w:rFonts w:ascii="Times New Roman" w:hAnsi="Times New Roman" w:cs="Times New Roman"/>
        </w:rPr>
        <w:t>.</w:t>
      </w:r>
    </w:p>
  </w:footnote>
  <w:footnote w:id="6">
    <w:p w14:paraId="32B8D771" w14:textId="4C1A8614" w:rsidR="00CA0138" w:rsidRPr="000B5F57" w:rsidRDefault="00CA0138" w:rsidP="0015365B">
      <w:pPr>
        <w:pStyle w:val="FootnoteText"/>
        <w:jc w:val="both"/>
        <w:rPr>
          <w:rFonts w:ascii="Times New Roman" w:hAnsi="Times New Roman" w:cs="Times New Roman"/>
        </w:rPr>
      </w:pPr>
      <w:r w:rsidRPr="000B5F57">
        <w:rPr>
          <w:rStyle w:val="FootnoteReference"/>
          <w:rFonts w:ascii="Times New Roman" w:hAnsi="Times New Roman" w:cs="Times New Roman"/>
        </w:rPr>
        <w:footnoteRef/>
      </w:r>
      <w:r w:rsidRPr="000B5F57">
        <w:rPr>
          <w:rFonts w:ascii="Times New Roman" w:hAnsi="Times New Roman" w:cs="Times New Roman"/>
        </w:rPr>
        <w:t xml:space="preserve"> </w:t>
      </w:r>
      <w:r w:rsidRPr="000B5F57">
        <w:rPr>
          <w:rFonts w:ascii="Times New Roman" w:hAnsi="Times New Roman" w:cs="Times New Roman"/>
          <w:b/>
          <w:bCs/>
        </w:rPr>
        <w:t>Neni 159</w:t>
      </w:r>
      <w:r w:rsidR="0015365B">
        <w:rPr>
          <w:rFonts w:ascii="Times New Roman" w:hAnsi="Times New Roman" w:cs="Times New Roman"/>
        </w:rPr>
        <w:t xml:space="preserve">: </w:t>
      </w:r>
      <w:r w:rsidRPr="000B5F57">
        <w:rPr>
          <w:rFonts w:ascii="Times New Roman" w:hAnsi="Times New Roman" w:cs="Times New Roman"/>
        </w:rPr>
        <w:t>Vendimi  lidhur  me  ushtrimin  e  përgjegjësisë  prindërore  mund  të  ndryshohet  në  çdo  çast  nga  gjykata, me kërkesën e njërit prej ish-bashkëshortëve, një të afërmi ose të prokurorit.</w:t>
      </w:r>
    </w:p>
  </w:footnote>
  <w:footnote w:id="7">
    <w:p w14:paraId="782DCA1D" w14:textId="248588AD" w:rsidR="00CA0138" w:rsidRPr="000B5F57" w:rsidRDefault="00CA0138" w:rsidP="0015365B">
      <w:pPr>
        <w:pStyle w:val="FootnoteText"/>
        <w:jc w:val="both"/>
        <w:rPr>
          <w:rFonts w:ascii="Times New Roman" w:hAnsi="Times New Roman" w:cs="Times New Roman"/>
        </w:rPr>
      </w:pPr>
      <w:r w:rsidRPr="000B5F57">
        <w:rPr>
          <w:rStyle w:val="FootnoteReference"/>
          <w:rFonts w:ascii="Times New Roman" w:hAnsi="Times New Roman" w:cs="Times New Roman"/>
        </w:rPr>
        <w:footnoteRef/>
      </w:r>
      <w:r w:rsidRPr="000B5F57">
        <w:rPr>
          <w:rFonts w:ascii="Times New Roman" w:hAnsi="Times New Roman" w:cs="Times New Roman"/>
        </w:rPr>
        <w:t xml:space="preserve"> Mendim i shprehur nga ekspert</w:t>
      </w:r>
      <w:r w:rsidR="00B44665">
        <w:rPr>
          <w:rFonts w:ascii="Times New Roman" w:hAnsi="Times New Roman" w:cs="Times New Roman"/>
        </w:rPr>
        <w:t>ja,</w:t>
      </w:r>
      <w:r w:rsidRPr="000B5F57">
        <w:rPr>
          <w:rFonts w:ascii="Times New Roman" w:hAnsi="Times New Roman" w:cs="Times New Roman"/>
        </w:rPr>
        <w:t xml:space="preserve"> Valbona Vata, </w:t>
      </w:r>
      <w:r w:rsidR="00B44665">
        <w:rPr>
          <w:rFonts w:ascii="Times New Roman" w:hAnsi="Times New Roman" w:cs="Times New Roman"/>
        </w:rPr>
        <w:t>g</w:t>
      </w:r>
      <w:r w:rsidRPr="000B5F57">
        <w:rPr>
          <w:rFonts w:ascii="Times New Roman" w:hAnsi="Times New Roman" w:cs="Times New Roman"/>
        </w:rPr>
        <w:t>jyqtare në Gjykatën e Apelit të Juridiksionit të Përgjithshëm.</w:t>
      </w:r>
    </w:p>
  </w:footnote>
  <w:footnote w:id="8">
    <w:p w14:paraId="704B031D" w14:textId="7CAC5580" w:rsidR="00CA0138" w:rsidRPr="000B5F57" w:rsidRDefault="00CA0138" w:rsidP="0015365B">
      <w:pPr>
        <w:pStyle w:val="FootnoteText"/>
        <w:jc w:val="both"/>
        <w:rPr>
          <w:rFonts w:ascii="Times New Roman" w:hAnsi="Times New Roman" w:cs="Times New Roman"/>
        </w:rPr>
      </w:pPr>
      <w:r w:rsidRPr="000B5F57">
        <w:rPr>
          <w:rStyle w:val="FootnoteReference"/>
          <w:rFonts w:ascii="Times New Roman" w:hAnsi="Times New Roman" w:cs="Times New Roman"/>
        </w:rPr>
        <w:footnoteRef/>
      </w:r>
      <w:r w:rsidRPr="000B5F57">
        <w:rPr>
          <w:rFonts w:ascii="Times New Roman" w:hAnsi="Times New Roman" w:cs="Times New Roman"/>
        </w:rPr>
        <w:t xml:space="preserve"> </w:t>
      </w:r>
      <w:r w:rsidRPr="000B5F57">
        <w:rPr>
          <w:rFonts w:ascii="Times New Roman" w:hAnsi="Times New Roman" w:cs="Times New Roman"/>
          <w:b/>
          <w:bCs/>
        </w:rPr>
        <w:t>Neni 7</w:t>
      </w:r>
      <w:r w:rsidR="0015365B">
        <w:rPr>
          <w:rFonts w:ascii="Times New Roman" w:hAnsi="Times New Roman" w:cs="Times New Roman"/>
        </w:rPr>
        <w:t xml:space="preserve"> “</w:t>
      </w:r>
      <w:r w:rsidRPr="000B5F57">
        <w:rPr>
          <w:rFonts w:ascii="Times New Roman" w:hAnsi="Times New Roman" w:cs="Times New Roman"/>
          <w:b/>
          <w:bCs/>
        </w:rPr>
        <w:t>Zgjidhja e mosmarrëveshjeve në lidhje me marrëdhëniet</w:t>
      </w:r>
      <w:r w:rsidR="0015365B">
        <w:rPr>
          <w:rFonts w:ascii="Times New Roman" w:hAnsi="Times New Roman" w:cs="Times New Roman"/>
          <w:b/>
          <w:bCs/>
        </w:rPr>
        <w:t>”:</w:t>
      </w:r>
      <w:r w:rsidR="0015365B">
        <w:rPr>
          <w:rFonts w:ascii="Times New Roman" w:hAnsi="Times New Roman" w:cs="Times New Roman"/>
        </w:rPr>
        <w:t xml:space="preserve"> </w:t>
      </w:r>
      <w:r w:rsidRPr="000B5F57">
        <w:rPr>
          <w:rFonts w:ascii="Times New Roman" w:hAnsi="Times New Roman" w:cs="Times New Roman"/>
        </w:rPr>
        <w:t>Gjatë zgjidhjes së mosmarrëveshjeve në lidhje me marrëdhëniet, organet gjyqësore marrin të gjitha masat:</w:t>
      </w:r>
      <w:r w:rsidR="0015365B">
        <w:rPr>
          <w:rFonts w:ascii="Times New Roman" w:hAnsi="Times New Roman" w:cs="Times New Roman"/>
        </w:rPr>
        <w:t xml:space="preserve"> </w:t>
      </w:r>
      <w:r w:rsidRPr="000B5F57">
        <w:rPr>
          <w:rFonts w:ascii="Times New Roman" w:hAnsi="Times New Roman" w:cs="Times New Roman"/>
        </w:rPr>
        <w:t>a) për të siguruar që të dy prindërit të jenë informuar për rëndësinë e vendosjes dhe të mbajtjes së marrëdhënieve të rregullta me fëmijën e tyre, për fëmijën dhe për ata vetë;</w:t>
      </w:r>
      <w:r w:rsidR="0015365B">
        <w:rPr>
          <w:rFonts w:ascii="Times New Roman" w:hAnsi="Times New Roman" w:cs="Times New Roman"/>
        </w:rPr>
        <w:t xml:space="preserve"> </w:t>
      </w:r>
      <w:r w:rsidRPr="000B5F57">
        <w:rPr>
          <w:rFonts w:ascii="Times New Roman" w:hAnsi="Times New Roman" w:cs="Times New Roman"/>
        </w:rPr>
        <w:t>b) për të nxitur prindërit dhe persona të tjerë që kanë lidhje familjare me fëmijën për të lidhur marrëveshje miqësore në lidhje me marrëdhëniet, sidomos duke përdorur ndërmjetësimin familjar ose ndonjë formë tjetër për zgjidhjen e mosmarrëveshjeve;</w:t>
      </w:r>
      <w:r w:rsidR="0015365B">
        <w:rPr>
          <w:rFonts w:ascii="Times New Roman" w:hAnsi="Times New Roman" w:cs="Times New Roman"/>
        </w:rPr>
        <w:t xml:space="preserve"> </w:t>
      </w:r>
      <w:r w:rsidRPr="000B5F57">
        <w:rPr>
          <w:rFonts w:ascii="Times New Roman" w:hAnsi="Times New Roman" w:cs="Times New Roman"/>
        </w:rPr>
        <w:t>c) para marrjes së një vendimi, të sigurohen që disponojnë informacion të mjaftueshëm, sidomos nga ata që mbajnë përgjegjësinë familjare, me qëllim që të marrin një vendim në favor të interesave të larta të fëmijës, dhe, kur është e nevojshme, të marrin informacion shtesë nga organe ose personat e tjerë përkatës.</w:t>
      </w:r>
    </w:p>
  </w:footnote>
  <w:footnote w:id="9">
    <w:p w14:paraId="08C36361" w14:textId="77777777" w:rsidR="00CA0138" w:rsidRPr="000B5F57" w:rsidRDefault="00CA0138" w:rsidP="0015365B">
      <w:pPr>
        <w:pStyle w:val="FootnoteText"/>
        <w:jc w:val="both"/>
        <w:rPr>
          <w:rFonts w:ascii="Times New Roman" w:hAnsi="Times New Roman" w:cs="Times New Roman"/>
          <w:lang w:val="it-IT"/>
        </w:rPr>
      </w:pPr>
      <w:r w:rsidRPr="000B5F57">
        <w:rPr>
          <w:rStyle w:val="FootnoteReference"/>
          <w:rFonts w:ascii="Times New Roman" w:hAnsi="Times New Roman" w:cs="Times New Roman"/>
        </w:rPr>
        <w:footnoteRef/>
      </w:r>
      <w:r w:rsidRPr="000B5F57">
        <w:rPr>
          <w:rFonts w:ascii="Times New Roman" w:hAnsi="Times New Roman" w:cs="Times New Roman"/>
          <w:lang w:val="it-IT"/>
        </w:rPr>
        <w:t xml:space="preserve"> Eksperti Aurel Arapi.</w:t>
      </w:r>
    </w:p>
  </w:footnote>
  <w:footnote w:id="10">
    <w:p w14:paraId="4AC82CD2" w14:textId="14FBA5B0" w:rsidR="00CA0138" w:rsidRPr="000B5F57" w:rsidRDefault="00CA0138" w:rsidP="0015365B">
      <w:pPr>
        <w:pStyle w:val="FootnoteText"/>
        <w:jc w:val="both"/>
        <w:rPr>
          <w:rFonts w:ascii="Times New Roman" w:hAnsi="Times New Roman" w:cs="Times New Roman"/>
          <w:lang w:val="it-IT"/>
        </w:rPr>
      </w:pPr>
      <w:r w:rsidRPr="000B5F57">
        <w:rPr>
          <w:rStyle w:val="FootnoteReference"/>
          <w:rFonts w:ascii="Times New Roman" w:hAnsi="Times New Roman" w:cs="Times New Roman"/>
        </w:rPr>
        <w:footnoteRef/>
      </w:r>
      <w:r w:rsidRPr="000B5F57">
        <w:rPr>
          <w:rFonts w:ascii="Times New Roman" w:hAnsi="Times New Roman" w:cs="Times New Roman"/>
          <w:lang w:val="it-IT"/>
        </w:rPr>
        <w:t xml:space="preserve"> Eksperte Vjosa Zaimi.</w:t>
      </w:r>
    </w:p>
  </w:footnote>
  <w:footnote w:id="11">
    <w:p w14:paraId="7C6C510C" w14:textId="5FE51075" w:rsidR="00CA0138" w:rsidRPr="000B5F57" w:rsidRDefault="00CA0138" w:rsidP="0015365B">
      <w:pPr>
        <w:spacing w:after="0" w:line="240" w:lineRule="auto"/>
        <w:jc w:val="both"/>
        <w:rPr>
          <w:rFonts w:ascii="Times New Roman" w:hAnsi="Times New Roman" w:cs="Times New Roman"/>
          <w:color w:val="000000" w:themeColor="text1"/>
          <w:sz w:val="20"/>
          <w:szCs w:val="20"/>
          <w:lang w:val="it-IT"/>
        </w:rPr>
      </w:pPr>
      <w:r w:rsidRPr="000B5F57">
        <w:rPr>
          <w:rStyle w:val="FootnoteReference"/>
          <w:rFonts w:ascii="Times New Roman" w:hAnsi="Times New Roman" w:cs="Times New Roman"/>
          <w:sz w:val="20"/>
          <w:szCs w:val="20"/>
        </w:rPr>
        <w:footnoteRef/>
      </w:r>
      <w:r w:rsidRPr="000B5F57">
        <w:rPr>
          <w:rFonts w:ascii="Times New Roman" w:hAnsi="Times New Roman" w:cs="Times New Roman"/>
          <w:sz w:val="20"/>
          <w:szCs w:val="20"/>
          <w:lang w:val="it-IT"/>
        </w:rPr>
        <w:t xml:space="preserve"> </w:t>
      </w:r>
      <w:r w:rsidRPr="000B5F57">
        <w:rPr>
          <w:rFonts w:ascii="Times New Roman" w:hAnsi="Times New Roman" w:cs="Times New Roman"/>
          <w:i/>
          <w:iCs/>
          <w:sz w:val="20"/>
          <w:szCs w:val="20"/>
          <w:lang w:val="it-IT"/>
        </w:rPr>
        <w:t>Rast i referuar nga ekspert</w:t>
      </w:r>
      <w:r w:rsidR="00264468">
        <w:rPr>
          <w:rFonts w:ascii="Times New Roman" w:hAnsi="Times New Roman" w:cs="Times New Roman"/>
          <w:i/>
          <w:iCs/>
          <w:sz w:val="20"/>
          <w:szCs w:val="20"/>
          <w:lang w:val="it-IT"/>
        </w:rPr>
        <w:t>ja</w:t>
      </w:r>
      <w:r w:rsidRPr="000B5F57">
        <w:rPr>
          <w:rFonts w:ascii="Times New Roman" w:hAnsi="Times New Roman" w:cs="Times New Roman"/>
          <w:i/>
          <w:iCs/>
          <w:sz w:val="20"/>
          <w:szCs w:val="20"/>
          <w:lang w:val="it-IT"/>
        </w:rPr>
        <w:t xml:space="preserve"> Valbona Vata</w:t>
      </w:r>
      <w:r w:rsidRPr="000B5F57">
        <w:rPr>
          <w:rFonts w:ascii="Times New Roman" w:hAnsi="Times New Roman" w:cs="Times New Roman"/>
          <w:sz w:val="20"/>
          <w:szCs w:val="20"/>
          <w:lang w:val="it-IT"/>
        </w:rPr>
        <w:t>: Fëmija është lindur jashtë marrëdhënies martesore si rrjedhojë e një bashkëjetese të dy shtetasve shqiptarë në Itali. Meqenëse babai i fëmijës u burgos, nëna, pasi lindi fëmijën, vjen në Shqipëri dhe jeton pranë prindërve të bashkëjetuesit të saj për një periudhë shtatë - tetë muaj. Pastaj largohet përsëri në Itali dhe fëmijën me vullnetin e saj të lirë ua lë gjyshërve nga ana e babait të cilët janë shtetas shqiptarë. Pasi kalojnë rreth pesë vite që fëmija jetonte pranë gjyshërve, nëna në Itali martohet me një shtetas italian, lind edhe një fëmijë tjetër dhe i kërkon gjyshërve nga ana e babait që të japin fëmijën, sepse do që ta marrë me vete në Itali. Gjyshërit e kundërshtojnë, atëherë nëna i dr</w:t>
      </w:r>
      <w:r w:rsidR="00264468">
        <w:rPr>
          <w:rFonts w:ascii="Times New Roman" w:hAnsi="Times New Roman" w:cs="Times New Roman"/>
          <w:sz w:val="20"/>
          <w:szCs w:val="20"/>
          <w:lang w:val="it-IT"/>
        </w:rPr>
        <w:t>ejtohet gjykatës me një kërkesë</w:t>
      </w:r>
      <w:r w:rsidRPr="000B5F57">
        <w:rPr>
          <w:rFonts w:ascii="Times New Roman" w:hAnsi="Times New Roman" w:cs="Times New Roman"/>
          <w:sz w:val="20"/>
          <w:szCs w:val="20"/>
          <w:lang w:val="it-IT"/>
        </w:rPr>
        <w:t xml:space="preserve">padi me objekt kthimin e fëmijës, duke iu referuar nenit 218 </w:t>
      </w:r>
      <w:r w:rsidR="00264468">
        <w:rPr>
          <w:rFonts w:ascii="Times New Roman" w:hAnsi="Times New Roman" w:cs="Times New Roman"/>
          <w:sz w:val="20"/>
          <w:szCs w:val="20"/>
          <w:lang w:val="it-IT"/>
        </w:rPr>
        <w:t xml:space="preserve">të </w:t>
      </w:r>
      <w:r w:rsidRPr="000B5F57">
        <w:rPr>
          <w:rFonts w:ascii="Times New Roman" w:hAnsi="Times New Roman" w:cs="Times New Roman"/>
          <w:sz w:val="20"/>
          <w:szCs w:val="20"/>
          <w:lang w:val="it-IT"/>
        </w:rPr>
        <w:t>Kodi</w:t>
      </w:r>
      <w:r w:rsidR="00264468">
        <w:rPr>
          <w:rFonts w:ascii="Times New Roman" w:hAnsi="Times New Roman" w:cs="Times New Roman"/>
          <w:sz w:val="20"/>
          <w:szCs w:val="20"/>
          <w:lang w:val="it-IT"/>
        </w:rPr>
        <w:t>t të</w:t>
      </w:r>
      <w:r w:rsidRPr="000B5F57">
        <w:rPr>
          <w:rFonts w:ascii="Times New Roman" w:hAnsi="Times New Roman" w:cs="Times New Roman"/>
          <w:sz w:val="20"/>
          <w:szCs w:val="20"/>
          <w:lang w:val="it-IT"/>
        </w:rPr>
        <w:t xml:space="preserve"> Familjes. Gjykata e s</w:t>
      </w:r>
      <w:r w:rsidR="00264468">
        <w:rPr>
          <w:rFonts w:ascii="Times New Roman" w:hAnsi="Times New Roman" w:cs="Times New Roman"/>
          <w:sz w:val="20"/>
          <w:szCs w:val="20"/>
          <w:lang w:val="it-IT"/>
        </w:rPr>
        <w:t>hkallës së parë, rrëzon kërkesë</w:t>
      </w:r>
      <w:r w:rsidRPr="000B5F57">
        <w:rPr>
          <w:rFonts w:ascii="Times New Roman" w:hAnsi="Times New Roman" w:cs="Times New Roman"/>
          <w:sz w:val="20"/>
          <w:szCs w:val="20"/>
          <w:lang w:val="it-IT"/>
        </w:rPr>
        <w:t>padinë me arsyetimin se</w:t>
      </w:r>
      <w:r>
        <w:rPr>
          <w:rFonts w:ascii="Times New Roman" w:hAnsi="Times New Roman" w:cs="Times New Roman"/>
          <w:sz w:val="20"/>
          <w:szCs w:val="20"/>
          <w:lang w:val="it-IT"/>
        </w:rPr>
        <w:t>,</w:t>
      </w:r>
      <w:r w:rsidRPr="000B5F57">
        <w:rPr>
          <w:rFonts w:ascii="Times New Roman" w:hAnsi="Times New Roman" w:cs="Times New Roman"/>
          <w:sz w:val="20"/>
          <w:szCs w:val="20"/>
          <w:lang w:val="it-IT"/>
        </w:rPr>
        <w:t xml:space="preserve"> sjell pasoja të rënda për fëmijën që ka vite që jeton pranë gjyshërve, ka krijuar një stabilitet në këtë marrëdhënie dhe nuk është në interesin më të lartë të tij. </w:t>
      </w:r>
      <w:r>
        <w:rPr>
          <w:rFonts w:ascii="Times New Roman" w:hAnsi="Times New Roman" w:cs="Times New Roman"/>
          <w:sz w:val="20"/>
          <w:szCs w:val="20"/>
          <w:lang w:val="it-IT"/>
        </w:rPr>
        <w:t xml:space="preserve">Gjykata e </w:t>
      </w:r>
      <w:r w:rsidRPr="000B5F57">
        <w:rPr>
          <w:rFonts w:ascii="Times New Roman" w:hAnsi="Times New Roman" w:cs="Times New Roman"/>
          <w:sz w:val="20"/>
          <w:szCs w:val="20"/>
          <w:lang w:val="it-IT"/>
        </w:rPr>
        <w:t>Apeli</w:t>
      </w:r>
      <w:r>
        <w:rPr>
          <w:rFonts w:ascii="Times New Roman" w:hAnsi="Times New Roman" w:cs="Times New Roman"/>
          <w:sz w:val="20"/>
          <w:szCs w:val="20"/>
          <w:lang w:val="it-IT"/>
        </w:rPr>
        <w:t>t</w:t>
      </w:r>
      <w:r w:rsidRPr="000B5F57">
        <w:rPr>
          <w:rFonts w:ascii="Times New Roman" w:hAnsi="Times New Roman" w:cs="Times New Roman"/>
          <w:sz w:val="20"/>
          <w:szCs w:val="20"/>
          <w:lang w:val="it-IT"/>
        </w:rPr>
        <w:t xml:space="preserve"> </w:t>
      </w:r>
      <w:r>
        <w:rPr>
          <w:rFonts w:ascii="Times New Roman" w:hAnsi="Times New Roman" w:cs="Times New Roman"/>
          <w:sz w:val="20"/>
          <w:szCs w:val="20"/>
          <w:lang w:val="it-IT"/>
        </w:rPr>
        <w:t xml:space="preserve">e </w:t>
      </w:r>
      <w:r w:rsidRPr="000B5F57">
        <w:rPr>
          <w:rFonts w:ascii="Times New Roman" w:hAnsi="Times New Roman" w:cs="Times New Roman"/>
          <w:sz w:val="20"/>
          <w:szCs w:val="20"/>
          <w:lang w:val="it-IT"/>
        </w:rPr>
        <w:t>ndryshon vendimin dhe pranon kërkesëpadinë, me arsyetimin se është nëna ajo që duhet të ushtrojë përgjegjësinë prindërore</w:t>
      </w:r>
      <w:r>
        <w:rPr>
          <w:rFonts w:ascii="Times New Roman" w:hAnsi="Times New Roman" w:cs="Times New Roman"/>
          <w:sz w:val="20"/>
          <w:szCs w:val="20"/>
          <w:lang w:val="it-IT"/>
        </w:rPr>
        <w:t>. G</w:t>
      </w:r>
      <w:r w:rsidRPr="000B5F57">
        <w:rPr>
          <w:rFonts w:ascii="Times New Roman" w:hAnsi="Times New Roman" w:cs="Times New Roman"/>
          <w:sz w:val="20"/>
          <w:szCs w:val="20"/>
          <w:lang w:val="it-IT"/>
        </w:rPr>
        <w:t xml:space="preserve">jyshërit i drejtohen me rekurs Gjykatës së Lartë, duke pretenduar që Gjykata e Apelit ka gabuar pasi nuk ka mbajtur në konsideratë fare atë çfarë ka sugjeruar psikologu në gjykim. </w:t>
      </w:r>
      <w:r w:rsidRPr="000B5F57">
        <w:rPr>
          <w:rFonts w:ascii="Times New Roman" w:hAnsi="Times New Roman" w:cs="Times New Roman"/>
          <w:color w:val="000000" w:themeColor="text1"/>
          <w:sz w:val="20"/>
          <w:szCs w:val="20"/>
          <w:lang w:val="it-IT"/>
        </w:rPr>
        <w:t>Gjykata e Lartë l</w:t>
      </w:r>
      <w:r>
        <w:rPr>
          <w:rFonts w:ascii="Times New Roman" w:hAnsi="Times New Roman" w:cs="Times New Roman"/>
          <w:color w:val="000000" w:themeColor="text1"/>
          <w:sz w:val="20"/>
          <w:szCs w:val="20"/>
          <w:lang w:val="it-IT"/>
        </w:rPr>
        <w:t>a</w:t>
      </w:r>
      <w:r w:rsidRPr="000B5F57">
        <w:rPr>
          <w:rFonts w:ascii="Times New Roman" w:hAnsi="Times New Roman" w:cs="Times New Roman"/>
          <w:color w:val="000000" w:themeColor="text1"/>
          <w:sz w:val="20"/>
          <w:szCs w:val="20"/>
          <w:lang w:val="it-IT"/>
        </w:rPr>
        <w:t xml:space="preserve"> në fuqi vendimin e Gjykatës së Apelit dhe urdhëro</w:t>
      </w:r>
      <w:r>
        <w:rPr>
          <w:rFonts w:ascii="Times New Roman" w:hAnsi="Times New Roman" w:cs="Times New Roman"/>
          <w:color w:val="000000" w:themeColor="text1"/>
          <w:sz w:val="20"/>
          <w:szCs w:val="20"/>
          <w:lang w:val="it-IT"/>
        </w:rPr>
        <w:t>i</w:t>
      </w:r>
      <w:r w:rsidRPr="000B5F57">
        <w:rPr>
          <w:rFonts w:ascii="Times New Roman" w:hAnsi="Times New Roman" w:cs="Times New Roman"/>
          <w:color w:val="000000" w:themeColor="text1"/>
          <w:sz w:val="20"/>
          <w:szCs w:val="20"/>
          <w:lang w:val="it-IT"/>
        </w:rPr>
        <w:t xml:space="preserve"> që fëmija të kthehet pranë prindit biologjik, duke u shprehur se është prindi biologjik i cili duhet të jetë më prezent</w:t>
      </w:r>
      <w:r>
        <w:rPr>
          <w:rFonts w:ascii="Times New Roman" w:hAnsi="Times New Roman" w:cs="Times New Roman"/>
          <w:color w:val="000000" w:themeColor="text1"/>
          <w:sz w:val="20"/>
          <w:szCs w:val="20"/>
          <w:lang w:val="it-IT"/>
        </w:rPr>
        <w:t>,</w:t>
      </w:r>
      <w:r w:rsidRPr="000B5F57">
        <w:rPr>
          <w:rFonts w:ascii="Times New Roman" w:hAnsi="Times New Roman" w:cs="Times New Roman"/>
          <w:color w:val="000000" w:themeColor="text1"/>
          <w:sz w:val="20"/>
          <w:szCs w:val="20"/>
          <w:lang w:val="it-IT"/>
        </w:rPr>
        <w:t xml:space="preserve"> ndersa gjyshërve nuk duhet t</w:t>
      </w:r>
      <w:r>
        <w:rPr>
          <w:rFonts w:ascii="Times New Roman" w:hAnsi="Times New Roman" w:cs="Times New Roman"/>
          <w:color w:val="000000" w:themeColor="text1"/>
          <w:sz w:val="20"/>
          <w:szCs w:val="20"/>
          <w:lang w:val="it-IT"/>
        </w:rPr>
        <w:t>’</w:t>
      </w:r>
      <w:r w:rsidRPr="000B5F57">
        <w:rPr>
          <w:rFonts w:ascii="Times New Roman" w:hAnsi="Times New Roman" w:cs="Times New Roman"/>
          <w:color w:val="000000" w:themeColor="text1"/>
          <w:sz w:val="20"/>
          <w:szCs w:val="20"/>
          <w:lang w:val="it-IT"/>
        </w:rPr>
        <w:t>i mohohet e drejta e takimit.</w:t>
      </w:r>
    </w:p>
    <w:p w14:paraId="626E349D" w14:textId="77777777" w:rsidR="00CA0138" w:rsidRPr="000B5F57" w:rsidRDefault="00CA0138" w:rsidP="0015365B">
      <w:pPr>
        <w:pStyle w:val="FootnoteText"/>
        <w:jc w:val="both"/>
        <w:rPr>
          <w:rFonts w:ascii="Times New Roman" w:hAnsi="Times New Roman" w:cs="Times New Roman"/>
          <w:lang w:val="it-IT"/>
        </w:rPr>
      </w:pPr>
    </w:p>
  </w:footnote>
  <w:footnote w:id="12">
    <w:p w14:paraId="532AA206" w14:textId="583232C5" w:rsidR="00CA0138" w:rsidRPr="0015365B" w:rsidRDefault="00CA0138" w:rsidP="0015365B">
      <w:pPr>
        <w:pStyle w:val="FootnoteText"/>
        <w:jc w:val="both"/>
        <w:rPr>
          <w:rFonts w:ascii="Times New Roman" w:hAnsi="Times New Roman" w:cs="Times New Roman"/>
          <w:b/>
          <w:bCs/>
        </w:rPr>
      </w:pPr>
      <w:r w:rsidRPr="000B5F57">
        <w:rPr>
          <w:rStyle w:val="FootnoteReference"/>
          <w:rFonts w:ascii="Times New Roman" w:hAnsi="Times New Roman" w:cs="Times New Roman"/>
        </w:rPr>
        <w:footnoteRef/>
      </w:r>
      <w:r w:rsidRPr="000B5F57">
        <w:rPr>
          <w:rFonts w:ascii="Times New Roman" w:hAnsi="Times New Roman" w:cs="Times New Roman"/>
          <w:lang w:val="it-IT"/>
        </w:rPr>
        <w:t xml:space="preserve"> </w:t>
      </w:r>
      <w:r w:rsidRPr="00C112C3">
        <w:rPr>
          <w:rFonts w:ascii="Times New Roman" w:hAnsi="Times New Roman" w:cs="Times New Roman"/>
          <w:b/>
          <w:bCs/>
        </w:rPr>
        <w:t>Neni 158</w:t>
      </w:r>
      <w:r w:rsidR="0015365B">
        <w:rPr>
          <w:rFonts w:ascii="Times New Roman" w:hAnsi="Times New Roman" w:cs="Times New Roman"/>
          <w:b/>
          <w:bCs/>
        </w:rPr>
        <w:t xml:space="preserve">: </w:t>
      </w:r>
      <w:r w:rsidRPr="000B5F57">
        <w:rPr>
          <w:rFonts w:ascii="Times New Roman" w:hAnsi="Times New Roman" w:cs="Times New Roman"/>
        </w:rPr>
        <w:t>Prindi, që nuk i është lënë fëmija për rritje dhe edukim, ruan të drejtën të mbikëqyrë mbajtjen  dhe edukimin e fëmijës e për pasojë të informohet dhe të konsultohet për zgjedhjet e rëndësishme që lidhen me jetën e tij. Ai kontribuon në raport me burimet e tij dhe ato të prindit tjetër.</w:t>
      </w:r>
    </w:p>
    <w:p w14:paraId="259697EC" w14:textId="77777777" w:rsidR="00CA0138" w:rsidRPr="000B5F57" w:rsidRDefault="00CA0138" w:rsidP="0015365B">
      <w:pPr>
        <w:pStyle w:val="FootnoteText"/>
        <w:jc w:val="both"/>
        <w:rPr>
          <w:rFonts w:ascii="Times New Roman" w:hAnsi="Times New Roman" w:cs="Times New Roman"/>
        </w:rPr>
      </w:pPr>
      <w:r w:rsidRPr="000B5F57">
        <w:rPr>
          <w:rFonts w:ascii="Times New Roman" w:hAnsi="Times New Roman" w:cs="Times New Roman"/>
        </w:rPr>
        <w:t>E drejta e vizitës dhe e banimit, sipas kushteve të përcaktuara nga gjykata, nuk mund t’i refuzohen, veçse për arsye të rënda që dëmtojnë interesat e fëmijës.</w:t>
      </w:r>
    </w:p>
  </w:footnote>
  <w:footnote w:id="13">
    <w:p w14:paraId="1D4F071D" w14:textId="419B7653" w:rsidR="00CA0138" w:rsidRPr="000B5F57" w:rsidRDefault="00CA0138" w:rsidP="0015365B">
      <w:pPr>
        <w:pStyle w:val="FootnoteText"/>
        <w:jc w:val="both"/>
        <w:rPr>
          <w:rFonts w:ascii="Times New Roman" w:hAnsi="Times New Roman" w:cs="Times New Roman"/>
        </w:rPr>
      </w:pPr>
      <w:r w:rsidRPr="000B5F57">
        <w:rPr>
          <w:rStyle w:val="FootnoteReference"/>
          <w:rFonts w:ascii="Times New Roman" w:hAnsi="Times New Roman" w:cs="Times New Roman"/>
        </w:rPr>
        <w:footnoteRef/>
      </w:r>
      <w:r w:rsidRPr="000B5F57">
        <w:rPr>
          <w:rFonts w:ascii="Times New Roman" w:hAnsi="Times New Roman" w:cs="Times New Roman"/>
        </w:rPr>
        <w:t xml:space="preserve"> Znj. Eranda Cufo, </w:t>
      </w:r>
      <w:r w:rsidR="0015365B">
        <w:rPr>
          <w:rFonts w:ascii="Times New Roman" w:hAnsi="Times New Roman" w:cs="Times New Roman"/>
        </w:rPr>
        <w:t>g</w:t>
      </w:r>
      <w:r w:rsidRPr="000B5F57">
        <w:rPr>
          <w:rFonts w:ascii="Times New Roman" w:hAnsi="Times New Roman" w:cs="Times New Roman"/>
        </w:rPr>
        <w:t xml:space="preserve">jyqtare në Gjykatën e </w:t>
      </w:r>
      <w:r w:rsidR="00264468">
        <w:rPr>
          <w:rFonts w:ascii="Times New Roman" w:hAnsi="Times New Roman" w:cs="Times New Roman"/>
        </w:rPr>
        <w:t>s</w:t>
      </w:r>
      <w:r w:rsidRPr="000B5F57">
        <w:rPr>
          <w:rFonts w:ascii="Times New Roman" w:hAnsi="Times New Roman" w:cs="Times New Roman"/>
        </w:rPr>
        <w:t xml:space="preserve">hkallës së </w:t>
      </w:r>
      <w:r w:rsidR="00264468">
        <w:rPr>
          <w:rFonts w:ascii="Times New Roman" w:hAnsi="Times New Roman" w:cs="Times New Roman"/>
        </w:rPr>
        <w:t>p</w:t>
      </w:r>
      <w:r w:rsidRPr="000B5F57">
        <w:rPr>
          <w:rFonts w:ascii="Times New Roman" w:hAnsi="Times New Roman" w:cs="Times New Roman"/>
        </w:rPr>
        <w:t>arë të Juridiksionit të Përgjithshëm Vlorë.</w:t>
      </w:r>
    </w:p>
  </w:footnote>
  <w:footnote w:id="14">
    <w:p w14:paraId="7BD096DC" w14:textId="186FCCB3" w:rsidR="00CA0138" w:rsidRPr="000B5F57" w:rsidRDefault="00CA0138" w:rsidP="0015365B">
      <w:pPr>
        <w:pStyle w:val="FootnoteText"/>
        <w:jc w:val="both"/>
        <w:rPr>
          <w:rFonts w:ascii="Times New Roman" w:hAnsi="Times New Roman" w:cs="Times New Roman"/>
          <w:lang w:val="it-IT"/>
        </w:rPr>
      </w:pPr>
      <w:r w:rsidRPr="000B5F57">
        <w:rPr>
          <w:rStyle w:val="FootnoteReference"/>
          <w:rFonts w:ascii="Times New Roman" w:hAnsi="Times New Roman" w:cs="Times New Roman"/>
        </w:rPr>
        <w:footnoteRef/>
      </w:r>
      <w:r w:rsidR="0015365B">
        <w:rPr>
          <w:rFonts w:ascii="Times New Roman" w:hAnsi="Times New Roman" w:cs="Times New Roman"/>
          <w:lang w:val="it-IT"/>
        </w:rPr>
        <w:t xml:space="preserve"> Eksperte</w:t>
      </w:r>
      <w:r w:rsidRPr="000B5F57">
        <w:rPr>
          <w:rFonts w:ascii="Times New Roman" w:hAnsi="Times New Roman" w:cs="Times New Roman"/>
          <w:lang w:val="it-IT"/>
        </w:rPr>
        <w:t xml:space="preserve"> Vjosa Zaimi.</w:t>
      </w:r>
    </w:p>
  </w:footnote>
  <w:footnote w:id="15">
    <w:p w14:paraId="0C386006" w14:textId="77777777" w:rsidR="00CA0138" w:rsidRPr="000B5F57" w:rsidRDefault="00CA0138" w:rsidP="0015365B">
      <w:pPr>
        <w:pStyle w:val="FootnoteText"/>
        <w:jc w:val="both"/>
        <w:rPr>
          <w:rFonts w:ascii="Times New Roman" w:hAnsi="Times New Roman" w:cs="Times New Roman"/>
          <w:lang w:val="it-IT"/>
        </w:rPr>
      </w:pPr>
      <w:r w:rsidRPr="000B5F57">
        <w:rPr>
          <w:rStyle w:val="FootnoteReference"/>
          <w:rFonts w:ascii="Times New Roman" w:hAnsi="Times New Roman" w:cs="Times New Roman"/>
        </w:rPr>
        <w:footnoteRef/>
      </w:r>
      <w:r w:rsidRPr="000B5F57">
        <w:rPr>
          <w:rFonts w:ascii="Times New Roman" w:hAnsi="Times New Roman" w:cs="Times New Roman"/>
          <w:lang w:val="it-IT"/>
        </w:rPr>
        <w:t xml:space="preserve"> Gjyqtarja Eranda Cufo.</w:t>
      </w:r>
    </w:p>
  </w:footnote>
  <w:footnote w:id="16">
    <w:p w14:paraId="69C88172" w14:textId="414E6892" w:rsidR="00CA0138" w:rsidRPr="000B5F57" w:rsidRDefault="00CA0138" w:rsidP="0015365B">
      <w:pPr>
        <w:pStyle w:val="FootnoteText"/>
        <w:jc w:val="both"/>
        <w:rPr>
          <w:rFonts w:ascii="Times New Roman" w:hAnsi="Times New Roman" w:cs="Times New Roman"/>
          <w:lang w:val="it-IT"/>
        </w:rPr>
      </w:pPr>
      <w:r w:rsidRPr="000B5F57">
        <w:rPr>
          <w:rStyle w:val="FootnoteReference"/>
          <w:rFonts w:ascii="Times New Roman" w:hAnsi="Times New Roman" w:cs="Times New Roman"/>
        </w:rPr>
        <w:footnoteRef/>
      </w:r>
      <w:r w:rsidRPr="000B5F57">
        <w:rPr>
          <w:rFonts w:ascii="Times New Roman" w:hAnsi="Times New Roman" w:cs="Times New Roman"/>
          <w:lang w:val="it-IT"/>
        </w:rPr>
        <w:t xml:space="preserve"> </w:t>
      </w:r>
      <w:r w:rsidR="00264468">
        <w:rPr>
          <w:rFonts w:ascii="Times New Roman" w:hAnsi="Times New Roman" w:cs="Times New Roman"/>
          <w:lang w:val="it-IT"/>
        </w:rPr>
        <w:t>Diskutim i ngritur nga z</w:t>
      </w:r>
      <w:r w:rsidRPr="000B5F57">
        <w:rPr>
          <w:rFonts w:ascii="Times New Roman" w:hAnsi="Times New Roman" w:cs="Times New Roman"/>
          <w:lang w:val="it-IT"/>
        </w:rPr>
        <w:t>nj. Arxheina Shkopi, kandidate për magjistrate, viti i tretë, Shkolla e Magjistraturës.</w:t>
      </w:r>
    </w:p>
  </w:footnote>
  <w:footnote w:id="17">
    <w:p w14:paraId="4C1AE641" w14:textId="61198954" w:rsidR="00CA0138" w:rsidRPr="000B5F57" w:rsidRDefault="00CA0138" w:rsidP="0015365B">
      <w:pPr>
        <w:pStyle w:val="FootnoteText"/>
        <w:jc w:val="both"/>
        <w:rPr>
          <w:rFonts w:ascii="Times New Roman" w:hAnsi="Times New Roman" w:cs="Times New Roman"/>
          <w:lang w:val="it-IT"/>
        </w:rPr>
      </w:pPr>
      <w:r w:rsidRPr="000B5F57">
        <w:rPr>
          <w:rStyle w:val="FootnoteReference"/>
          <w:rFonts w:ascii="Times New Roman" w:hAnsi="Times New Roman" w:cs="Times New Roman"/>
        </w:rPr>
        <w:footnoteRef/>
      </w:r>
      <w:r w:rsidRPr="000B5F57">
        <w:rPr>
          <w:rFonts w:ascii="Times New Roman" w:hAnsi="Times New Roman" w:cs="Times New Roman"/>
          <w:lang w:val="it-IT"/>
        </w:rPr>
        <w:t xml:space="preserve"> </w:t>
      </w:r>
      <w:r w:rsidR="00264468">
        <w:rPr>
          <w:rFonts w:ascii="Times New Roman" w:hAnsi="Times New Roman" w:cs="Times New Roman"/>
          <w:lang w:val="it-IT"/>
        </w:rPr>
        <w:t>Diskutim i ngritur nga z</w:t>
      </w:r>
      <w:r w:rsidRPr="000B5F57">
        <w:rPr>
          <w:rFonts w:ascii="Times New Roman" w:hAnsi="Times New Roman" w:cs="Times New Roman"/>
          <w:lang w:val="it-IT"/>
        </w:rPr>
        <w:t>. Suzan Bushi, kandidat për magjistrat, viti i tretë, Shkolla e Magjistraturës.</w:t>
      </w:r>
    </w:p>
  </w:footnote>
  <w:footnote w:id="18">
    <w:p w14:paraId="3F001E69" w14:textId="7E5D6D50" w:rsidR="00CA0138" w:rsidRPr="000B5F57" w:rsidRDefault="00CA0138" w:rsidP="0015365B">
      <w:pPr>
        <w:pStyle w:val="FootnoteText"/>
        <w:jc w:val="both"/>
        <w:rPr>
          <w:rFonts w:ascii="Times New Roman" w:hAnsi="Times New Roman" w:cs="Times New Roman"/>
          <w:lang w:val="it-IT"/>
        </w:rPr>
      </w:pPr>
      <w:r w:rsidRPr="000B5F57">
        <w:rPr>
          <w:rStyle w:val="FootnoteReference"/>
          <w:rFonts w:ascii="Times New Roman" w:hAnsi="Times New Roman" w:cs="Times New Roman"/>
        </w:rPr>
        <w:footnoteRef/>
      </w:r>
      <w:r w:rsidRPr="000B5F57">
        <w:rPr>
          <w:rFonts w:ascii="Times New Roman" w:hAnsi="Times New Roman" w:cs="Times New Roman"/>
          <w:lang w:val="it-IT"/>
        </w:rPr>
        <w:t xml:space="preserve"> Ek</w:t>
      </w:r>
      <w:r w:rsidR="00A34D13">
        <w:rPr>
          <w:rFonts w:ascii="Times New Roman" w:hAnsi="Times New Roman" w:cs="Times New Roman"/>
          <w:lang w:val="it-IT"/>
        </w:rPr>
        <w:t>sperte</w:t>
      </w:r>
      <w:r w:rsidRPr="000B5F57">
        <w:rPr>
          <w:rFonts w:ascii="Times New Roman" w:hAnsi="Times New Roman" w:cs="Times New Roman"/>
          <w:lang w:val="it-IT"/>
        </w:rPr>
        <w:t xml:space="preserve"> Vjosa Zaimi.</w:t>
      </w:r>
    </w:p>
  </w:footnote>
  <w:footnote w:id="19">
    <w:p w14:paraId="77F590B7" w14:textId="23197141" w:rsidR="00CA0138" w:rsidRPr="0015365B" w:rsidRDefault="00CA0138" w:rsidP="0015365B">
      <w:pPr>
        <w:pStyle w:val="FootnoteText"/>
        <w:jc w:val="both"/>
        <w:rPr>
          <w:rFonts w:ascii="Times New Roman" w:hAnsi="Times New Roman" w:cs="Times New Roman"/>
          <w:b/>
          <w:bCs/>
        </w:rPr>
      </w:pPr>
      <w:r w:rsidRPr="000B5F57">
        <w:rPr>
          <w:rStyle w:val="FootnoteReference"/>
          <w:rFonts w:ascii="Times New Roman" w:hAnsi="Times New Roman" w:cs="Times New Roman"/>
        </w:rPr>
        <w:footnoteRef/>
      </w:r>
      <w:r w:rsidRPr="000B5F57">
        <w:rPr>
          <w:rFonts w:ascii="Times New Roman" w:hAnsi="Times New Roman" w:cs="Times New Roman"/>
          <w:lang w:val="it-IT"/>
        </w:rPr>
        <w:t xml:space="preserve"> </w:t>
      </w:r>
      <w:r w:rsidRPr="00C112C3">
        <w:rPr>
          <w:rFonts w:ascii="Times New Roman" w:hAnsi="Times New Roman" w:cs="Times New Roman"/>
          <w:b/>
          <w:bCs/>
        </w:rPr>
        <w:t>Neni 58</w:t>
      </w:r>
      <w:r w:rsidR="0015365B">
        <w:rPr>
          <w:rFonts w:ascii="Times New Roman" w:hAnsi="Times New Roman" w:cs="Times New Roman"/>
          <w:b/>
          <w:bCs/>
        </w:rPr>
        <w:t xml:space="preserve"> “</w:t>
      </w:r>
      <w:r w:rsidRPr="00C112C3">
        <w:rPr>
          <w:rFonts w:ascii="Times New Roman" w:hAnsi="Times New Roman" w:cs="Times New Roman"/>
          <w:b/>
          <w:bCs/>
        </w:rPr>
        <w:t>Autorizimi i gjykatës</w:t>
      </w:r>
      <w:r w:rsidR="0015365B">
        <w:rPr>
          <w:rFonts w:ascii="Times New Roman" w:hAnsi="Times New Roman" w:cs="Times New Roman"/>
          <w:b/>
          <w:bCs/>
        </w:rPr>
        <w:t xml:space="preserve">”: </w:t>
      </w:r>
      <w:r w:rsidRPr="000B5F57">
        <w:rPr>
          <w:rFonts w:ascii="Times New Roman" w:hAnsi="Times New Roman" w:cs="Times New Roman"/>
        </w:rPr>
        <w:t>Çdo bashkëshort mund të autorizohet nga gjykata për të kryer një veprim juridik, për të cilin  bashkëpunimi  ose  pëlqimi  i  bashkëshortit  tjetër  do  të  ishte  i  nevojshëm,  në  qoftë  se  ky  i  fundit  nuk  është  në  gjendje  të  shprehë  vullnetin  e  tij  ose  në  qoftë  se  refuzimi  i  tij  vjen  në  kundërshtim  me  interesin e familjes.</w:t>
      </w:r>
      <w:r w:rsidR="0015365B">
        <w:rPr>
          <w:rFonts w:ascii="Times New Roman" w:hAnsi="Times New Roman" w:cs="Times New Roman"/>
          <w:b/>
          <w:bCs/>
        </w:rPr>
        <w:t xml:space="preserve"> </w:t>
      </w:r>
      <w:r w:rsidRPr="000B5F57">
        <w:rPr>
          <w:rFonts w:ascii="Times New Roman" w:hAnsi="Times New Roman" w:cs="Times New Roman"/>
        </w:rPr>
        <w:t>Veprimi juridik i  kryer si më sipër, mund të kundërshtohet nga bashkëshorti, pëlqimi i të cilit  nuk është marrë, për të mos e ngarkuar atë me asnjë detyrim.</w:t>
      </w:r>
    </w:p>
  </w:footnote>
  <w:footnote w:id="20">
    <w:p w14:paraId="635B5E90" w14:textId="0496478A" w:rsidR="00CA0138" w:rsidRPr="000B5F57" w:rsidRDefault="00CA0138" w:rsidP="0015365B">
      <w:pPr>
        <w:shd w:val="clear" w:color="auto" w:fill="FFFFFF"/>
        <w:spacing w:after="0" w:line="240" w:lineRule="auto"/>
        <w:jc w:val="both"/>
        <w:rPr>
          <w:rFonts w:ascii="Times New Roman" w:eastAsia="Times New Roman" w:hAnsi="Times New Roman" w:cs="Times New Roman"/>
          <w:spacing w:val="-2"/>
          <w:kern w:val="0"/>
          <w:sz w:val="20"/>
          <w:szCs w:val="20"/>
          <w:lang w:eastAsia="sq-AL"/>
          <w14:ligatures w14:val="none"/>
        </w:rPr>
      </w:pPr>
      <w:r w:rsidRPr="000B5F57">
        <w:rPr>
          <w:rStyle w:val="FootnoteReference"/>
          <w:rFonts w:ascii="Times New Roman" w:hAnsi="Times New Roman" w:cs="Times New Roman"/>
          <w:sz w:val="20"/>
          <w:szCs w:val="20"/>
        </w:rPr>
        <w:footnoteRef/>
      </w:r>
      <w:r w:rsidRPr="000B5F57">
        <w:rPr>
          <w:rFonts w:ascii="Times New Roman" w:hAnsi="Times New Roman" w:cs="Times New Roman"/>
          <w:sz w:val="20"/>
          <w:szCs w:val="20"/>
        </w:rPr>
        <w:t xml:space="preserve"> </w:t>
      </w:r>
      <w:r w:rsidRPr="000B5F57">
        <w:rPr>
          <w:rFonts w:ascii="Times New Roman" w:eastAsia="Times New Roman" w:hAnsi="Times New Roman" w:cs="Times New Roman"/>
          <w:spacing w:val="-2"/>
          <w:kern w:val="0"/>
          <w:sz w:val="20"/>
          <w:szCs w:val="20"/>
          <w:lang w:eastAsia="sq-AL"/>
          <w14:ligatures w14:val="none"/>
        </w:rPr>
        <w:t>Neni 221</w:t>
      </w:r>
      <w:r w:rsidR="0015365B">
        <w:rPr>
          <w:rFonts w:ascii="Times New Roman" w:eastAsia="Times New Roman" w:hAnsi="Times New Roman" w:cs="Times New Roman"/>
          <w:spacing w:val="-2"/>
          <w:kern w:val="0"/>
          <w:sz w:val="20"/>
          <w:szCs w:val="20"/>
          <w:lang w:eastAsia="sq-AL"/>
          <w14:ligatures w14:val="none"/>
        </w:rPr>
        <w:t xml:space="preserve"> “</w:t>
      </w:r>
      <w:r w:rsidRPr="000B5F57">
        <w:rPr>
          <w:rFonts w:ascii="Times New Roman" w:eastAsia="Times New Roman" w:hAnsi="Times New Roman" w:cs="Times New Roman"/>
          <w:spacing w:val="-2"/>
          <w:kern w:val="0"/>
          <w:sz w:val="20"/>
          <w:szCs w:val="20"/>
          <w:lang w:eastAsia="sq-AL"/>
          <w14:ligatures w14:val="none"/>
        </w:rPr>
        <w:t>Në  qoftë  se  prindërit  nuk bien  dakord  për  atë  që  kërkon  interesi  i  fëmijës,  ata  mund  t’i  drejtohen gjykatës, e cila vendos  pasi është përpjekur ta zgjidhë çështjen me pajtim</w:t>
      </w:r>
      <w:r w:rsidR="0015365B">
        <w:rPr>
          <w:rFonts w:ascii="Times New Roman" w:eastAsia="Times New Roman" w:hAnsi="Times New Roman" w:cs="Times New Roman"/>
          <w:spacing w:val="-2"/>
          <w:kern w:val="0"/>
          <w:sz w:val="20"/>
          <w:szCs w:val="20"/>
          <w:lang w:eastAsia="sq-AL"/>
          <w14:ligatures w14:val="none"/>
        </w:rPr>
        <w:t>”</w:t>
      </w:r>
      <w:r w:rsidRPr="000B5F57">
        <w:rPr>
          <w:rFonts w:ascii="Times New Roman" w:eastAsia="Times New Roman" w:hAnsi="Times New Roman" w:cs="Times New Roman"/>
          <w:spacing w:val="-2"/>
          <w:kern w:val="0"/>
          <w:sz w:val="20"/>
          <w:szCs w:val="20"/>
          <w:lang w:eastAsia="sq-AL"/>
          <w14:ligatures w14:val="none"/>
        </w:rPr>
        <w:t>.</w:t>
      </w:r>
    </w:p>
  </w:footnote>
  <w:footnote w:id="21">
    <w:p w14:paraId="43479B45" w14:textId="64F91977" w:rsidR="00CA0138" w:rsidRPr="000B5F57" w:rsidRDefault="00CA0138" w:rsidP="0015365B">
      <w:pPr>
        <w:pStyle w:val="FootnoteText"/>
        <w:jc w:val="both"/>
        <w:rPr>
          <w:rFonts w:ascii="Times New Roman" w:hAnsi="Times New Roman" w:cs="Times New Roman"/>
        </w:rPr>
      </w:pPr>
      <w:r w:rsidRPr="000B5F57">
        <w:rPr>
          <w:rStyle w:val="FootnoteReference"/>
          <w:rFonts w:ascii="Times New Roman" w:hAnsi="Times New Roman" w:cs="Times New Roman"/>
        </w:rPr>
        <w:footnoteRef/>
      </w:r>
      <w:r w:rsidR="0015365B">
        <w:rPr>
          <w:rFonts w:ascii="Times New Roman" w:hAnsi="Times New Roman" w:cs="Times New Roman"/>
        </w:rPr>
        <w:t xml:space="preserve"> Ekspert</w:t>
      </w:r>
      <w:r w:rsidRPr="000B5F57">
        <w:rPr>
          <w:rFonts w:ascii="Times New Roman" w:hAnsi="Times New Roman" w:cs="Times New Roman"/>
        </w:rPr>
        <w:t xml:space="preserve"> Aurel Arapi. Qëndrim </w:t>
      </w:r>
      <w:r w:rsidR="0015365B">
        <w:rPr>
          <w:rFonts w:ascii="Times New Roman" w:hAnsi="Times New Roman" w:cs="Times New Roman"/>
        </w:rPr>
        <w:t>i mbështetur dhe nga ekspertja</w:t>
      </w:r>
      <w:r w:rsidRPr="000B5F57">
        <w:rPr>
          <w:rFonts w:ascii="Times New Roman" w:hAnsi="Times New Roman" w:cs="Times New Roman"/>
        </w:rPr>
        <w:t xml:space="preserve"> Valbona Vata.</w:t>
      </w:r>
    </w:p>
  </w:footnote>
  <w:footnote w:id="22">
    <w:p w14:paraId="2D1C818E" w14:textId="77341A64" w:rsidR="00CA0138" w:rsidRPr="00284EA2" w:rsidRDefault="00CA0138" w:rsidP="0015365B">
      <w:pPr>
        <w:pStyle w:val="FootnoteText"/>
        <w:jc w:val="both"/>
        <w:rPr>
          <w:rFonts w:ascii="Times New Roman" w:hAnsi="Times New Roman" w:cs="Times New Roman"/>
        </w:rPr>
      </w:pPr>
      <w:r w:rsidRPr="000B5F57">
        <w:rPr>
          <w:rStyle w:val="FootnoteReference"/>
          <w:rFonts w:ascii="Times New Roman" w:hAnsi="Times New Roman" w:cs="Times New Roman"/>
        </w:rPr>
        <w:footnoteRef/>
      </w:r>
      <w:r w:rsidRPr="00284EA2">
        <w:rPr>
          <w:rFonts w:ascii="Times New Roman" w:hAnsi="Times New Roman" w:cs="Times New Roman"/>
        </w:rPr>
        <w:t xml:space="preserve"> Eksperte Vjosa Zaimi.</w:t>
      </w:r>
    </w:p>
  </w:footnote>
  <w:footnote w:id="23">
    <w:p w14:paraId="2EE19539" w14:textId="61EC6EBE" w:rsidR="00CA0138" w:rsidRPr="0015365B" w:rsidRDefault="00CA0138" w:rsidP="0015365B">
      <w:pPr>
        <w:pStyle w:val="FootnoteText"/>
        <w:jc w:val="both"/>
        <w:rPr>
          <w:rFonts w:ascii="Times New Roman" w:hAnsi="Times New Roman" w:cs="Times New Roman"/>
          <w:b/>
          <w:bCs/>
        </w:rPr>
      </w:pPr>
      <w:r w:rsidRPr="000B5F57">
        <w:rPr>
          <w:rStyle w:val="FootnoteReference"/>
          <w:rFonts w:ascii="Times New Roman" w:hAnsi="Times New Roman" w:cs="Times New Roman"/>
        </w:rPr>
        <w:footnoteRef/>
      </w:r>
      <w:r w:rsidRPr="00284EA2">
        <w:rPr>
          <w:rFonts w:ascii="Times New Roman" w:hAnsi="Times New Roman" w:cs="Times New Roman"/>
        </w:rPr>
        <w:t xml:space="preserve"> </w:t>
      </w:r>
      <w:r w:rsidRPr="00C112C3">
        <w:rPr>
          <w:rFonts w:ascii="Times New Roman" w:hAnsi="Times New Roman" w:cs="Times New Roman"/>
          <w:b/>
          <w:bCs/>
        </w:rPr>
        <w:t>Neni 125</w:t>
      </w:r>
      <w:r w:rsidR="0015365B">
        <w:rPr>
          <w:rFonts w:ascii="Times New Roman" w:hAnsi="Times New Roman" w:cs="Times New Roman"/>
          <w:b/>
          <w:bCs/>
        </w:rPr>
        <w:t xml:space="preserve"> “</w:t>
      </w:r>
      <w:r w:rsidRPr="00C112C3">
        <w:rPr>
          <w:rFonts w:ascii="Times New Roman" w:hAnsi="Times New Roman" w:cs="Times New Roman"/>
          <w:b/>
          <w:bCs/>
        </w:rPr>
        <w:t>Pëlqimi reciprok i bashkëshortëve</w:t>
      </w:r>
      <w:r w:rsidR="0015365B">
        <w:rPr>
          <w:rFonts w:ascii="Times New Roman" w:hAnsi="Times New Roman" w:cs="Times New Roman"/>
          <w:b/>
          <w:bCs/>
        </w:rPr>
        <w:t xml:space="preserve">”: </w:t>
      </w:r>
      <w:r w:rsidRPr="000B5F57">
        <w:rPr>
          <w:rFonts w:ascii="Times New Roman" w:hAnsi="Times New Roman" w:cs="Times New Roman"/>
        </w:rPr>
        <w:t>Kur  bashkëshortët  bien  dakord  për  zgjidhjen  e  martesës,  i  paraqesin  gjykatës  për  miratim,  së bashku me kërkesën, edhe një projektmarrëveshje që rregullon pasojat e zgjidhjes së martesës.</w:t>
      </w:r>
      <w:r w:rsidR="0015365B">
        <w:rPr>
          <w:rFonts w:ascii="Times New Roman" w:hAnsi="Times New Roman" w:cs="Times New Roman"/>
          <w:b/>
          <w:bCs/>
        </w:rPr>
        <w:t xml:space="preserve"> </w:t>
      </w:r>
      <w:r w:rsidRPr="000B5F57">
        <w:rPr>
          <w:rFonts w:ascii="Times New Roman" w:hAnsi="Times New Roman" w:cs="Times New Roman"/>
        </w:rPr>
        <w:t>Kërkesa mund të paraqitet nga bashk</w:t>
      </w:r>
      <w:r w:rsidR="0015365B">
        <w:rPr>
          <w:rFonts w:ascii="Times New Roman" w:hAnsi="Times New Roman" w:cs="Times New Roman"/>
        </w:rPr>
        <w:t xml:space="preserve">ëshortët ose nga përfaqësuesit </w:t>
      </w:r>
      <w:r w:rsidRPr="000B5F57">
        <w:rPr>
          <w:rFonts w:ascii="Times New Roman" w:hAnsi="Times New Roman" w:cs="Times New Roman"/>
        </w:rPr>
        <w:t>e tyre respektivë.</w:t>
      </w:r>
    </w:p>
    <w:p w14:paraId="22D8894D" w14:textId="08B8829C" w:rsidR="00CA0138" w:rsidRPr="0015365B" w:rsidRDefault="00CA0138" w:rsidP="0015365B">
      <w:pPr>
        <w:pStyle w:val="FootnoteText"/>
        <w:jc w:val="both"/>
        <w:rPr>
          <w:rFonts w:ascii="Times New Roman" w:hAnsi="Times New Roman" w:cs="Times New Roman"/>
          <w:b/>
          <w:bCs/>
        </w:rPr>
      </w:pPr>
      <w:r w:rsidRPr="00B11F89">
        <w:rPr>
          <w:rFonts w:ascii="Times New Roman" w:hAnsi="Times New Roman" w:cs="Times New Roman"/>
          <w:b/>
          <w:bCs/>
        </w:rPr>
        <w:t>Neni 126</w:t>
      </w:r>
      <w:r w:rsidR="0015365B">
        <w:rPr>
          <w:rFonts w:ascii="Times New Roman" w:hAnsi="Times New Roman" w:cs="Times New Roman"/>
          <w:b/>
          <w:bCs/>
        </w:rPr>
        <w:t xml:space="preserve">: </w:t>
      </w:r>
      <w:r w:rsidRPr="000B5F57">
        <w:rPr>
          <w:rFonts w:ascii="Times New Roman" w:hAnsi="Times New Roman" w:cs="Times New Roman"/>
        </w:rPr>
        <w:t>Gjykata   shqyrton  kërkesën,   dëgjon  fillimisht  veçmas  secilin  nga  bashkëshortët,  më  pas bashkërisht, pa praninë e përfaqësuesve të tyre dhe në fund thërret përfaqësuesit e bashkëshortëve, në qoftë se ata kanë të tillë</w:t>
      </w:r>
    </w:p>
  </w:footnote>
  <w:footnote w:id="24">
    <w:p w14:paraId="26AE7B24" w14:textId="5182A3D7" w:rsidR="00CA0138" w:rsidRPr="0015365B" w:rsidRDefault="00CA0138" w:rsidP="0015365B">
      <w:pPr>
        <w:pStyle w:val="FootnoteText"/>
        <w:jc w:val="both"/>
        <w:rPr>
          <w:rFonts w:ascii="Times New Roman" w:hAnsi="Times New Roman" w:cs="Times New Roman"/>
          <w:b/>
          <w:bCs/>
        </w:rPr>
      </w:pPr>
      <w:r w:rsidRPr="000B5F57">
        <w:rPr>
          <w:rStyle w:val="FootnoteReference"/>
          <w:rFonts w:ascii="Times New Roman" w:hAnsi="Times New Roman" w:cs="Times New Roman"/>
        </w:rPr>
        <w:footnoteRef/>
      </w:r>
      <w:r w:rsidRPr="000B5F57">
        <w:rPr>
          <w:rFonts w:ascii="Times New Roman" w:hAnsi="Times New Roman" w:cs="Times New Roman"/>
        </w:rPr>
        <w:t xml:space="preserve"> </w:t>
      </w:r>
      <w:r w:rsidRPr="00C112C3">
        <w:rPr>
          <w:rFonts w:ascii="Times New Roman" w:hAnsi="Times New Roman" w:cs="Times New Roman"/>
          <w:b/>
          <w:bCs/>
        </w:rPr>
        <w:t>Neni 317</w:t>
      </w:r>
      <w:r w:rsidR="0015365B">
        <w:rPr>
          <w:rFonts w:ascii="Times New Roman" w:hAnsi="Times New Roman" w:cs="Times New Roman"/>
          <w:b/>
          <w:bCs/>
        </w:rPr>
        <w:t xml:space="preserve"> “</w:t>
      </w:r>
      <w:r w:rsidRPr="00C112C3">
        <w:rPr>
          <w:rFonts w:ascii="Times New Roman" w:hAnsi="Times New Roman" w:cs="Times New Roman"/>
          <w:b/>
          <w:bCs/>
        </w:rPr>
        <w:t>Rastet e dhënies së vendimeve me ekzekutim të përkohshëm</w:t>
      </w:r>
      <w:r w:rsidR="0015365B">
        <w:rPr>
          <w:rFonts w:ascii="Times New Roman" w:hAnsi="Times New Roman" w:cs="Times New Roman"/>
          <w:b/>
          <w:bCs/>
        </w:rPr>
        <w:t xml:space="preserve">”: </w:t>
      </w:r>
      <w:r w:rsidRPr="000B5F57">
        <w:rPr>
          <w:rFonts w:ascii="Times New Roman" w:hAnsi="Times New Roman" w:cs="Times New Roman"/>
        </w:rPr>
        <w:t>Vendimi i gjykatës mund të jepet me ekzekutim të përkohshëm, kur është vendosur: a) detyrimi për ushqim;</w:t>
      </w:r>
      <w:r w:rsidR="0015365B">
        <w:rPr>
          <w:rFonts w:ascii="Times New Roman" w:hAnsi="Times New Roman" w:cs="Times New Roman"/>
          <w:b/>
          <w:bCs/>
        </w:rPr>
        <w:t xml:space="preserve"> </w:t>
      </w:r>
      <w:r w:rsidRPr="000B5F57">
        <w:rPr>
          <w:rFonts w:ascii="Times New Roman" w:hAnsi="Times New Roman" w:cs="Times New Roman"/>
        </w:rPr>
        <w:t>b) për shpërblimin nga puna;</w:t>
      </w:r>
      <w:r w:rsidR="0015365B">
        <w:rPr>
          <w:rFonts w:ascii="Times New Roman" w:hAnsi="Times New Roman" w:cs="Times New Roman"/>
          <w:b/>
          <w:bCs/>
        </w:rPr>
        <w:t xml:space="preserve"> </w:t>
      </w:r>
      <w:r w:rsidRPr="000B5F57">
        <w:rPr>
          <w:rFonts w:ascii="Times New Roman" w:hAnsi="Times New Roman" w:cs="Times New Roman"/>
        </w:rPr>
        <w:t>c) për rivendosjen në posedimin e banesës bashkëshortore.</w:t>
      </w:r>
      <w:r w:rsidR="0015365B">
        <w:rPr>
          <w:rFonts w:ascii="Times New Roman" w:hAnsi="Times New Roman" w:cs="Times New Roman"/>
          <w:b/>
          <w:bCs/>
        </w:rPr>
        <w:t xml:space="preserve"> </w:t>
      </w:r>
      <w:r w:rsidRPr="000B5F57">
        <w:rPr>
          <w:rFonts w:ascii="Times New Roman" w:hAnsi="Times New Roman" w:cs="Times New Roman"/>
        </w:rPr>
        <w:t xml:space="preserve">Vendimi mund të jepet me ekzekutim të përkohshëm edhe kur nga vonesa e ekzekutimit, paditësi mund të pësojë dëme të rëndësishme, që nuk mund të vihen në vend, ose kur ekzekutimi i vendimit do të bëhej i pamundur, ose do të vështirësohej së tepërmi. Në këtë rast gjykata mund të kërkojë që paditësi të japë një garanci. </w:t>
      </w:r>
    </w:p>
  </w:footnote>
  <w:footnote w:id="25">
    <w:p w14:paraId="70EB3E09" w14:textId="5BB2830E" w:rsidR="00CA0138" w:rsidRPr="0015365B" w:rsidRDefault="00CA0138" w:rsidP="0015365B">
      <w:pPr>
        <w:pStyle w:val="FootnoteText"/>
        <w:jc w:val="both"/>
        <w:rPr>
          <w:rFonts w:ascii="Times New Roman" w:hAnsi="Times New Roman" w:cs="Times New Roman"/>
          <w:b/>
          <w:bCs/>
        </w:rPr>
      </w:pPr>
      <w:r w:rsidRPr="000B5F57">
        <w:rPr>
          <w:rStyle w:val="FootnoteReference"/>
          <w:rFonts w:ascii="Times New Roman" w:hAnsi="Times New Roman" w:cs="Times New Roman"/>
        </w:rPr>
        <w:footnoteRef/>
      </w:r>
      <w:r w:rsidRPr="000B5F57">
        <w:rPr>
          <w:rFonts w:ascii="Times New Roman" w:hAnsi="Times New Roman" w:cs="Times New Roman"/>
          <w:lang w:val="it-IT"/>
        </w:rPr>
        <w:t xml:space="preserve"> </w:t>
      </w:r>
      <w:r w:rsidRPr="00C112C3">
        <w:rPr>
          <w:rFonts w:ascii="Times New Roman" w:hAnsi="Times New Roman" w:cs="Times New Roman"/>
          <w:b/>
          <w:bCs/>
        </w:rPr>
        <w:t>Neni 139</w:t>
      </w:r>
      <w:r w:rsidR="0015365B">
        <w:rPr>
          <w:rFonts w:ascii="Times New Roman" w:hAnsi="Times New Roman" w:cs="Times New Roman"/>
          <w:b/>
          <w:bCs/>
        </w:rPr>
        <w:t xml:space="preserve"> “</w:t>
      </w:r>
      <w:r w:rsidRPr="00C112C3">
        <w:rPr>
          <w:rFonts w:ascii="Times New Roman" w:hAnsi="Times New Roman" w:cs="Times New Roman"/>
          <w:b/>
          <w:bCs/>
        </w:rPr>
        <w:t>Marrja e masave të përkohshme</w:t>
      </w:r>
      <w:r w:rsidR="0015365B">
        <w:rPr>
          <w:rFonts w:ascii="Times New Roman" w:hAnsi="Times New Roman" w:cs="Times New Roman"/>
          <w:b/>
          <w:bCs/>
        </w:rPr>
        <w:t xml:space="preserve">”: </w:t>
      </w:r>
      <w:r w:rsidRPr="000B5F57">
        <w:rPr>
          <w:rFonts w:ascii="Times New Roman" w:hAnsi="Times New Roman" w:cs="Times New Roman"/>
        </w:rPr>
        <w:t>Gjykata, me kërkesën e palës së interesuar, mund të marrë masa të përkohshme për detyrimin për  ushqim,  edukimin dhe  arsimimin  e  fëmijëve  të  mitur,  për  detyrimin  për  ushqim  të  bashkëshortit, kur  shihet  e  arsyeshme,  për  sigurimin  e  banimit,  si  dhe  administrimin  dhe  përdorimin  e  pasurisë  së vënë gjatë martesës, nëse është rasti.</w:t>
      </w:r>
      <w:r w:rsidR="0015365B">
        <w:rPr>
          <w:rFonts w:ascii="Times New Roman" w:hAnsi="Times New Roman" w:cs="Times New Roman"/>
          <w:b/>
          <w:bCs/>
        </w:rPr>
        <w:t xml:space="preserve"> </w:t>
      </w:r>
      <w:r w:rsidRPr="000B5F57">
        <w:rPr>
          <w:rFonts w:ascii="Times New Roman" w:hAnsi="Times New Roman" w:cs="Times New Roman"/>
        </w:rPr>
        <w:t>Vendimi për marrjen e një mase të përkohshme ka fuqi derisa të jepet vendimi përfundimtar, por  ai  mund të  ndryshohet  ose  të  shfuqizohet  nga  gjykata,  kur  çmon  se kanë  ndryshuar  rrethanat  ose kur vendimi është marrë mbi të dhëna jo të sakta.</w:t>
      </w:r>
    </w:p>
  </w:footnote>
  <w:footnote w:id="26">
    <w:p w14:paraId="0BB7D343" w14:textId="7D31FE60" w:rsidR="00CA0138" w:rsidRPr="000B5F57" w:rsidRDefault="00CA0138" w:rsidP="0015365B">
      <w:pPr>
        <w:pStyle w:val="FootnoteText"/>
        <w:jc w:val="both"/>
        <w:rPr>
          <w:rFonts w:ascii="Times New Roman" w:hAnsi="Times New Roman" w:cs="Times New Roman"/>
          <w:lang w:val="it-IT"/>
        </w:rPr>
      </w:pPr>
      <w:r w:rsidRPr="000B5F57">
        <w:rPr>
          <w:rStyle w:val="FootnoteReference"/>
          <w:rFonts w:ascii="Times New Roman" w:hAnsi="Times New Roman" w:cs="Times New Roman"/>
        </w:rPr>
        <w:footnoteRef/>
      </w:r>
      <w:r w:rsidR="0015365B">
        <w:rPr>
          <w:rFonts w:ascii="Times New Roman" w:hAnsi="Times New Roman" w:cs="Times New Roman"/>
          <w:lang w:val="it-IT"/>
        </w:rPr>
        <w:t xml:space="preserve"> Eksperte </w:t>
      </w:r>
      <w:r w:rsidRPr="000B5F57">
        <w:rPr>
          <w:rFonts w:ascii="Times New Roman" w:hAnsi="Times New Roman" w:cs="Times New Roman"/>
          <w:lang w:val="it-IT"/>
        </w:rPr>
        <w:t>Vjosa Zaimi.</w:t>
      </w:r>
    </w:p>
  </w:footnote>
  <w:footnote w:id="27">
    <w:p w14:paraId="26306BB6" w14:textId="3B7B3603" w:rsidR="00CA0138" w:rsidRPr="000B5F57" w:rsidRDefault="00CA0138" w:rsidP="0015365B">
      <w:pPr>
        <w:pStyle w:val="FootnoteText"/>
        <w:jc w:val="both"/>
        <w:rPr>
          <w:rFonts w:ascii="Times New Roman" w:hAnsi="Times New Roman" w:cs="Times New Roman"/>
        </w:rPr>
      </w:pPr>
      <w:r w:rsidRPr="000B5F57">
        <w:rPr>
          <w:rStyle w:val="FootnoteReference"/>
          <w:rFonts w:ascii="Times New Roman" w:hAnsi="Times New Roman" w:cs="Times New Roman"/>
        </w:rPr>
        <w:footnoteRef/>
      </w:r>
      <w:r w:rsidR="0015365B">
        <w:rPr>
          <w:rFonts w:ascii="Times New Roman" w:hAnsi="Times New Roman" w:cs="Times New Roman"/>
          <w:lang w:val="it-IT"/>
        </w:rPr>
        <w:t xml:space="preserve"> Eksperte</w:t>
      </w:r>
      <w:r w:rsidRPr="000B5F57">
        <w:rPr>
          <w:rFonts w:ascii="Times New Roman" w:hAnsi="Times New Roman" w:cs="Times New Roman"/>
          <w:lang w:val="it-IT"/>
        </w:rPr>
        <w:t xml:space="preserve"> </w:t>
      </w:r>
      <w:r w:rsidRPr="000B5F57">
        <w:rPr>
          <w:rFonts w:ascii="Times New Roman" w:hAnsi="Times New Roman" w:cs="Times New Roman"/>
        </w:rPr>
        <w:t>Valbona Vata.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150CC6"/>
    <w:multiLevelType w:val="multilevel"/>
    <w:tmpl w:val="E1FE93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AE4"/>
    <w:rsid w:val="00015F67"/>
    <w:rsid w:val="000309A1"/>
    <w:rsid w:val="00030D85"/>
    <w:rsid w:val="0003503C"/>
    <w:rsid w:val="000363C8"/>
    <w:rsid w:val="00040991"/>
    <w:rsid w:val="000450CD"/>
    <w:rsid w:val="00064C96"/>
    <w:rsid w:val="0007343C"/>
    <w:rsid w:val="00083D4C"/>
    <w:rsid w:val="000854CB"/>
    <w:rsid w:val="00086253"/>
    <w:rsid w:val="00095AB2"/>
    <w:rsid w:val="000B3C14"/>
    <w:rsid w:val="000B5F57"/>
    <w:rsid w:val="000C54A6"/>
    <w:rsid w:val="000E52A9"/>
    <w:rsid w:val="000F488B"/>
    <w:rsid w:val="000F5B38"/>
    <w:rsid w:val="00103CAE"/>
    <w:rsid w:val="00106FDA"/>
    <w:rsid w:val="00115651"/>
    <w:rsid w:val="00115B17"/>
    <w:rsid w:val="00117906"/>
    <w:rsid w:val="00131751"/>
    <w:rsid w:val="00147E8C"/>
    <w:rsid w:val="0015029A"/>
    <w:rsid w:val="0015365B"/>
    <w:rsid w:val="001543A1"/>
    <w:rsid w:val="00154F2D"/>
    <w:rsid w:val="00155468"/>
    <w:rsid w:val="00155D60"/>
    <w:rsid w:val="001724D6"/>
    <w:rsid w:val="00173543"/>
    <w:rsid w:val="00177E71"/>
    <w:rsid w:val="00180359"/>
    <w:rsid w:val="00180D53"/>
    <w:rsid w:val="00183C27"/>
    <w:rsid w:val="00183E9A"/>
    <w:rsid w:val="0018439D"/>
    <w:rsid w:val="00190485"/>
    <w:rsid w:val="001A480B"/>
    <w:rsid w:val="001A483B"/>
    <w:rsid w:val="001B1972"/>
    <w:rsid w:val="001B1B6F"/>
    <w:rsid w:val="001B6231"/>
    <w:rsid w:val="001C3A8B"/>
    <w:rsid w:val="001D6CAF"/>
    <w:rsid w:val="001E3606"/>
    <w:rsid w:val="001F261E"/>
    <w:rsid w:val="001F7377"/>
    <w:rsid w:val="001F75AA"/>
    <w:rsid w:val="001F7866"/>
    <w:rsid w:val="00200518"/>
    <w:rsid w:val="00206402"/>
    <w:rsid w:val="00206557"/>
    <w:rsid w:val="002368A0"/>
    <w:rsid w:val="0024174F"/>
    <w:rsid w:val="00256E0C"/>
    <w:rsid w:val="00263060"/>
    <w:rsid w:val="00264468"/>
    <w:rsid w:val="0027085A"/>
    <w:rsid w:val="0027198A"/>
    <w:rsid w:val="0027329B"/>
    <w:rsid w:val="0027402C"/>
    <w:rsid w:val="00281364"/>
    <w:rsid w:val="00293FA6"/>
    <w:rsid w:val="002A0BB1"/>
    <w:rsid w:val="002A1D24"/>
    <w:rsid w:val="002B0A83"/>
    <w:rsid w:val="002B4A0E"/>
    <w:rsid w:val="002B5693"/>
    <w:rsid w:val="002B5D9A"/>
    <w:rsid w:val="002C4DD4"/>
    <w:rsid w:val="002C625D"/>
    <w:rsid w:val="002E60D4"/>
    <w:rsid w:val="002E61B1"/>
    <w:rsid w:val="002F1129"/>
    <w:rsid w:val="002F1C9E"/>
    <w:rsid w:val="003009C3"/>
    <w:rsid w:val="0030232F"/>
    <w:rsid w:val="00303DB0"/>
    <w:rsid w:val="00310253"/>
    <w:rsid w:val="0031435E"/>
    <w:rsid w:val="00315992"/>
    <w:rsid w:val="003238B7"/>
    <w:rsid w:val="00324FD3"/>
    <w:rsid w:val="00330266"/>
    <w:rsid w:val="0033524D"/>
    <w:rsid w:val="00343493"/>
    <w:rsid w:val="00343ED3"/>
    <w:rsid w:val="00346135"/>
    <w:rsid w:val="003461B7"/>
    <w:rsid w:val="00350EF1"/>
    <w:rsid w:val="003658C0"/>
    <w:rsid w:val="00372062"/>
    <w:rsid w:val="0037564D"/>
    <w:rsid w:val="00390900"/>
    <w:rsid w:val="003A4854"/>
    <w:rsid w:val="003B06EB"/>
    <w:rsid w:val="003B692D"/>
    <w:rsid w:val="003B6E5D"/>
    <w:rsid w:val="003C0D91"/>
    <w:rsid w:val="003D0926"/>
    <w:rsid w:val="003D7BFF"/>
    <w:rsid w:val="003E06E6"/>
    <w:rsid w:val="003E78BE"/>
    <w:rsid w:val="00403701"/>
    <w:rsid w:val="00405A5C"/>
    <w:rsid w:val="00406507"/>
    <w:rsid w:val="00410D63"/>
    <w:rsid w:val="004132F6"/>
    <w:rsid w:val="00416277"/>
    <w:rsid w:val="00422024"/>
    <w:rsid w:val="004346E2"/>
    <w:rsid w:val="00435885"/>
    <w:rsid w:val="004445A8"/>
    <w:rsid w:val="004458E0"/>
    <w:rsid w:val="0046123B"/>
    <w:rsid w:val="0046199C"/>
    <w:rsid w:val="0046605C"/>
    <w:rsid w:val="004714AB"/>
    <w:rsid w:val="00475154"/>
    <w:rsid w:val="004866F8"/>
    <w:rsid w:val="00490EBE"/>
    <w:rsid w:val="0049523B"/>
    <w:rsid w:val="004A31FC"/>
    <w:rsid w:val="004A5006"/>
    <w:rsid w:val="004A5A9C"/>
    <w:rsid w:val="004B58DE"/>
    <w:rsid w:val="004C2B11"/>
    <w:rsid w:val="004C3641"/>
    <w:rsid w:val="004D5F3C"/>
    <w:rsid w:val="004E1D51"/>
    <w:rsid w:val="004E48AB"/>
    <w:rsid w:val="004F6226"/>
    <w:rsid w:val="00501B76"/>
    <w:rsid w:val="00501FDA"/>
    <w:rsid w:val="00506322"/>
    <w:rsid w:val="00517B33"/>
    <w:rsid w:val="00522243"/>
    <w:rsid w:val="0052349D"/>
    <w:rsid w:val="00532432"/>
    <w:rsid w:val="0053663D"/>
    <w:rsid w:val="005375CA"/>
    <w:rsid w:val="00552440"/>
    <w:rsid w:val="005611AE"/>
    <w:rsid w:val="00581DDC"/>
    <w:rsid w:val="00583CA2"/>
    <w:rsid w:val="005857CC"/>
    <w:rsid w:val="005876B7"/>
    <w:rsid w:val="005C0BDB"/>
    <w:rsid w:val="005C4118"/>
    <w:rsid w:val="005C6F90"/>
    <w:rsid w:val="005D2C29"/>
    <w:rsid w:val="005D53F7"/>
    <w:rsid w:val="005F2451"/>
    <w:rsid w:val="005F4152"/>
    <w:rsid w:val="005F7B04"/>
    <w:rsid w:val="0060341A"/>
    <w:rsid w:val="00606A69"/>
    <w:rsid w:val="00610AAE"/>
    <w:rsid w:val="00617373"/>
    <w:rsid w:val="00620B51"/>
    <w:rsid w:val="006221D5"/>
    <w:rsid w:val="00624363"/>
    <w:rsid w:val="0063535D"/>
    <w:rsid w:val="00653D07"/>
    <w:rsid w:val="00656753"/>
    <w:rsid w:val="0066051C"/>
    <w:rsid w:val="006638FC"/>
    <w:rsid w:val="00670D17"/>
    <w:rsid w:val="006747A8"/>
    <w:rsid w:val="006814A3"/>
    <w:rsid w:val="006818BB"/>
    <w:rsid w:val="00683982"/>
    <w:rsid w:val="006A485F"/>
    <w:rsid w:val="006A68A3"/>
    <w:rsid w:val="006A6A4C"/>
    <w:rsid w:val="006B6896"/>
    <w:rsid w:val="006C1213"/>
    <w:rsid w:val="006C31DA"/>
    <w:rsid w:val="006C4563"/>
    <w:rsid w:val="006D1B3B"/>
    <w:rsid w:val="006D53CE"/>
    <w:rsid w:val="006E0079"/>
    <w:rsid w:val="006F1074"/>
    <w:rsid w:val="00702F22"/>
    <w:rsid w:val="00707737"/>
    <w:rsid w:val="00715CB2"/>
    <w:rsid w:val="0072139F"/>
    <w:rsid w:val="007268C9"/>
    <w:rsid w:val="00731F50"/>
    <w:rsid w:val="00734BDA"/>
    <w:rsid w:val="00740D6C"/>
    <w:rsid w:val="007427CD"/>
    <w:rsid w:val="00742E1D"/>
    <w:rsid w:val="00745A74"/>
    <w:rsid w:val="0074724B"/>
    <w:rsid w:val="00754223"/>
    <w:rsid w:val="0076748B"/>
    <w:rsid w:val="0076750D"/>
    <w:rsid w:val="0079662D"/>
    <w:rsid w:val="007975EC"/>
    <w:rsid w:val="007C30F3"/>
    <w:rsid w:val="007D5337"/>
    <w:rsid w:val="007F7E39"/>
    <w:rsid w:val="0080243C"/>
    <w:rsid w:val="00802B9B"/>
    <w:rsid w:val="00805E12"/>
    <w:rsid w:val="008307D8"/>
    <w:rsid w:val="00830825"/>
    <w:rsid w:val="008316F2"/>
    <w:rsid w:val="00844C40"/>
    <w:rsid w:val="00845D4D"/>
    <w:rsid w:val="0085522C"/>
    <w:rsid w:val="00855CAA"/>
    <w:rsid w:val="00856261"/>
    <w:rsid w:val="008606DF"/>
    <w:rsid w:val="00863D58"/>
    <w:rsid w:val="00864CBB"/>
    <w:rsid w:val="00865B6C"/>
    <w:rsid w:val="00873E49"/>
    <w:rsid w:val="00874A6A"/>
    <w:rsid w:val="00875DA0"/>
    <w:rsid w:val="008840DF"/>
    <w:rsid w:val="00884F6A"/>
    <w:rsid w:val="008954F5"/>
    <w:rsid w:val="008A11E0"/>
    <w:rsid w:val="008A6E76"/>
    <w:rsid w:val="008B0F7D"/>
    <w:rsid w:val="008B26C8"/>
    <w:rsid w:val="008C592D"/>
    <w:rsid w:val="008E6149"/>
    <w:rsid w:val="008F3FA7"/>
    <w:rsid w:val="008F5107"/>
    <w:rsid w:val="00900B97"/>
    <w:rsid w:val="00905D43"/>
    <w:rsid w:val="009146B5"/>
    <w:rsid w:val="00925FAA"/>
    <w:rsid w:val="00934A38"/>
    <w:rsid w:val="00941C27"/>
    <w:rsid w:val="00941D43"/>
    <w:rsid w:val="00946298"/>
    <w:rsid w:val="009543DF"/>
    <w:rsid w:val="00963C2D"/>
    <w:rsid w:val="00970575"/>
    <w:rsid w:val="009740F9"/>
    <w:rsid w:val="009750BB"/>
    <w:rsid w:val="00991685"/>
    <w:rsid w:val="0099177A"/>
    <w:rsid w:val="009970BF"/>
    <w:rsid w:val="009A275D"/>
    <w:rsid w:val="009A53F2"/>
    <w:rsid w:val="009B2F1E"/>
    <w:rsid w:val="009B39BA"/>
    <w:rsid w:val="009C6076"/>
    <w:rsid w:val="009F1924"/>
    <w:rsid w:val="009F49F0"/>
    <w:rsid w:val="009F6A41"/>
    <w:rsid w:val="00A00F28"/>
    <w:rsid w:val="00A026EE"/>
    <w:rsid w:val="00A031C8"/>
    <w:rsid w:val="00A23B7C"/>
    <w:rsid w:val="00A2652D"/>
    <w:rsid w:val="00A33AE4"/>
    <w:rsid w:val="00A34D13"/>
    <w:rsid w:val="00A41FF9"/>
    <w:rsid w:val="00A46FC9"/>
    <w:rsid w:val="00A50E27"/>
    <w:rsid w:val="00A60A5C"/>
    <w:rsid w:val="00A6388E"/>
    <w:rsid w:val="00A75B47"/>
    <w:rsid w:val="00A8021B"/>
    <w:rsid w:val="00A80585"/>
    <w:rsid w:val="00A93E47"/>
    <w:rsid w:val="00A968AA"/>
    <w:rsid w:val="00A979CB"/>
    <w:rsid w:val="00AA3260"/>
    <w:rsid w:val="00AC5AF8"/>
    <w:rsid w:val="00AC7EE8"/>
    <w:rsid w:val="00AD3689"/>
    <w:rsid w:val="00AD47CF"/>
    <w:rsid w:val="00AD5B65"/>
    <w:rsid w:val="00AD67DE"/>
    <w:rsid w:val="00AE5CA4"/>
    <w:rsid w:val="00AF45BB"/>
    <w:rsid w:val="00AF6A81"/>
    <w:rsid w:val="00B01763"/>
    <w:rsid w:val="00B166D3"/>
    <w:rsid w:val="00B22340"/>
    <w:rsid w:val="00B22EFE"/>
    <w:rsid w:val="00B32237"/>
    <w:rsid w:val="00B333E5"/>
    <w:rsid w:val="00B44665"/>
    <w:rsid w:val="00B47576"/>
    <w:rsid w:val="00B502C3"/>
    <w:rsid w:val="00B56FC4"/>
    <w:rsid w:val="00B61467"/>
    <w:rsid w:val="00B66E27"/>
    <w:rsid w:val="00B67298"/>
    <w:rsid w:val="00B81647"/>
    <w:rsid w:val="00B848E3"/>
    <w:rsid w:val="00B858AD"/>
    <w:rsid w:val="00BA11D8"/>
    <w:rsid w:val="00BA4787"/>
    <w:rsid w:val="00BB0640"/>
    <w:rsid w:val="00BB4751"/>
    <w:rsid w:val="00BE4804"/>
    <w:rsid w:val="00BF57B6"/>
    <w:rsid w:val="00C00F71"/>
    <w:rsid w:val="00C150FF"/>
    <w:rsid w:val="00C15A7D"/>
    <w:rsid w:val="00C1605A"/>
    <w:rsid w:val="00C25B74"/>
    <w:rsid w:val="00C26D6D"/>
    <w:rsid w:val="00C27930"/>
    <w:rsid w:val="00C31526"/>
    <w:rsid w:val="00C330A3"/>
    <w:rsid w:val="00C337AF"/>
    <w:rsid w:val="00C37494"/>
    <w:rsid w:val="00C37BCC"/>
    <w:rsid w:val="00C4083D"/>
    <w:rsid w:val="00C40C46"/>
    <w:rsid w:val="00C46E0B"/>
    <w:rsid w:val="00C5089C"/>
    <w:rsid w:val="00C50B4D"/>
    <w:rsid w:val="00C734FD"/>
    <w:rsid w:val="00C75596"/>
    <w:rsid w:val="00C8321C"/>
    <w:rsid w:val="00C84844"/>
    <w:rsid w:val="00C95977"/>
    <w:rsid w:val="00C95E20"/>
    <w:rsid w:val="00C963EC"/>
    <w:rsid w:val="00C974B5"/>
    <w:rsid w:val="00CA0138"/>
    <w:rsid w:val="00CA2941"/>
    <w:rsid w:val="00CB24E8"/>
    <w:rsid w:val="00CB6CBE"/>
    <w:rsid w:val="00CC4CF4"/>
    <w:rsid w:val="00CD3714"/>
    <w:rsid w:val="00CD6634"/>
    <w:rsid w:val="00CE17D2"/>
    <w:rsid w:val="00CF4697"/>
    <w:rsid w:val="00CF55D4"/>
    <w:rsid w:val="00CF5E5A"/>
    <w:rsid w:val="00CF7856"/>
    <w:rsid w:val="00D059AF"/>
    <w:rsid w:val="00D110BC"/>
    <w:rsid w:val="00D13339"/>
    <w:rsid w:val="00D20032"/>
    <w:rsid w:val="00D23969"/>
    <w:rsid w:val="00D30E43"/>
    <w:rsid w:val="00D43FA2"/>
    <w:rsid w:val="00D4540E"/>
    <w:rsid w:val="00D50F43"/>
    <w:rsid w:val="00D55113"/>
    <w:rsid w:val="00D607E2"/>
    <w:rsid w:val="00D61C78"/>
    <w:rsid w:val="00D73C41"/>
    <w:rsid w:val="00D862A4"/>
    <w:rsid w:val="00D87FC6"/>
    <w:rsid w:val="00D91EDF"/>
    <w:rsid w:val="00D946FF"/>
    <w:rsid w:val="00D9524D"/>
    <w:rsid w:val="00DA6488"/>
    <w:rsid w:val="00DB12B0"/>
    <w:rsid w:val="00DB65EE"/>
    <w:rsid w:val="00DB6960"/>
    <w:rsid w:val="00DC2647"/>
    <w:rsid w:val="00DC5E7F"/>
    <w:rsid w:val="00DC5E94"/>
    <w:rsid w:val="00DD240C"/>
    <w:rsid w:val="00DD51A9"/>
    <w:rsid w:val="00DF1F61"/>
    <w:rsid w:val="00DF6699"/>
    <w:rsid w:val="00E16EB1"/>
    <w:rsid w:val="00E174CD"/>
    <w:rsid w:val="00E26099"/>
    <w:rsid w:val="00E372B2"/>
    <w:rsid w:val="00E53450"/>
    <w:rsid w:val="00E53F9E"/>
    <w:rsid w:val="00E55D60"/>
    <w:rsid w:val="00E56649"/>
    <w:rsid w:val="00E70A78"/>
    <w:rsid w:val="00E83852"/>
    <w:rsid w:val="00E8789E"/>
    <w:rsid w:val="00E92295"/>
    <w:rsid w:val="00E92C73"/>
    <w:rsid w:val="00E97BE9"/>
    <w:rsid w:val="00EA1D29"/>
    <w:rsid w:val="00EC0C53"/>
    <w:rsid w:val="00ED0032"/>
    <w:rsid w:val="00ED168D"/>
    <w:rsid w:val="00ED731E"/>
    <w:rsid w:val="00EE69CE"/>
    <w:rsid w:val="00EF0791"/>
    <w:rsid w:val="00EF5A36"/>
    <w:rsid w:val="00EF5BCE"/>
    <w:rsid w:val="00EF6621"/>
    <w:rsid w:val="00F10771"/>
    <w:rsid w:val="00F10D67"/>
    <w:rsid w:val="00F17C1D"/>
    <w:rsid w:val="00F2073A"/>
    <w:rsid w:val="00F44F11"/>
    <w:rsid w:val="00F555F7"/>
    <w:rsid w:val="00F55E1C"/>
    <w:rsid w:val="00F71502"/>
    <w:rsid w:val="00F8120A"/>
    <w:rsid w:val="00F97B5B"/>
    <w:rsid w:val="00FA6408"/>
    <w:rsid w:val="00FC0BB5"/>
    <w:rsid w:val="00FC1FE8"/>
    <w:rsid w:val="00FC5A39"/>
    <w:rsid w:val="00FD6AD8"/>
    <w:rsid w:val="00FD6D16"/>
    <w:rsid w:val="00FD7A52"/>
    <w:rsid w:val="00FE12FB"/>
    <w:rsid w:val="00FE1425"/>
    <w:rsid w:val="00FE3F41"/>
    <w:rsid w:val="00FE6727"/>
    <w:rsid w:val="00FF2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2D398"/>
  <w15:docId w15:val="{A948A33F-E0C0-4794-A90F-E3FF04A05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138"/>
    <w:rPr>
      <w:lang w:val="sq-AL"/>
    </w:rPr>
  </w:style>
  <w:style w:type="paragraph" w:styleId="Heading1">
    <w:name w:val="heading 1"/>
    <w:basedOn w:val="Normal"/>
    <w:next w:val="Normal"/>
    <w:link w:val="Heading1Char"/>
    <w:uiPriority w:val="9"/>
    <w:qFormat/>
    <w:rsid w:val="00D239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946FF"/>
    <w:pPr>
      <w:spacing w:after="0" w:line="240" w:lineRule="auto"/>
    </w:pPr>
    <w:rPr>
      <w:sz w:val="20"/>
      <w:szCs w:val="20"/>
    </w:rPr>
  </w:style>
  <w:style w:type="character" w:customStyle="1" w:styleId="FootnoteTextChar">
    <w:name w:val="Footnote Text Char"/>
    <w:basedOn w:val="DefaultParagraphFont"/>
    <w:link w:val="FootnoteText"/>
    <w:uiPriority w:val="99"/>
    <w:rsid w:val="00D946FF"/>
    <w:rPr>
      <w:sz w:val="20"/>
      <w:szCs w:val="20"/>
    </w:rPr>
  </w:style>
  <w:style w:type="character" w:styleId="FootnoteReference">
    <w:name w:val="footnote reference"/>
    <w:basedOn w:val="DefaultParagraphFont"/>
    <w:uiPriority w:val="99"/>
    <w:semiHidden/>
    <w:unhideWhenUsed/>
    <w:rsid w:val="00D946FF"/>
    <w:rPr>
      <w:vertAlign w:val="superscript"/>
    </w:rPr>
  </w:style>
  <w:style w:type="character" w:customStyle="1" w:styleId="Heading1Char">
    <w:name w:val="Heading 1 Char"/>
    <w:basedOn w:val="DefaultParagraphFont"/>
    <w:link w:val="Heading1"/>
    <w:uiPriority w:val="9"/>
    <w:rsid w:val="00D23969"/>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C27930"/>
    <w:rPr>
      <w:rFonts w:ascii="Times New Roman" w:hAnsi="Times New Roman" w:cs="Times New Roman"/>
      <w:sz w:val="24"/>
      <w:szCs w:val="24"/>
    </w:rPr>
  </w:style>
  <w:style w:type="paragraph" w:styleId="ListParagraph">
    <w:name w:val="List Paragraph"/>
    <w:basedOn w:val="Normal"/>
    <w:uiPriority w:val="34"/>
    <w:qFormat/>
    <w:rsid w:val="001A480B"/>
    <w:pPr>
      <w:ind w:left="720"/>
      <w:contextualSpacing/>
    </w:pPr>
  </w:style>
  <w:style w:type="paragraph" w:styleId="Footer">
    <w:name w:val="footer"/>
    <w:basedOn w:val="Normal"/>
    <w:link w:val="FooterChar"/>
    <w:uiPriority w:val="99"/>
    <w:unhideWhenUsed/>
    <w:rsid w:val="00F715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1502"/>
  </w:style>
  <w:style w:type="character" w:styleId="PageNumber">
    <w:name w:val="page number"/>
    <w:basedOn w:val="DefaultParagraphFont"/>
    <w:uiPriority w:val="99"/>
    <w:semiHidden/>
    <w:unhideWhenUsed/>
    <w:rsid w:val="00F71502"/>
  </w:style>
  <w:style w:type="character" w:styleId="Hyperlink">
    <w:name w:val="Hyperlink"/>
    <w:basedOn w:val="DefaultParagraphFont"/>
    <w:uiPriority w:val="99"/>
    <w:unhideWhenUsed/>
    <w:rsid w:val="002B5D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427121">
      <w:bodyDiv w:val="1"/>
      <w:marLeft w:val="0"/>
      <w:marRight w:val="0"/>
      <w:marTop w:val="0"/>
      <w:marBottom w:val="0"/>
      <w:divBdr>
        <w:top w:val="none" w:sz="0" w:space="0" w:color="auto"/>
        <w:left w:val="none" w:sz="0" w:space="0" w:color="auto"/>
        <w:bottom w:val="none" w:sz="0" w:space="0" w:color="auto"/>
        <w:right w:val="none" w:sz="0" w:space="0" w:color="auto"/>
      </w:divBdr>
      <w:divsChild>
        <w:div w:id="685793529">
          <w:marLeft w:val="0"/>
          <w:marRight w:val="0"/>
          <w:marTop w:val="0"/>
          <w:marBottom w:val="0"/>
          <w:divBdr>
            <w:top w:val="none" w:sz="0" w:space="0" w:color="auto"/>
            <w:left w:val="none" w:sz="0" w:space="0" w:color="auto"/>
            <w:bottom w:val="none" w:sz="0" w:space="0" w:color="auto"/>
            <w:right w:val="none" w:sz="0" w:space="0" w:color="auto"/>
          </w:divBdr>
        </w:div>
        <w:div w:id="1202014140">
          <w:marLeft w:val="0"/>
          <w:marRight w:val="0"/>
          <w:marTop w:val="0"/>
          <w:marBottom w:val="0"/>
          <w:divBdr>
            <w:top w:val="none" w:sz="0" w:space="0" w:color="auto"/>
            <w:left w:val="none" w:sz="0" w:space="0" w:color="auto"/>
            <w:bottom w:val="none" w:sz="0" w:space="0" w:color="auto"/>
            <w:right w:val="none" w:sz="0" w:space="0" w:color="auto"/>
          </w:divBdr>
        </w:div>
        <w:div w:id="281574632">
          <w:marLeft w:val="0"/>
          <w:marRight w:val="0"/>
          <w:marTop w:val="0"/>
          <w:marBottom w:val="0"/>
          <w:divBdr>
            <w:top w:val="none" w:sz="0" w:space="0" w:color="auto"/>
            <w:left w:val="none" w:sz="0" w:space="0" w:color="auto"/>
            <w:bottom w:val="none" w:sz="0" w:space="0" w:color="auto"/>
            <w:right w:val="none" w:sz="0" w:space="0" w:color="auto"/>
          </w:divBdr>
        </w:div>
        <w:div w:id="2108456941">
          <w:marLeft w:val="0"/>
          <w:marRight w:val="0"/>
          <w:marTop w:val="0"/>
          <w:marBottom w:val="0"/>
          <w:divBdr>
            <w:top w:val="none" w:sz="0" w:space="0" w:color="auto"/>
            <w:left w:val="none" w:sz="0" w:space="0" w:color="auto"/>
            <w:bottom w:val="none" w:sz="0" w:space="0" w:color="auto"/>
            <w:right w:val="none" w:sz="0" w:space="0" w:color="auto"/>
          </w:divBdr>
        </w:div>
        <w:div w:id="1295327386">
          <w:marLeft w:val="0"/>
          <w:marRight w:val="0"/>
          <w:marTop w:val="0"/>
          <w:marBottom w:val="0"/>
          <w:divBdr>
            <w:top w:val="none" w:sz="0" w:space="0" w:color="auto"/>
            <w:left w:val="none" w:sz="0" w:space="0" w:color="auto"/>
            <w:bottom w:val="none" w:sz="0" w:space="0" w:color="auto"/>
            <w:right w:val="none" w:sz="0" w:space="0" w:color="auto"/>
          </w:divBdr>
        </w:div>
        <w:div w:id="1384712092">
          <w:marLeft w:val="0"/>
          <w:marRight w:val="0"/>
          <w:marTop w:val="0"/>
          <w:marBottom w:val="0"/>
          <w:divBdr>
            <w:top w:val="none" w:sz="0" w:space="0" w:color="auto"/>
            <w:left w:val="none" w:sz="0" w:space="0" w:color="auto"/>
            <w:bottom w:val="none" w:sz="0" w:space="0" w:color="auto"/>
            <w:right w:val="none" w:sz="0" w:space="0" w:color="auto"/>
          </w:divBdr>
        </w:div>
        <w:div w:id="2119176829">
          <w:marLeft w:val="0"/>
          <w:marRight w:val="0"/>
          <w:marTop w:val="0"/>
          <w:marBottom w:val="0"/>
          <w:divBdr>
            <w:top w:val="none" w:sz="0" w:space="0" w:color="auto"/>
            <w:left w:val="none" w:sz="0" w:space="0" w:color="auto"/>
            <w:bottom w:val="none" w:sz="0" w:space="0" w:color="auto"/>
            <w:right w:val="none" w:sz="0" w:space="0" w:color="auto"/>
          </w:divBdr>
        </w:div>
        <w:div w:id="1103109733">
          <w:marLeft w:val="0"/>
          <w:marRight w:val="0"/>
          <w:marTop w:val="0"/>
          <w:marBottom w:val="0"/>
          <w:divBdr>
            <w:top w:val="none" w:sz="0" w:space="0" w:color="auto"/>
            <w:left w:val="none" w:sz="0" w:space="0" w:color="auto"/>
            <w:bottom w:val="none" w:sz="0" w:space="0" w:color="auto"/>
            <w:right w:val="none" w:sz="0" w:space="0" w:color="auto"/>
          </w:divBdr>
        </w:div>
      </w:divsChild>
    </w:div>
    <w:div w:id="241720074">
      <w:bodyDiv w:val="1"/>
      <w:marLeft w:val="0"/>
      <w:marRight w:val="0"/>
      <w:marTop w:val="0"/>
      <w:marBottom w:val="0"/>
      <w:divBdr>
        <w:top w:val="none" w:sz="0" w:space="0" w:color="auto"/>
        <w:left w:val="none" w:sz="0" w:space="0" w:color="auto"/>
        <w:bottom w:val="none" w:sz="0" w:space="0" w:color="auto"/>
        <w:right w:val="none" w:sz="0" w:space="0" w:color="auto"/>
      </w:divBdr>
      <w:divsChild>
        <w:div w:id="1071655690">
          <w:marLeft w:val="0"/>
          <w:marRight w:val="0"/>
          <w:marTop w:val="0"/>
          <w:marBottom w:val="0"/>
          <w:divBdr>
            <w:top w:val="none" w:sz="0" w:space="0" w:color="auto"/>
            <w:left w:val="none" w:sz="0" w:space="0" w:color="auto"/>
            <w:bottom w:val="none" w:sz="0" w:space="0" w:color="auto"/>
            <w:right w:val="none" w:sz="0" w:space="0" w:color="auto"/>
          </w:divBdr>
        </w:div>
        <w:div w:id="824513180">
          <w:marLeft w:val="0"/>
          <w:marRight w:val="0"/>
          <w:marTop w:val="0"/>
          <w:marBottom w:val="0"/>
          <w:divBdr>
            <w:top w:val="none" w:sz="0" w:space="0" w:color="auto"/>
            <w:left w:val="none" w:sz="0" w:space="0" w:color="auto"/>
            <w:bottom w:val="none" w:sz="0" w:space="0" w:color="auto"/>
            <w:right w:val="none" w:sz="0" w:space="0" w:color="auto"/>
          </w:divBdr>
        </w:div>
        <w:div w:id="1753504727">
          <w:marLeft w:val="0"/>
          <w:marRight w:val="0"/>
          <w:marTop w:val="0"/>
          <w:marBottom w:val="0"/>
          <w:divBdr>
            <w:top w:val="none" w:sz="0" w:space="0" w:color="auto"/>
            <w:left w:val="none" w:sz="0" w:space="0" w:color="auto"/>
            <w:bottom w:val="none" w:sz="0" w:space="0" w:color="auto"/>
            <w:right w:val="none" w:sz="0" w:space="0" w:color="auto"/>
          </w:divBdr>
        </w:div>
        <w:div w:id="1925147474">
          <w:marLeft w:val="0"/>
          <w:marRight w:val="0"/>
          <w:marTop w:val="0"/>
          <w:marBottom w:val="0"/>
          <w:divBdr>
            <w:top w:val="none" w:sz="0" w:space="0" w:color="auto"/>
            <w:left w:val="none" w:sz="0" w:space="0" w:color="auto"/>
            <w:bottom w:val="none" w:sz="0" w:space="0" w:color="auto"/>
            <w:right w:val="none" w:sz="0" w:space="0" w:color="auto"/>
          </w:divBdr>
        </w:div>
        <w:div w:id="1538195603">
          <w:marLeft w:val="0"/>
          <w:marRight w:val="0"/>
          <w:marTop w:val="0"/>
          <w:marBottom w:val="0"/>
          <w:divBdr>
            <w:top w:val="none" w:sz="0" w:space="0" w:color="auto"/>
            <w:left w:val="none" w:sz="0" w:space="0" w:color="auto"/>
            <w:bottom w:val="none" w:sz="0" w:space="0" w:color="auto"/>
            <w:right w:val="none" w:sz="0" w:space="0" w:color="auto"/>
          </w:divBdr>
        </w:div>
        <w:div w:id="471992198">
          <w:marLeft w:val="0"/>
          <w:marRight w:val="0"/>
          <w:marTop w:val="0"/>
          <w:marBottom w:val="0"/>
          <w:divBdr>
            <w:top w:val="none" w:sz="0" w:space="0" w:color="auto"/>
            <w:left w:val="none" w:sz="0" w:space="0" w:color="auto"/>
            <w:bottom w:val="none" w:sz="0" w:space="0" w:color="auto"/>
            <w:right w:val="none" w:sz="0" w:space="0" w:color="auto"/>
          </w:divBdr>
        </w:div>
        <w:div w:id="723527849">
          <w:marLeft w:val="0"/>
          <w:marRight w:val="0"/>
          <w:marTop w:val="0"/>
          <w:marBottom w:val="0"/>
          <w:divBdr>
            <w:top w:val="none" w:sz="0" w:space="0" w:color="auto"/>
            <w:left w:val="none" w:sz="0" w:space="0" w:color="auto"/>
            <w:bottom w:val="none" w:sz="0" w:space="0" w:color="auto"/>
            <w:right w:val="none" w:sz="0" w:space="0" w:color="auto"/>
          </w:divBdr>
        </w:div>
        <w:div w:id="1715349735">
          <w:marLeft w:val="0"/>
          <w:marRight w:val="0"/>
          <w:marTop w:val="0"/>
          <w:marBottom w:val="0"/>
          <w:divBdr>
            <w:top w:val="none" w:sz="0" w:space="0" w:color="auto"/>
            <w:left w:val="none" w:sz="0" w:space="0" w:color="auto"/>
            <w:bottom w:val="none" w:sz="0" w:space="0" w:color="auto"/>
            <w:right w:val="none" w:sz="0" w:space="0" w:color="auto"/>
          </w:divBdr>
        </w:div>
        <w:div w:id="1141196905">
          <w:marLeft w:val="0"/>
          <w:marRight w:val="0"/>
          <w:marTop w:val="0"/>
          <w:marBottom w:val="0"/>
          <w:divBdr>
            <w:top w:val="none" w:sz="0" w:space="0" w:color="auto"/>
            <w:left w:val="none" w:sz="0" w:space="0" w:color="auto"/>
            <w:bottom w:val="none" w:sz="0" w:space="0" w:color="auto"/>
            <w:right w:val="none" w:sz="0" w:space="0" w:color="auto"/>
          </w:divBdr>
        </w:div>
        <w:div w:id="80807501">
          <w:marLeft w:val="0"/>
          <w:marRight w:val="0"/>
          <w:marTop w:val="0"/>
          <w:marBottom w:val="0"/>
          <w:divBdr>
            <w:top w:val="none" w:sz="0" w:space="0" w:color="auto"/>
            <w:left w:val="none" w:sz="0" w:space="0" w:color="auto"/>
            <w:bottom w:val="none" w:sz="0" w:space="0" w:color="auto"/>
            <w:right w:val="none" w:sz="0" w:space="0" w:color="auto"/>
          </w:divBdr>
        </w:div>
        <w:div w:id="814570833">
          <w:marLeft w:val="0"/>
          <w:marRight w:val="0"/>
          <w:marTop w:val="0"/>
          <w:marBottom w:val="0"/>
          <w:divBdr>
            <w:top w:val="none" w:sz="0" w:space="0" w:color="auto"/>
            <w:left w:val="none" w:sz="0" w:space="0" w:color="auto"/>
            <w:bottom w:val="none" w:sz="0" w:space="0" w:color="auto"/>
            <w:right w:val="none" w:sz="0" w:space="0" w:color="auto"/>
          </w:divBdr>
        </w:div>
        <w:div w:id="86851899">
          <w:marLeft w:val="0"/>
          <w:marRight w:val="0"/>
          <w:marTop w:val="0"/>
          <w:marBottom w:val="0"/>
          <w:divBdr>
            <w:top w:val="none" w:sz="0" w:space="0" w:color="auto"/>
            <w:left w:val="none" w:sz="0" w:space="0" w:color="auto"/>
            <w:bottom w:val="none" w:sz="0" w:space="0" w:color="auto"/>
            <w:right w:val="none" w:sz="0" w:space="0" w:color="auto"/>
          </w:divBdr>
        </w:div>
        <w:div w:id="2131702670">
          <w:marLeft w:val="0"/>
          <w:marRight w:val="0"/>
          <w:marTop w:val="0"/>
          <w:marBottom w:val="0"/>
          <w:divBdr>
            <w:top w:val="none" w:sz="0" w:space="0" w:color="auto"/>
            <w:left w:val="none" w:sz="0" w:space="0" w:color="auto"/>
            <w:bottom w:val="none" w:sz="0" w:space="0" w:color="auto"/>
            <w:right w:val="none" w:sz="0" w:space="0" w:color="auto"/>
          </w:divBdr>
        </w:div>
        <w:div w:id="1847015114">
          <w:marLeft w:val="0"/>
          <w:marRight w:val="0"/>
          <w:marTop w:val="0"/>
          <w:marBottom w:val="0"/>
          <w:divBdr>
            <w:top w:val="none" w:sz="0" w:space="0" w:color="auto"/>
            <w:left w:val="none" w:sz="0" w:space="0" w:color="auto"/>
            <w:bottom w:val="none" w:sz="0" w:space="0" w:color="auto"/>
            <w:right w:val="none" w:sz="0" w:space="0" w:color="auto"/>
          </w:divBdr>
        </w:div>
      </w:divsChild>
    </w:div>
    <w:div w:id="242493720">
      <w:bodyDiv w:val="1"/>
      <w:marLeft w:val="0"/>
      <w:marRight w:val="0"/>
      <w:marTop w:val="0"/>
      <w:marBottom w:val="0"/>
      <w:divBdr>
        <w:top w:val="none" w:sz="0" w:space="0" w:color="auto"/>
        <w:left w:val="none" w:sz="0" w:space="0" w:color="auto"/>
        <w:bottom w:val="none" w:sz="0" w:space="0" w:color="auto"/>
        <w:right w:val="none" w:sz="0" w:space="0" w:color="auto"/>
      </w:divBdr>
    </w:div>
    <w:div w:id="297222469">
      <w:bodyDiv w:val="1"/>
      <w:marLeft w:val="0"/>
      <w:marRight w:val="0"/>
      <w:marTop w:val="0"/>
      <w:marBottom w:val="0"/>
      <w:divBdr>
        <w:top w:val="none" w:sz="0" w:space="0" w:color="auto"/>
        <w:left w:val="none" w:sz="0" w:space="0" w:color="auto"/>
        <w:bottom w:val="none" w:sz="0" w:space="0" w:color="auto"/>
        <w:right w:val="none" w:sz="0" w:space="0" w:color="auto"/>
      </w:divBdr>
    </w:div>
    <w:div w:id="369963453">
      <w:bodyDiv w:val="1"/>
      <w:marLeft w:val="0"/>
      <w:marRight w:val="0"/>
      <w:marTop w:val="0"/>
      <w:marBottom w:val="0"/>
      <w:divBdr>
        <w:top w:val="none" w:sz="0" w:space="0" w:color="auto"/>
        <w:left w:val="none" w:sz="0" w:space="0" w:color="auto"/>
        <w:bottom w:val="none" w:sz="0" w:space="0" w:color="auto"/>
        <w:right w:val="none" w:sz="0" w:space="0" w:color="auto"/>
      </w:divBdr>
      <w:divsChild>
        <w:div w:id="393430503">
          <w:marLeft w:val="0"/>
          <w:marRight w:val="0"/>
          <w:marTop w:val="0"/>
          <w:marBottom w:val="0"/>
          <w:divBdr>
            <w:top w:val="none" w:sz="0" w:space="0" w:color="auto"/>
            <w:left w:val="none" w:sz="0" w:space="0" w:color="auto"/>
            <w:bottom w:val="none" w:sz="0" w:space="0" w:color="auto"/>
            <w:right w:val="none" w:sz="0" w:space="0" w:color="auto"/>
          </w:divBdr>
        </w:div>
        <w:div w:id="1000499355">
          <w:marLeft w:val="0"/>
          <w:marRight w:val="0"/>
          <w:marTop w:val="0"/>
          <w:marBottom w:val="0"/>
          <w:divBdr>
            <w:top w:val="none" w:sz="0" w:space="0" w:color="auto"/>
            <w:left w:val="none" w:sz="0" w:space="0" w:color="auto"/>
            <w:bottom w:val="none" w:sz="0" w:space="0" w:color="auto"/>
            <w:right w:val="none" w:sz="0" w:space="0" w:color="auto"/>
          </w:divBdr>
        </w:div>
        <w:div w:id="379477137">
          <w:marLeft w:val="0"/>
          <w:marRight w:val="0"/>
          <w:marTop w:val="0"/>
          <w:marBottom w:val="0"/>
          <w:divBdr>
            <w:top w:val="none" w:sz="0" w:space="0" w:color="auto"/>
            <w:left w:val="none" w:sz="0" w:space="0" w:color="auto"/>
            <w:bottom w:val="none" w:sz="0" w:space="0" w:color="auto"/>
            <w:right w:val="none" w:sz="0" w:space="0" w:color="auto"/>
          </w:divBdr>
        </w:div>
        <w:div w:id="1302615870">
          <w:marLeft w:val="0"/>
          <w:marRight w:val="0"/>
          <w:marTop w:val="0"/>
          <w:marBottom w:val="0"/>
          <w:divBdr>
            <w:top w:val="none" w:sz="0" w:space="0" w:color="auto"/>
            <w:left w:val="none" w:sz="0" w:space="0" w:color="auto"/>
            <w:bottom w:val="none" w:sz="0" w:space="0" w:color="auto"/>
            <w:right w:val="none" w:sz="0" w:space="0" w:color="auto"/>
          </w:divBdr>
        </w:div>
      </w:divsChild>
    </w:div>
    <w:div w:id="497888415">
      <w:bodyDiv w:val="1"/>
      <w:marLeft w:val="0"/>
      <w:marRight w:val="0"/>
      <w:marTop w:val="0"/>
      <w:marBottom w:val="0"/>
      <w:divBdr>
        <w:top w:val="none" w:sz="0" w:space="0" w:color="auto"/>
        <w:left w:val="none" w:sz="0" w:space="0" w:color="auto"/>
        <w:bottom w:val="none" w:sz="0" w:space="0" w:color="auto"/>
        <w:right w:val="none" w:sz="0" w:space="0" w:color="auto"/>
      </w:divBdr>
      <w:divsChild>
        <w:div w:id="855733329">
          <w:marLeft w:val="0"/>
          <w:marRight w:val="0"/>
          <w:marTop w:val="0"/>
          <w:marBottom w:val="0"/>
          <w:divBdr>
            <w:top w:val="none" w:sz="0" w:space="0" w:color="auto"/>
            <w:left w:val="none" w:sz="0" w:space="0" w:color="auto"/>
            <w:bottom w:val="none" w:sz="0" w:space="0" w:color="auto"/>
            <w:right w:val="none" w:sz="0" w:space="0" w:color="auto"/>
          </w:divBdr>
        </w:div>
        <w:div w:id="2037194485">
          <w:marLeft w:val="0"/>
          <w:marRight w:val="0"/>
          <w:marTop w:val="0"/>
          <w:marBottom w:val="0"/>
          <w:divBdr>
            <w:top w:val="none" w:sz="0" w:space="0" w:color="auto"/>
            <w:left w:val="none" w:sz="0" w:space="0" w:color="auto"/>
            <w:bottom w:val="none" w:sz="0" w:space="0" w:color="auto"/>
            <w:right w:val="none" w:sz="0" w:space="0" w:color="auto"/>
          </w:divBdr>
        </w:div>
      </w:divsChild>
    </w:div>
    <w:div w:id="535504395">
      <w:bodyDiv w:val="1"/>
      <w:marLeft w:val="0"/>
      <w:marRight w:val="0"/>
      <w:marTop w:val="0"/>
      <w:marBottom w:val="0"/>
      <w:divBdr>
        <w:top w:val="none" w:sz="0" w:space="0" w:color="auto"/>
        <w:left w:val="none" w:sz="0" w:space="0" w:color="auto"/>
        <w:bottom w:val="none" w:sz="0" w:space="0" w:color="auto"/>
        <w:right w:val="none" w:sz="0" w:space="0" w:color="auto"/>
      </w:divBdr>
    </w:div>
    <w:div w:id="555356484">
      <w:bodyDiv w:val="1"/>
      <w:marLeft w:val="0"/>
      <w:marRight w:val="0"/>
      <w:marTop w:val="0"/>
      <w:marBottom w:val="0"/>
      <w:divBdr>
        <w:top w:val="none" w:sz="0" w:space="0" w:color="auto"/>
        <w:left w:val="none" w:sz="0" w:space="0" w:color="auto"/>
        <w:bottom w:val="none" w:sz="0" w:space="0" w:color="auto"/>
        <w:right w:val="none" w:sz="0" w:space="0" w:color="auto"/>
      </w:divBdr>
      <w:divsChild>
        <w:div w:id="1787893538">
          <w:marLeft w:val="0"/>
          <w:marRight w:val="0"/>
          <w:marTop w:val="0"/>
          <w:marBottom w:val="0"/>
          <w:divBdr>
            <w:top w:val="none" w:sz="0" w:space="0" w:color="auto"/>
            <w:left w:val="none" w:sz="0" w:space="0" w:color="auto"/>
            <w:bottom w:val="none" w:sz="0" w:space="0" w:color="auto"/>
            <w:right w:val="none" w:sz="0" w:space="0" w:color="auto"/>
          </w:divBdr>
        </w:div>
        <w:div w:id="1883783133">
          <w:marLeft w:val="0"/>
          <w:marRight w:val="0"/>
          <w:marTop w:val="0"/>
          <w:marBottom w:val="0"/>
          <w:divBdr>
            <w:top w:val="none" w:sz="0" w:space="0" w:color="auto"/>
            <w:left w:val="none" w:sz="0" w:space="0" w:color="auto"/>
            <w:bottom w:val="none" w:sz="0" w:space="0" w:color="auto"/>
            <w:right w:val="none" w:sz="0" w:space="0" w:color="auto"/>
          </w:divBdr>
        </w:div>
        <w:div w:id="455148611">
          <w:marLeft w:val="0"/>
          <w:marRight w:val="0"/>
          <w:marTop w:val="0"/>
          <w:marBottom w:val="0"/>
          <w:divBdr>
            <w:top w:val="none" w:sz="0" w:space="0" w:color="auto"/>
            <w:left w:val="none" w:sz="0" w:space="0" w:color="auto"/>
            <w:bottom w:val="none" w:sz="0" w:space="0" w:color="auto"/>
            <w:right w:val="none" w:sz="0" w:space="0" w:color="auto"/>
          </w:divBdr>
        </w:div>
        <w:div w:id="352460858">
          <w:marLeft w:val="0"/>
          <w:marRight w:val="0"/>
          <w:marTop w:val="0"/>
          <w:marBottom w:val="0"/>
          <w:divBdr>
            <w:top w:val="none" w:sz="0" w:space="0" w:color="auto"/>
            <w:left w:val="none" w:sz="0" w:space="0" w:color="auto"/>
            <w:bottom w:val="none" w:sz="0" w:space="0" w:color="auto"/>
            <w:right w:val="none" w:sz="0" w:space="0" w:color="auto"/>
          </w:divBdr>
        </w:div>
        <w:div w:id="1572349518">
          <w:marLeft w:val="0"/>
          <w:marRight w:val="0"/>
          <w:marTop w:val="0"/>
          <w:marBottom w:val="0"/>
          <w:divBdr>
            <w:top w:val="none" w:sz="0" w:space="0" w:color="auto"/>
            <w:left w:val="none" w:sz="0" w:space="0" w:color="auto"/>
            <w:bottom w:val="none" w:sz="0" w:space="0" w:color="auto"/>
            <w:right w:val="none" w:sz="0" w:space="0" w:color="auto"/>
          </w:divBdr>
        </w:div>
        <w:div w:id="87779697">
          <w:marLeft w:val="0"/>
          <w:marRight w:val="0"/>
          <w:marTop w:val="0"/>
          <w:marBottom w:val="0"/>
          <w:divBdr>
            <w:top w:val="none" w:sz="0" w:space="0" w:color="auto"/>
            <w:left w:val="none" w:sz="0" w:space="0" w:color="auto"/>
            <w:bottom w:val="none" w:sz="0" w:space="0" w:color="auto"/>
            <w:right w:val="none" w:sz="0" w:space="0" w:color="auto"/>
          </w:divBdr>
        </w:div>
        <w:div w:id="816606019">
          <w:marLeft w:val="0"/>
          <w:marRight w:val="0"/>
          <w:marTop w:val="0"/>
          <w:marBottom w:val="0"/>
          <w:divBdr>
            <w:top w:val="none" w:sz="0" w:space="0" w:color="auto"/>
            <w:left w:val="none" w:sz="0" w:space="0" w:color="auto"/>
            <w:bottom w:val="none" w:sz="0" w:space="0" w:color="auto"/>
            <w:right w:val="none" w:sz="0" w:space="0" w:color="auto"/>
          </w:divBdr>
        </w:div>
        <w:div w:id="302277555">
          <w:marLeft w:val="0"/>
          <w:marRight w:val="0"/>
          <w:marTop w:val="0"/>
          <w:marBottom w:val="0"/>
          <w:divBdr>
            <w:top w:val="none" w:sz="0" w:space="0" w:color="auto"/>
            <w:left w:val="none" w:sz="0" w:space="0" w:color="auto"/>
            <w:bottom w:val="none" w:sz="0" w:space="0" w:color="auto"/>
            <w:right w:val="none" w:sz="0" w:space="0" w:color="auto"/>
          </w:divBdr>
        </w:div>
        <w:div w:id="1803886055">
          <w:marLeft w:val="0"/>
          <w:marRight w:val="0"/>
          <w:marTop w:val="0"/>
          <w:marBottom w:val="0"/>
          <w:divBdr>
            <w:top w:val="none" w:sz="0" w:space="0" w:color="auto"/>
            <w:left w:val="none" w:sz="0" w:space="0" w:color="auto"/>
            <w:bottom w:val="none" w:sz="0" w:space="0" w:color="auto"/>
            <w:right w:val="none" w:sz="0" w:space="0" w:color="auto"/>
          </w:divBdr>
        </w:div>
        <w:div w:id="889850089">
          <w:marLeft w:val="0"/>
          <w:marRight w:val="0"/>
          <w:marTop w:val="0"/>
          <w:marBottom w:val="0"/>
          <w:divBdr>
            <w:top w:val="none" w:sz="0" w:space="0" w:color="auto"/>
            <w:left w:val="none" w:sz="0" w:space="0" w:color="auto"/>
            <w:bottom w:val="none" w:sz="0" w:space="0" w:color="auto"/>
            <w:right w:val="none" w:sz="0" w:space="0" w:color="auto"/>
          </w:divBdr>
        </w:div>
        <w:div w:id="1758358883">
          <w:marLeft w:val="0"/>
          <w:marRight w:val="0"/>
          <w:marTop w:val="0"/>
          <w:marBottom w:val="0"/>
          <w:divBdr>
            <w:top w:val="none" w:sz="0" w:space="0" w:color="auto"/>
            <w:left w:val="none" w:sz="0" w:space="0" w:color="auto"/>
            <w:bottom w:val="none" w:sz="0" w:space="0" w:color="auto"/>
            <w:right w:val="none" w:sz="0" w:space="0" w:color="auto"/>
          </w:divBdr>
        </w:div>
      </w:divsChild>
    </w:div>
    <w:div w:id="729839226">
      <w:bodyDiv w:val="1"/>
      <w:marLeft w:val="0"/>
      <w:marRight w:val="0"/>
      <w:marTop w:val="0"/>
      <w:marBottom w:val="0"/>
      <w:divBdr>
        <w:top w:val="none" w:sz="0" w:space="0" w:color="auto"/>
        <w:left w:val="none" w:sz="0" w:space="0" w:color="auto"/>
        <w:bottom w:val="none" w:sz="0" w:space="0" w:color="auto"/>
        <w:right w:val="none" w:sz="0" w:space="0" w:color="auto"/>
      </w:divBdr>
      <w:divsChild>
        <w:div w:id="1710180266">
          <w:marLeft w:val="0"/>
          <w:marRight w:val="0"/>
          <w:marTop w:val="0"/>
          <w:marBottom w:val="0"/>
          <w:divBdr>
            <w:top w:val="none" w:sz="0" w:space="0" w:color="auto"/>
            <w:left w:val="none" w:sz="0" w:space="0" w:color="auto"/>
            <w:bottom w:val="none" w:sz="0" w:space="0" w:color="auto"/>
            <w:right w:val="none" w:sz="0" w:space="0" w:color="auto"/>
          </w:divBdr>
        </w:div>
        <w:div w:id="1428846785">
          <w:marLeft w:val="0"/>
          <w:marRight w:val="0"/>
          <w:marTop w:val="0"/>
          <w:marBottom w:val="0"/>
          <w:divBdr>
            <w:top w:val="none" w:sz="0" w:space="0" w:color="auto"/>
            <w:left w:val="none" w:sz="0" w:space="0" w:color="auto"/>
            <w:bottom w:val="none" w:sz="0" w:space="0" w:color="auto"/>
            <w:right w:val="none" w:sz="0" w:space="0" w:color="auto"/>
          </w:divBdr>
        </w:div>
        <w:div w:id="587537669">
          <w:marLeft w:val="0"/>
          <w:marRight w:val="0"/>
          <w:marTop w:val="0"/>
          <w:marBottom w:val="0"/>
          <w:divBdr>
            <w:top w:val="none" w:sz="0" w:space="0" w:color="auto"/>
            <w:left w:val="none" w:sz="0" w:space="0" w:color="auto"/>
            <w:bottom w:val="none" w:sz="0" w:space="0" w:color="auto"/>
            <w:right w:val="none" w:sz="0" w:space="0" w:color="auto"/>
          </w:divBdr>
        </w:div>
        <w:div w:id="1469055482">
          <w:marLeft w:val="0"/>
          <w:marRight w:val="0"/>
          <w:marTop w:val="0"/>
          <w:marBottom w:val="0"/>
          <w:divBdr>
            <w:top w:val="none" w:sz="0" w:space="0" w:color="auto"/>
            <w:left w:val="none" w:sz="0" w:space="0" w:color="auto"/>
            <w:bottom w:val="none" w:sz="0" w:space="0" w:color="auto"/>
            <w:right w:val="none" w:sz="0" w:space="0" w:color="auto"/>
          </w:divBdr>
        </w:div>
        <w:div w:id="1616207646">
          <w:marLeft w:val="0"/>
          <w:marRight w:val="0"/>
          <w:marTop w:val="0"/>
          <w:marBottom w:val="0"/>
          <w:divBdr>
            <w:top w:val="none" w:sz="0" w:space="0" w:color="auto"/>
            <w:left w:val="none" w:sz="0" w:space="0" w:color="auto"/>
            <w:bottom w:val="none" w:sz="0" w:space="0" w:color="auto"/>
            <w:right w:val="none" w:sz="0" w:space="0" w:color="auto"/>
          </w:divBdr>
        </w:div>
      </w:divsChild>
    </w:div>
    <w:div w:id="936911628">
      <w:bodyDiv w:val="1"/>
      <w:marLeft w:val="0"/>
      <w:marRight w:val="0"/>
      <w:marTop w:val="0"/>
      <w:marBottom w:val="0"/>
      <w:divBdr>
        <w:top w:val="none" w:sz="0" w:space="0" w:color="auto"/>
        <w:left w:val="none" w:sz="0" w:space="0" w:color="auto"/>
        <w:bottom w:val="none" w:sz="0" w:space="0" w:color="auto"/>
        <w:right w:val="none" w:sz="0" w:space="0" w:color="auto"/>
      </w:divBdr>
      <w:divsChild>
        <w:div w:id="1224411785">
          <w:marLeft w:val="0"/>
          <w:marRight w:val="0"/>
          <w:marTop w:val="0"/>
          <w:marBottom w:val="0"/>
          <w:divBdr>
            <w:top w:val="none" w:sz="0" w:space="0" w:color="auto"/>
            <w:left w:val="none" w:sz="0" w:space="0" w:color="auto"/>
            <w:bottom w:val="none" w:sz="0" w:space="0" w:color="auto"/>
            <w:right w:val="none" w:sz="0" w:space="0" w:color="auto"/>
          </w:divBdr>
        </w:div>
        <w:div w:id="1105081351">
          <w:marLeft w:val="0"/>
          <w:marRight w:val="0"/>
          <w:marTop w:val="0"/>
          <w:marBottom w:val="0"/>
          <w:divBdr>
            <w:top w:val="none" w:sz="0" w:space="0" w:color="auto"/>
            <w:left w:val="none" w:sz="0" w:space="0" w:color="auto"/>
            <w:bottom w:val="none" w:sz="0" w:space="0" w:color="auto"/>
            <w:right w:val="none" w:sz="0" w:space="0" w:color="auto"/>
          </w:divBdr>
        </w:div>
        <w:div w:id="259531813">
          <w:marLeft w:val="0"/>
          <w:marRight w:val="0"/>
          <w:marTop w:val="0"/>
          <w:marBottom w:val="0"/>
          <w:divBdr>
            <w:top w:val="none" w:sz="0" w:space="0" w:color="auto"/>
            <w:left w:val="none" w:sz="0" w:space="0" w:color="auto"/>
            <w:bottom w:val="none" w:sz="0" w:space="0" w:color="auto"/>
            <w:right w:val="none" w:sz="0" w:space="0" w:color="auto"/>
          </w:divBdr>
        </w:div>
        <w:div w:id="1050961279">
          <w:marLeft w:val="0"/>
          <w:marRight w:val="0"/>
          <w:marTop w:val="0"/>
          <w:marBottom w:val="0"/>
          <w:divBdr>
            <w:top w:val="none" w:sz="0" w:space="0" w:color="auto"/>
            <w:left w:val="none" w:sz="0" w:space="0" w:color="auto"/>
            <w:bottom w:val="none" w:sz="0" w:space="0" w:color="auto"/>
            <w:right w:val="none" w:sz="0" w:space="0" w:color="auto"/>
          </w:divBdr>
        </w:div>
        <w:div w:id="1433163188">
          <w:marLeft w:val="0"/>
          <w:marRight w:val="0"/>
          <w:marTop w:val="0"/>
          <w:marBottom w:val="0"/>
          <w:divBdr>
            <w:top w:val="none" w:sz="0" w:space="0" w:color="auto"/>
            <w:left w:val="none" w:sz="0" w:space="0" w:color="auto"/>
            <w:bottom w:val="none" w:sz="0" w:space="0" w:color="auto"/>
            <w:right w:val="none" w:sz="0" w:space="0" w:color="auto"/>
          </w:divBdr>
        </w:div>
        <w:div w:id="250741666">
          <w:marLeft w:val="0"/>
          <w:marRight w:val="0"/>
          <w:marTop w:val="0"/>
          <w:marBottom w:val="0"/>
          <w:divBdr>
            <w:top w:val="none" w:sz="0" w:space="0" w:color="auto"/>
            <w:left w:val="none" w:sz="0" w:space="0" w:color="auto"/>
            <w:bottom w:val="none" w:sz="0" w:space="0" w:color="auto"/>
            <w:right w:val="none" w:sz="0" w:space="0" w:color="auto"/>
          </w:divBdr>
        </w:div>
        <w:div w:id="1419909868">
          <w:marLeft w:val="0"/>
          <w:marRight w:val="0"/>
          <w:marTop w:val="0"/>
          <w:marBottom w:val="0"/>
          <w:divBdr>
            <w:top w:val="none" w:sz="0" w:space="0" w:color="auto"/>
            <w:left w:val="none" w:sz="0" w:space="0" w:color="auto"/>
            <w:bottom w:val="none" w:sz="0" w:space="0" w:color="auto"/>
            <w:right w:val="none" w:sz="0" w:space="0" w:color="auto"/>
          </w:divBdr>
        </w:div>
        <w:div w:id="1771512666">
          <w:marLeft w:val="0"/>
          <w:marRight w:val="0"/>
          <w:marTop w:val="0"/>
          <w:marBottom w:val="0"/>
          <w:divBdr>
            <w:top w:val="none" w:sz="0" w:space="0" w:color="auto"/>
            <w:left w:val="none" w:sz="0" w:space="0" w:color="auto"/>
            <w:bottom w:val="none" w:sz="0" w:space="0" w:color="auto"/>
            <w:right w:val="none" w:sz="0" w:space="0" w:color="auto"/>
          </w:divBdr>
        </w:div>
      </w:divsChild>
    </w:div>
    <w:div w:id="1126856042">
      <w:bodyDiv w:val="1"/>
      <w:marLeft w:val="0"/>
      <w:marRight w:val="0"/>
      <w:marTop w:val="0"/>
      <w:marBottom w:val="0"/>
      <w:divBdr>
        <w:top w:val="none" w:sz="0" w:space="0" w:color="auto"/>
        <w:left w:val="none" w:sz="0" w:space="0" w:color="auto"/>
        <w:bottom w:val="none" w:sz="0" w:space="0" w:color="auto"/>
        <w:right w:val="none" w:sz="0" w:space="0" w:color="auto"/>
      </w:divBdr>
      <w:divsChild>
        <w:div w:id="196429993">
          <w:marLeft w:val="0"/>
          <w:marRight w:val="0"/>
          <w:marTop w:val="0"/>
          <w:marBottom w:val="0"/>
          <w:divBdr>
            <w:top w:val="none" w:sz="0" w:space="0" w:color="auto"/>
            <w:left w:val="none" w:sz="0" w:space="0" w:color="auto"/>
            <w:bottom w:val="none" w:sz="0" w:space="0" w:color="auto"/>
            <w:right w:val="none" w:sz="0" w:space="0" w:color="auto"/>
          </w:divBdr>
        </w:div>
        <w:div w:id="104204118">
          <w:marLeft w:val="0"/>
          <w:marRight w:val="0"/>
          <w:marTop w:val="0"/>
          <w:marBottom w:val="0"/>
          <w:divBdr>
            <w:top w:val="none" w:sz="0" w:space="0" w:color="auto"/>
            <w:left w:val="none" w:sz="0" w:space="0" w:color="auto"/>
            <w:bottom w:val="none" w:sz="0" w:space="0" w:color="auto"/>
            <w:right w:val="none" w:sz="0" w:space="0" w:color="auto"/>
          </w:divBdr>
        </w:div>
        <w:div w:id="65614798">
          <w:marLeft w:val="0"/>
          <w:marRight w:val="0"/>
          <w:marTop w:val="0"/>
          <w:marBottom w:val="0"/>
          <w:divBdr>
            <w:top w:val="none" w:sz="0" w:space="0" w:color="auto"/>
            <w:left w:val="none" w:sz="0" w:space="0" w:color="auto"/>
            <w:bottom w:val="none" w:sz="0" w:space="0" w:color="auto"/>
            <w:right w:val="none" w:sz="0" w:space="0" w:color="auto"/>
          </w:divBdr>
        </w:div>
        <w:div w:id="1837113538">
          <w:marLeft w:val="0"/>
          <w:marRight w:val="0"/>
          <w:marTop w:val="0"/>
          <w:marBottom w:val="0"/>
          <w:divBdr>
            <w:top w:val="none" w:sz="0" w:space="0" w:color="auto"/>
            <w:left w:val="none" w:sz="0" w:space="0" w:color="auto"/>
            <w:bottom w:val="none" w:sz="0" w:space="0" w:color="auto"/>
            <w:right w:val="none" w:sz="0" w:space="0" w:color="auto"/>
          </w:divBdr>
        </w:div>
        <w:div w:id="1415778308">
          <w:marLeft w:val="0"/>
          <w:marRight w:val="0"/>
          <w:marTop w:val="0"/>
          <w:marBottom w:val="0"/>
          <w:divBdr>
            <w:top w:val="none" w:sz="0" w:space="0" w:color="auto"/>
            <w:left w:val="none" w:sz="0" w:space="0" w:color="auto"/>
            <w:bottom w:val="none" w:sz="0" w:space="0" w:color="auto"/>
            <w:right w:val="none" w:sz="0" w:space="0" w:color="auto"/>
          </w:divBdr>
        </w:div>
        <w:div w:id="1933656961">
          <w:marLeft w:val="0"/>
          <w:marRight w:val="0"/>
          <w:marTop w:val="0"/>
          <w:marBottom w:val="0"/>
          <w:divBdr>
            <w:top w:val="none" w:sz="0" w:space="0" w:color="auto"/>
            <w:left w:val="none" w:sz="0" w:space="0" w:color="auto"/>
            <w:bottom w:val="none" w:sz="0" w:space="0" w:color="auto"/>
            <w:right w:val="none" w:sz="0" w:space="0" w:color="auto"/>
          </w:divBdr>
        </w:div>
        <w:div w:id="1026062603">
          <w:marLeft w:val="0"/>
          <w:marRight w:val="0"/>
          <w:marTop w:val="0"/>
          <w:marBottom w:val="0"/>
          <w:divBdr>
            <w:top w:val="none" w:sz="0" w:space="0" w:color="auto"/>
            <w:left w:val="none" w:sz="0" w:space="0" w:color="auto"/>
            <w:bottom w:val="none" w:sz="0" w:space="0" w:color="auto"/>
            <w:right w:val="none" w:sz="0" w:space="0" w:color="auto"/>
          </w:divBdr>
        </w:div>
        <w:div w:id="1034765999">
          <w:marLeft w:val="0"/>
          <w:marRight w:val="0"/>
          <w:marTop w:val="0"/>
          <w:marBottom w:val="0"/>
          <w:divBdr>
            <w:top w:val="none" w:sz="0" w:space="0" w:color="auto"/>
            <w:left w:val="none" w:sz="0" w:space="0" w:color="auto"/>
            <w:bottom w:val="none" w:sz="0" w:space="0" w:color="auto"/>
            <w:right w:val="none" w:sz="0" w:space="0" w:color="auto"/>
          </w:divBdr>
        </w:div>
      </w:divsChild>
    </w:div>
    <w:div w:id="1183013390">
      <w:bodyDiv w:val="1"/>
      <w:marLeft w:val="0"/>
      <w:marRight w:val="0"/>
      <w:marTop w:val="0"/>
      <w:marBottom w:val="0"/>
      <w:divBdr>
        <w:top w:val="none" w:sz="0" w:space="0" w:color="auto"/>
        <w:left w:val="none" w:sz="0" w:space="0" w:color="auto"/>
        <w:bottom w:val="none" w:sz="0" w:space="0" w:color="auto"/>
        <w:right w:val="none" w:sz="0" w:space="0" w:color="auto"/>
      </w:divBdr>
    </w:div>
    <w:div w:id="1215310467">
      <w:bodyDiv w:val="1"/>
      <w:marLeft w:val="0"/>
      <w:marRight w:val="0"/>
      <w:marTop w:val="0"/>
      <w:marBottom w:val="0"/>
      <w:divBdr>
        <w:top w:val="none" w:sz="0" w:space="0" w:color="auto"/>
        <w:left w:val="none" w:sz="0" w:space="0" w:color="auto"/>
        <w:bottom w:val="none" w:sz="0" w:space="0" w:color="auto"/>
        <w:right w:val="none" w:sz="0" w:space="0" w:color="auto"/>
      </w:divBdr>
      <w:divsChild>
        <w:div w:id="2099472851">
          <w:marLeft w:val="0"/>
          <w:marRight w:val="0"/>
          <w:marTop w:val="0"/>
          <w:marBottom w:val="0"/>
          <w:divBdr>
            <w:top w:val="none" w:sz="0" w:space="0" w:color="auto"/>
            <w:left w:val="none" w:sz="0" w:space="0" w:color="auto"/>
            <w:bottom w:val="none" w:sz="0" w:space="0" w:color="auto"/>
            <w:right w:val="none" w:sz="0" w:space="0" w:color="auto"/>
          </w:divBdr>
        </w:div>
        <w:div w:id="1517379746">
          <w:marLeft w:val="0"/>
          <w:marRight w:val="0"/>
          <w:marTop w:val="0"/>
          <w:marBottom w:val="0"/>
          <w:divBdr>
            <w:top w:val="none" w:sz="0" w:space="0" w:color="auto"/>
            <w:left w:val="none" w:sz="0" w:space="0" w:color="auto"/>
            <w:bottom w:val="none" w:sz="0" w:space="0" w:color="auto"/>
            <w:right w:val="none" w:sz="0" w:space="0" w:color="auto"/>
          </w:divBdr>
        </w:div>
        <w:div w:id="1446775113">
          <w:marLeft w:val="0"/>
          <w:marRight w:val="0"/>
          <w:marTop w:val="0"/>
          <w:marBottom w:val="0"/>
          <w:divBdr>
            <w:top w:val="none" w:sz="0" w:space="0" w:color="auto"/>
            <w:left w:val="none" w:sz="0" w:space="0" w:color="auto"/>
            <w:bottom w:val="none" w:sz="0" w:space="0" w:color="auto"/>
            <w:right w:val="none" w:sz="0" w:space="0" w:color="auto"/>
          </w:divBdr>
        </w:div>
      </w:divsChild>
    </w:div>
    <w:div w:id="1310017946">
      <w:bodyDiv w:val="1"/>
      <w:marLeft w:val="0"/>
      <w:marRight w:val="0"/>
      <w:marTop w:val="0"/>
      <w:marBottom w:val="0"/>
      <w:divBdr>
        <w:top w:val="none" w:sz="0" w:space="0" w:color="auto"/>
        <w:left w:val="none" w:sz="0" w:space="0" w:color="auto"/>
        <w:bottom w:val="none" w:sz="0" w:space="0" w:color="auto"/>
        <w:right w:val="none" w:sz="0" w:space="0" w:color="auto"/>
      </w:divBdr>
    </w:div>
    <w:div w:id="1376537941">
      <w:bodyDiv w:val="1"/>
      <w:marLeft w:val="0"/>
      <w:marRight w:val="0"/>
      <w:marTop w:val="0"/>
      <w:marBottom w:val="0"/>
      <w:divBdr>
        <w:top w:val="none" w:sz="0" w:space="0" w:color="auto"/>
        <w:left w:val="none" w:sz="0" w:space="0" w:color="auto"/>
        <w:bottom w:val="none" w:sz="0" w:space="0" w:color="auto"/>
        <w:right w:val="none" w:sz="0" w:space="0" w:color="auto"/>
      </w:divBdr>
      <w:divsChild>
        <w:div w:id="599411711">
          <w:marLeft w:val="0"/>
          <w:marRight w:val="0"/>
          <w:marTop w:val="0"/>
          <w:marBottom w:val="0"/>
          <w:divBdr>
            <w:top w:val="none" w:sz="0" w:space="0" w:color="auto"/>
            <w:left w:val="none" w:sz="0" w:space="0" w:color="auto"/>
            <w:bottom w:val="none" w:sz="0" w:space="0" w:color="auto"/>
            <w:right w:val="none" w:sz="0" w:space="0" w:color="auto"/>
          </w:divBdr>
        </w:div>
        <w:div w:id="221915764">
          <w:marLeft w:val="0"/>
          <w:marRight w:val="0"/>
          <w:marTop w:val="0"/>
          <w:marBottom w:val="0"/>
          <w:divBdr>
            <w:top w:val="none" w:sz="0" w:space="0" w:color="auto"/>
            <w:left w:val="none" w:sz="0" w:space="0" w:color="auto"/>
            <w:bottom w:val="none" w:sz="0" w:space="0" w:color="auto"/>
            <w:right w:val="none" w:sz="0" w:space="0" w:color="auto"/>
          </w:divBdr>
        </w:div>
        <w:div w:id="683752362">
          <w:marLeft w:val="0"/>
          <w:marRight w:val="0"/>
          <w:marTop w:val="0"/>
          <w:marBottom w:val="0"/>
          <w:divBdr>
            <w:top w:val="none" w:sz="0" w:space="0" w:color="auto"/>
            <w:left w:val="none" w:sz="0" w:space="0" w:color="auto"/>
            <w:bottom w:val="none" w:sz="0" w:space="0" w:color="auto"/>
            <w:right w:val="none" w:sz="0" w:space="0" w:color="auto"/>
          </w:divBdr>
        </w:div>
        <w:div w:id="2036224778">
          <w:marLeft w:val="0"/>
          <w:marRight w:val="0"/>
          <w:marTop w:val="0"/>
          <w:marBottom w:val="0"/>
          <w:divBdr>
            <w:top w:val="none" w:sz="0" w:space="0" w:color="auto"/>
            <w:left w:val="none" w:sz="0" w:space="0" w:color="auto"/>
            <w:bottom w:val="none" w:sz="0" w:space="0" w:color="auto"/>
            <w:right w:val="none" w:sz="0" w:space="0" w:color="auto"/>
          </w:divBdr>
        </w:div>
        <w:div w:id="1057515244">
          <w:marLeft w:val="0"/>
          <w:marRight w:val="0"/>
          <w:marTop w:val="0"/>
          <w:marBottom w:val="0"/>
          <w:divBdr>
            <w:top w:val="none" w:sz="0" w:space="0" w:color="auto"/>
            <w:left w:val="none" w:sz="0" w:space="0" w:color="auto"/>
            <w:bottom w:val="none" w:sz="0" w:space="0" w:color="auto"/>
            <w:right w:val="none" w:sz="0" w:space="0" w:color="auto"/>
          </w:divBdr>
        </w:div>
        <w:div w:id="522942112">
          <w:marLeft w:val="0"/>
          <w:marRight w:val="0"/>
          <w:marTop w:val="0"/>
          <w:marBottom w:val="0"/>
          <w:divBdr>
            <w:top w:val="none" w:sz="0" w:space="0" w:color="auto"/>
            <w:left w:val="none" w:sz="0" w:space="0" w:color="auto"/>
            <w:bottom w:val="none" w:sz="0" w:space="0" w:color="auto"/>
            <w:right w:val="none" w:sz="0" w:space="0" w:color="auto"/>
          </w:divBdr>
        </w:div>
        <w:div w:id="72893051">
          <w:marLeft w:val="0"/>
          <w:marRight w:val="0"/>
          <w:marTop w:val="0"/>
          <w:marBottom w:val="0"/>
          <w:divBdr>
            <w:top w:val="none" w:sz="0" w:space="0" w:color="auto"/>
            <w:left w:val="none" w:sz="0" w:space="0" w:color="auto"/>
            <w:bottom w:val="none" w:sz="0" w:space="0" w:color="auto"/>
            <w:right w:val="none" w:sz="0" w:space="0" w:color="auto"/>
          </w:divBdr>
        </w:div>
        <w:div w:id="2022197653">
          <w:marLeft w:val="0"/>
          <w:marRight w:val="0"/>
          <w:marTop w:val="0"/>
          <w:marBottom w:val="0"/>
          <w:divBdr>
            <w:top w:val="none" w:sz="0" w:space="0" w:color="auto"/>
            <w:left w:val="none" w:sz="0" w:space="0" w:color="auto"/>
            <w:bottom w:val="none" w:sz="0" w:space="0" w:color="auto"/>
            <w:right w:val="none" w:sz="0" w:space="0" w:color="auto"/>
          </w:divBdr>
        </w:div>
        <w:div w:id="124931357">
          <w:marLeft w:val="0"/>
          <w:marRight w:val="0"/>
          <w:marTop w:val="0"/>
          <w:marBottom w:val="0"/>
          <w:divBdr>
            <w:top w:val="none" w:sz="0" w:space="0" w:color="auto"/>
            <w:left w:val="none" w:sz="0" w:space="0" w:color="auto"/>
            <w:bottom w:val="none" w:sz="0" w:space="0" w:color="auto"/>
            <w:right w:val="none" w:sz="0" w:space="0" w:color="auto"/>
          </w:divBdr>
        </w:div>
        <w:div w:id="1795976489">
          <w:marLeft w:val="0"/>
          <w:marRight w:val="0"/>
          <w:marTop w:val="0"/>
          <w:marBottom w:val="0"/>
          <w:divBdr>
            <w:top w:val="none" w:sz="0" w:space="0" w:color="auto"/>
            <w:left w:val="none" w:sz="0" w:space="0" w:color="auto"/>
            <w:bottom w:val="none" w:sz="0" w:space="0" w:color="auto"/>
            <w:right w:val="none" w:sz="0" w:space="0" w:color="auto"/>
          </w:divBdr>
        </w:div>
        <w:div w:id="1757091143">
          <w:marLeft w:val="0"/>
          <w:marRight w:val="0"/>
          <w:marTop w:val="0"/>
          <w:marBottom w:val="0"/>
          <w:divBdr>
            <w:top w:val="none" w:sz="0" w:space="0" w:color="auto"/>
            <w:left w:val="none" w:sz="0" w:space="0" w:color="auto"/>
            <w:bottom w:val="none" w:sz="0" w:space="0" w:color="auto"/>
            <w:right w:val="none" w:sz="0" w:space="0" w:color="auto"/>
          </w:divBdr>
        </w:div>
        <w:div w:id="1526405883">
          <w:marLeft w:val="0"/>
          <w:marRight w:val="0"/>
          <w:marTop w:val="0"/>
          <w:marBottom w:val="0"/>
          <w:divBdr>
            <w:top w:val="none" w:sz="0" w:space="0" w:color="auto"/>
            <w:left w:val="none" w:sz="0" w:space="0" w:color="auto"/>
            <w:bottom w:val="none" w:sz="0" w:space="0" w:color="auto"/>
            <w:right w:val="none" w:sz="0" w:space="0" w:color="auto"/>
          </w:divBdr>
        </w:div>
        <w:div w:id="328211853">
          <w:marLeft w:val="0"/>
          <w:marRight w:val="0"/>
          <w:marTop w:val="0"/>
          <w:marBottom w:val="0"/>
          <w:divBdr>
            <w:top w:val="none" w:sz="0" w:space="0" w:color="auto"/>
            <w:left w:val="none" w:sz="0" w:space="0" w:color="auto"/>
            <w:bottom w:val="none" w:sz="0" w:space="0" w:color="auto"/>
            <w:right w:val="none" w:sz="0" w:space="0" w:color="auto"/>
          </w:divBdr>
        </w:div>
        <w:div w:id="1060057500">
          <w:marLeft w:val="0"/>
          <w:marRight w:val="0"/>
          <w:marTop w:val="0"/>
          <w:marBottom w:val="0"/>
          <w:divBdr>
            <w:top w:val="none" w:sz="0" w:space="0" w:color="auto"/>
            <w:left w:val="none" w:sz="0" w:space="0" w:color="auto"/>
            <w:bottom w:val="none" w:sz="0" w:space="0" w:color="auto"/>
            <w:right w:val="none" w:sz="0" w:space="0" w:color="auto"/>
          </w:divBdr>
        </w:div>
      </w:divsChild>
    </w:div>
    <w:div w:id="1492524065">
      <w:bodyDiv w:val="1"/>
      <w:marLeft w:val="0"/>
      <w:marRight w:val="0"/>
      <w:marTop w:val="0"/>
      <w:marBottom w:val="0"/>
      <w:divBdr>
        <w:top w:val="none" w:sz="0" w:space="0" w:color="auto"/>
        <w:left w:val="none" w:sz="0" w:space="0" w:color="auto"/>
        <w:bottom w:val="none" w:sz="0" w:space="0" w:color="auto"/>
        <w:right w:val="none" w:sz="0" w:space="0" w:color="auto"/>
      </w:divBdr>
      <w:divsChild>
        <w:div w:id="1085569243">
          <w:marLeft w:val="0"/>
          <w:marRight w:val="0"/>
          <w:marTop w:val="0"/>
          <w:marBottom w:val="0"/>
          <w:divBdr>
            <w:top w:val="none" w:sz="0" w:space="0" w:color="auto"/>
            <w:left w:val="none" w:sz="0" w:space="0" w:color="auto"/>
            <w:bottom w:val="none" w:sz="0" w:space="0" w:color="auto"/>
            <w:right w:val="none" w:sz="0" w:space="0" w:color="auto"/>
          </w:divBdr>
        </w:div>
        <w:div w:id="231625557">
          <w:marLeft w:val="0"/>
          <w:marRight w:val="0"/>
          <w:marTop w:val="0"/>
          <w:marBottom w:val="0"/>
          <w:divBdr>
            <w:top w:val="none" w:sz="0" w:space="0" w:color="auto"/>
            <w:left w:val="none" w:sz="0" w:space="0" w:color="auto"/>
            <w:bottom w:val="none" w:sz="0" w:space="0" w:color="auto"/>
            <w:right w:val="none" w:sz="0" w:space="0" w:color="auto"/>
          </w:divBdr>
        </w:div>
        <w:div w:id="1910992759">
          <w:marLeft w:val="0"/>
          <w:marRight w:val="0"/>
          <w:marTop w:val="0"/>
          <w:marBottom w:val="0"/>
          <w:divBdr>
            <w:top w:val="none" w:sz="0" w:space="0" w:color="auto"/>
            <w:left w:val="none" w:sz="0" w:space="0" w:color="auto"/>
            <w:bottom w:val="none" w:sz="0" w:space="0" w:color="auto"/>
            <w:right w:val="none" w:sz="0" w:space="0" w:color="auto"/>
          </w:divBdr>
        </w:div>
      </w:divsChild>
    </w:div>
    <w:div w:id="1513567534">
      <w:bodyDiv w:val="1"/>
      <w:marLeft w:val="0"/>
      <w:marRight w:val="0"/>
      <w:marTop w:val="0"/>
      <w:marBottom w:val="0"/>
      <w:divBdr>
        <w:top w:val="none" w:sz="0" w:space="0" w:color="auto"/>
        <w:left w:val="none" w:sz="0" w:space="0" w:color="auto"/>
        <w:bottom w:val="none" w:sz="0" w:space="0" w:color="auto"/>
        <w:right w:val="none" w:sz="0" w:space="0" w:color="auto"/>
      </w:divBdr>
      <w:divsChild>
        <w:div w:id="1599409645">
          <w:marLeft w:val="0"/>
          <w:marRight w:val="0"/>
          <w:marTop w:val="0"/>
          <w:marBottom w:val="0"/>
          <w:divBdr>
            <w:top w:val="none" w:sz="0" w:space="0" w:color="auto"/>
            <w:left w:val="none" w:sz="0" w:space="0" w:color="auto"/>
            <w:bottom w:val="none" w:sz="0" w:space="0" w:color="auto"/>
            <w:right w:val="none" w:sz="0" w:space="0" w:color="auto"/>
          </w:divBdr>
        </w:div>
        <w:div w:id="956645520">
          <w:marLeft w:val="0"/>
          <w:marRight w:val="0"/>
          <w:marTop w:val="0"/>
          <w:marBottom w:val="0"/>
          <w:divBdr>
            <w:top w:val="none" w:sz="0" w:space="0" w:color="auto"/>
            <w:left w:val="none" w:sz="0" w:space="0" w:color="auto"/>
            <w:bottom w:val="none" w:sz="0" w:space="0" w:color="auto"/>
            <w:right w:val="none" w:sz="0" w:space="0" w:color="auto"/>
          </w:divBdr>
        </w:div>
        <w:div w:id="1951156566">
          <w:marLeft w:val="0"/>
          <w:marRight w:val="0"/>
          <w:marTop w:val="0"/>
          <w:marBottom w:val="0"/>
          <w:divBdr>
            <w:top w:val="none" w:sz="0" w:space="0" w:color="auto"/>
            <w:left w:val="none" w:sz="0" w:space="0" w:color="auto"/>
            <w:bottom w:val="none" w:sz="0" w:space="0" w:color="auto"/>
            <w:right w:val="none" w:sz="0" w:space="0" w:color="auto"/>
          </w:divBdr>
        </w:div>
        <w:div w:id="17121762">
          <w:marLeft w:val="0"/>
          <w:marRight w:val="0"/>
          <w:marTop w:val="0"/>
          <w:marBottom w:val="0"/>
          <w:divBdr>
            <w:top w:val="none" w:sz="0" w:space="0" w:color="auto"/>
            <w:left w:val="none" w:sz="0" w:space="0" w:color="auto"/>
            <w:bottom w:val="none" w:sz="0" w:space="0" w:color="auto"/>
            <w:right w:val="none" w:sz="0" w:space="0" w:color="auto"/>
          </w:divBdr>
        </w:div>
        <w:div w:id="494883030">
          <w:marLeft w:val="0"/>
          <w:marRight w:val="0"/>
          <w:marTop w:val="0"/>
          <w:marBottom w:val="0"/>
          <w:divBdr>
            <w:top w:val="none" w:sz="0" w:space="0" w:color="auto"/>
            <w:left w:val="none" w:sz="0" w:space="0" w:color="auto"/>
            <w:bottom w:val="none" w:sz="0" w:space="0" w:color="auto"/>
            <w:right w:val="none" w:sz="0" w:space="0" w:color="auto"/>
          </w:divBdr>
        </w:div>
        <w:div w:id="1269316868">
          <w:marLeft w:val="0"/>
          <w:marRight w:val="0"/>
          <w:marTop w:val="0"/>
          <w:marBottom w:val="0"/>
          <w:divBdr>
            <w:top w:val="none" w:sz="0" w:space="0" w:color="auto"/>
            <w:left w:val="none" w:sz="0" w:space="0" w:color="auto"/>
            <w:bottom w:val="none" w:sz="0" w:space="0" w:color="auto"/>
            <w:right w:val="none" w:sz="0" w:space="0" w:color="auto"/>
          </w:divBdr>
        </w:div>
        <w:div w:id="1664697493">
          <w:marLeft w:val="0"/>
          <w:marRight w:val="0"/>
          <w:marTop w:val="0"/>
          <w:marBottom w:val="0"/>
          <w:divBdr>
            <w:top w:val="none" w:sz="0" w:space="0" w:color="auto"/>
            <w:left w:val="none" w:sz="0" w:space="0" w:color="auto"/>
            <w:bottom w:val="none" w:sz="0" w:space="0" w:color="auto"/>
            <w:right w:val="none" w:sz="0" w:space="0" w:color="auto"/>
          </w:divBdr>
        </w:div>
        <w:div w:id="647444338">
          <w:marLeft w:val="0"/>
          <w:marRight w:val="0"/>
          <w:marTop w:val="0"/>
          <w:marBottom w:val="0"/>
          <w:divBdr>
            <w:top w:val="none" w:sz="0" w:space="0" w:color="auto"/>
            <w:left w:val="none" w:sz="0" w:space="0" w:color="auto"/>
            <w:bottom w:val="none" w:sz="0" w:space="0" w:color="auto"/>
            <w:right w:val="none" w:sz="0" w:space="0" w:color="auto"/>
          </w:divBdr>
        </w:div>
        <w:div w:id="500852015">
          <w:marLeft w:val="0"/>
          <w:marRight w:val="0"/>
          <w:marTop w:val="0"/>
          <w:marBottom w:val="0"/>
          <w:divBdr>
            <w:top w:val="none" w:sz="0" w:space="0" w:color="auto"/>
            <w:left w:val="none" w:sz="0" w:space="0" w:color="auto"/>
            <w:bottom w:val="none" w:sz="0" w:space="0" w:color="auto"/>
            <w:right w:val="none" w:sz="0" w:space="0" w:color="auto"/>
          </w:divBdr>
        </w:div>
        <w:div w:id="1683361498">
          <w:marLeft w:val="0"/>
          <w:marRight w:val="0"/>
          <w:marTop w:val="0"/>
          <w:marBottom w:val="0"/>
          <w:divBdr>
            <w:top w:val="none" w:sz="0" w:space="0" w:color="auto"/>
            <w:left w:val="none" w:sz="0" w:space="0" w:color="auto"/>
            <w:bottom w:val="none" w:sz="0" w:space="0" w:color="auto"/>
            <w:right w:val="none" w:sz="0" w:space="0" w:color="auto"/>
          </w:divBdr>
        </w:div>
      </w:divsChild>
    </w:div>
    <w:div w:id="1597325747">
      <w:bodyDiv w:val="1"/>
      <w:marLeft w:val="0"/>
      <w:marRight w:val="0"/>
      <w:marTop w:val="0"/>
      <w:marBottom w:val="0"/>
      <w:divBdr>
        <w:top w:val="none" w:sz="0" w:space="0" w:color="auto"/>
        <w:left w:val="none" w:sz="0" w:space="0" w:color="auto"/>
        <w:bottom w:val="none" w:sz="0" w:space="0" w:color="auto"/>
        <w:right w:val="none" w:sz="0" w:space="0" w:color="auto"/>
      </w:divBdr>
      <w:divsChild>
        <w:div w:id="163129907">
          <w:marLeft w:val="0"/>
          <w:marRight w:val="0"/>
          <w:marTop w:val="0"/>
          <w:marBottom w:val="0"/>
          <w:divBdr>
            <w:top w:val="none" w:sz="0" w:space="0" w:color="auto"/>
            <w:left w:val="none" w:sz="0" w:space="0" w:color="auto"/>
            <w:bottom w:val="none" w:sz="0" w:space="0" w:color="auto"/>
            <w:right w:val="none" w:sz="0" w:space="0" w:color="auto"/>
          </w:divBdr>
        </w:div>
        <w:div w:id="2139760674">
          <w:marLeft w:val="0"/>
          <w:marRight w:val="0"/>
          <w:marTop w:val="0"/>
          <w:marBottom w:val="0"/>
          <w:divBdr>
            <w:top w:val="none" w:sz="0" w:space="0" w:color="auto"/>
            <w:left w:val="none" w:sz="0" w:space="0" w:color="auto"/>
            <w:bottom w:val="none" w:sz="0" w:space="0" w:color="auto"/>
            <w:right w:val="none" w:sz="0" w:space="0" w:color="auto"/>
          </w:divBdr>
        </w:div>
        <w:div w:id="1003166715">
          <w:marLeft w:val="0"/>
          <w:marRight w:val="0"/>
          <w:marTop w:val="0"/>
          <w:marBottom w:val="0"/>
          <w:divBdr>
            <w:top w:val="none" w:sz="0" w:space="0" w:color="auto"/>
            <w:left w:val="none" w:sz="0" w:space="0" w:color="auto"/>
            <w:bottom w:val="none" w:sz="0" w:space="0" w:color="auto"/>
            <w:right w:val="none" w:sz="0" w:space="0" w:color="auto"/>
          </w:divBdr>
        </w:div>
        <w:div w:id="150603157">
          <w:marLeft w:val="0"/>
          <w:marRight w:val="0"/>
          <w:marTop w:val="0"/>
          <w:marBottom w:val="0"/>
          <w:divBdr>
            <w:top w:val="none" w:sz="0" w:space="0" w:color="auto"/>
            <w:left w:val="none" w:sz="0" w:space="0" w:color="auto"/>
            <w:bottom w:val="none" w:sz="0" w:space="0" w:color="auto"/>
            <w:right w:val="none" w:sz="0" w:space="0" w:color="auto"/>
          </w:divBdr>
        </w:div>
        <w:div w:id="942953351">
          <w:marLeft w:val="0"/>
          <w:marRight w:val="0"/>
          <w:marTop w:val="0"/>
          <w:marBottom w:val="0"/>
          <w:divBdr>
            <w:top w:val="none" w:sz="0" w:space="0" w:color="auto"/>
            <w:left w:val="none" w:sz="0" w:space="0" w:color="auto"/>
            <w:bottom w:val="none" w:sz="0" w:space="0" w:color="auto"/>
            <w:right w:val="none" w:sz="0" w:space="0" w:color="auto"/>
          </w:divBdr>
        </w:div>
        <w:div w:id="191967017">
          <w:marLeft w:val="0"/>
          <w:marRight w:val="0"/>
          <w:marTop w:val="0"/>
          <w:marBottom w:val="0"/>
          <w:divBdr>
            <w:top w:val="none" w:sz="0" w:space="0" w:color="auto"/>
            <w:left w:val="none" w:sz="0" w:space="0" w:color="auto"/>
            <w:bottom w:val="none" w:sz="0" w:space="0" w:color="auto"/>
            <w:right w:val="none" w:sz="0" w:space="0" w:color="auto"/>
          </w:divBdr>
        </w:div>
      </w:divsChild>
    </w:div>
    <w:div w:id="1717195848">
      <w:bodyDiv w:val="1"/>
      <w:marLeft w:val="0"/>
      <w:marRight w:val="0"/>
      <w:marTop w:val="0"/>
      <w:marBottom w:val="0"/>
      <w:divBdr>
        <w:top w:val="none" w:sz="0" w:space="0" w:color="auto"/>
        <w:left w:val="none" w:sz="0" w:space="0" w:color="auto"/>
        <w:bottom w:val="none" w:sz="0" w:space="0" w:color="auto"/>
        <w:right w:val="none" w:sz="0" w:space="0" w:color="auto"/>
      </w:divBdr>
      <w:divsChild>
        <w:div w:id="145556521">
          <w:marLeft w:val="0"/>
          <w:marRight w:val="0"/>
          <w:marTop w:val="0"/>
          <w:marBottom w:val="0"/>
          <w:divBdr>
            <w:top w:val="none" w:sz="0" w:space="0" w:color="auto"/>
            <w:left w:val="none" w:sz="0" w:space="0" w:color="auto"/>
            <w:bottom w:val="none" w:sz="0" w:space="0" w:color="auto"/>
            <w:right w:val="none" w:sz="0" w:space="0" w:color="auto"/>
          </w:divBdr>
        </w:div>
        <w:div w:id="283081375">
          <w:marLeft w:val="0"/>
          <w:marRight w:val="0"/>
          <w:marTop w:val="0"/>
          <w:marBottom w:val="0"/>
          <w:divBdr>
            <w:top w:val="none" w:sz="0" w:space="0" w:color="auto"/>
            <w:left w:val="none" w:sz="0" w:space="0" w:color="auto"/>
            <w:bottom w:val="none" w:sz="0" w:space="0" w:color="auto"/>
            <w:right w:val="none" w:sz="0" w:space="0" w:color="auto"/>
          </w:divBdr>
        </w:div>
        <w:div w:id="1605378018">
          <w:marLeft w:val="0"/>
          <w:marRight w:val="0"/>
          <w:marTop w:val="0"/>
          <w:marBottom w:val="0"/>
          <w:divBdr>
            <w:top w:val="none" w:sz="0" w:space="0" w:color="auto"/>
            <w:left w:val="none" w:sz="0" w:space="0" w:color="auto"/>
            <w:bottom w:val="none" w:sz="0" w:space="0" w:color="auto"/>
            <w:right w:val="none" w:sz="0" w:space="0" w:color="auto"/>
          </w:divBdr>
        </w:div>
        <w:div w:id="813523047">
          <w:marLeft w:val="0"/>
          <w:marRight w:val="0"/>
          <w:marTop w:val="0"/>
          <w:marBottom w:val="0"/>
          <w:divBdr>
            <w:top w:val="none" w:sz="0" w:space="0" w:color="auto"/>
            <w:left w:val="none" w:sz="0" w:space="0" w:color="auto"/>
            <w:bottom w:val="none" w:sz="0" w:space="0" w:color="auto"/>
            <w:right w:val="none" w:sz="0" w:space="0" w:color="auto"/>
          </w:divBdr>
        </w:div>
      </w:divsChild>
    </w:div>
    <w:div w:id="1752307670">
      <w:bodyDiv w:val="1"/>
      <w:marLeft w:val="0"/>
      <w:marRight w:val="0"/>
      <w:marTop w:val="0"/>
      <w:marBottom w:val="0"/>
      <w:divBdr>
        <w:top w:val="none" w:sz="0" w:space="0" w:color="auto"/>
        <w:left w:val="none" w:sz="0" w:space="0" w:color="auto"/>
        <w:bottom w:val="none" w:sz="0" w:space="0" w:color="auto"/>
        <w:right w:val="none" w:sz="0" w:space="0" w:color="auto"/>
      </w:divBdr>
      <w:divsChild>
        <w:div w:id="1459880242">
          <w:marLeft w:val="0"/>
          <w:marRight w:val="0"/>
          <w:marTop w:val="0"/>
          <w:marBottom w:val="0"/>
          <w:divBdr>
            <w:top w:val="none" w:sz="0" w:space="0" w:color="auto"/>
            <w:left w:val="none" w:sz="0" w:space="0" w:color="auto"/>
            <w:bottom w:val="none" w:sz="0" w:space="0" w:color="auto"/>
            <w:right w:val="none" w:sz="0" w:space="0" w:color="auto"/>
          </w:divBdr>
        </w:div>
        <w:div w:id="1676683385">
          <w:marLeft w:val="0"/>
          <w:marRight w:val="0"/>
          <w:marTop w:val="0"/>
          <w:marBottom w:val="0"/>
          <w:divBdr>
            <w:top w:val="none" w:sz="0" w:space="0" w:color="auto"/>
            <w:left w:val="none" w:sz="0" w:space="0" w:color="auto"/>
            <w:bottom w:val="none" w:sz="0" w:space="0" w:color="auto"/>
            <w:right w:val="none" w:sz="0" w:space="0" w:color="auto"/>
          </w:divBdr>
        </w:div>
        <w:div w:id="1086731175">
          <w:marLeft w:val="0"/>
          <w:marRight w:val="0"/>
          <w:marTop w:val="0"/>
          <w:marBottom w:val="0"/>
          <w:divBdr>
            <w:top w:val="none" w:sz="0" w:space="0" w:color="auto"/>
            <w:left w:val="none" w:sz="0" w:space="0" w:color="auto"/>
            <w:bottom w:val="none" w:sz="0" w:space="0" w:color="auto"/>
            <w:right w:val="none" w:sz="0" w:space="0" w:color="auto"/>
          </w:divBdr>
        </w:div>
        <w:div w:id="655453506">
          <w:marLeft w:val="0"/>
          <w:marRight w:val="0"/>
          <w:marTop w:val="0"/>
          <w:marBottom w:val="0"/>
          <w:divBdr>
            <w:top w:val="none" w:sz="0" w:space="0" w:color="auto"/>
            <w:left w:val="none" w:sz="0" w:space="0" w:color="auto"/>
            <w:bottom w:val="none" w:sz="0" w:space="0" w:color="auto"/>
            <w:right w:val="none" w:sz="0" w:space="0" w:color="auto"/>
          </w:divBdr>
        </w:div>
        <w:div w:id="800613318">
          <w:marLeft w:val="0"/>
          <w:marRight w:val="0"/>
          <w:marTop w:val="0"/>
          <w:marBottom w:val="0"/>
          <w:divBdr>
            <w:top w:val="none" w:sz="0" w:space="0" w:color="auto"/>
            <w:left w:val="none" w:sz="0" w:space="0" w:color="auto"/>
            <w:bottom w:val="none" w:sz="0" w:space="0" w:color="auto"/>
            <w:right w:val="none" w:sz="0" w:space="0" w:color="auto"/>
          </w:divBdr>
        </w:div>
        <w:div w:id="1527014863">
          <w:marLeft w:val="0"/>
          <w:marRight w:val="0"/>
          <w:marTop w:val="0"/>
          <w:marBottom w:val="0"/>
          <w:divBdr>
            <w:top w:val="none" w:sz="0" w:space="0" w:color="auto"/>
            <w:left w:val="none" w:sz="0" w:space="0" w:color="auto"/>
            <w:bottom w:val="none" w:sz="0" w:space="0" w:color="auto"/>
            <w:right w:val="none" w:sz="0" w:space="0" w:color="auto"/>
          </w:divBdr>
        </w:div>
        <w:div w:id="1602027782">
          <w:marLeft w:val="0"/>
          <w:marRight w:val="0"/>
          <w:marTop w:val="0"/>
          <w:marBottom w:val="0"/>
          <w:divBdr>
            <w:top w:val="none" w:sz="0" w:space="0" w:color="auto"/>
            <w:left w:val="none" w:sz="0" w:space="0" w:color="auto"/>
            <w:bottom w:val="none" w:sz="0" w:space="0" w:color="auto"/>
            <w:right w:val="none" w:sz="0" w:space="0" w:color="auto"/>
          </w:divBdr>
        </w:div>
        <w:div w:id="1551919054">
          <w:marLeft w:val="0"/>
          <w:marRight w:val="0"/>
          <w:marTop w:val="0"/>
          <w:marBottom w:val="0"/>
          <w:divBdr>
            <w:top w:val="none" w:sz="0" w:space="0" w:color="auto"/>
            <w:left w:val="none" w:sz="0" w:space="0" w:color="auto"/>
            <w:bottom w:val="none" w:sz="0" w:space="0" w:color="auto"/>
            <w:right w:val="none" w:sz="0" w:space="0" w:color="auto"/>
          </w:divBdr>
        </w:div>
      </w:divsChild>
    </w:div>
    <w:div w:id="1800495505">
      <w:bodyDiv w:val="1"/>
      <w:marLeft w:val="0"/>
      <w:marRight w:val="0"/>
      <w:marTop w:val="0"/>
      <w:marBottom w:val="0"/>
      <w:divBdr>
        <w:top w:val="none" w:sz="0" w:space="0" w:color="auto"/>
        <w:left w:val="none" w:sz="0" w:space="0" w:color="auto"/>
        <w:bottom w:val="none" w:sz="0" w:space="0" w:color="auto"/>
        <w:right w:val="none" w:sz="0" w:space="0" w:color="auto"/>
      </w:divBdr>
      <w:divsChild>
        <w:div w:id="1778208331">
          <w:marLeft w:val="0"/>
          <w:marRight w:val="0"/>
          <w:marTop w:val="0"/>
          <w:marBottom w:val="0"/>
          <w:divBdr>
            <w:top w:val="none" w:sz="0" w:space="0" w:color="auto"/>
            <w:left w:val="none" w:sz="0" w:space="0" w:color="auto"/>
            <w:bottom w:val="none" w:sz="0" w:space="0" w:color="auto"/>
            <w:right w:val="none" w:sz="0" w:space="0" w:color="auto"/>
          </w:divBdr>
        </w:div>
        <w:div w:id="1059594962">
          <w:marLeft w:val="0"/>
          <w:marRight w:val="0"/>
          <w:marTop w:val="0"/>
          <w:marBottom w:val="0"/>
          <w:divBdr>
            <w:top w:val="none" w:sz="0" w:space="0" w:color="auto"/>
            <w:left w:val="none" w:sz="0" w:space="0" w:color="auto"/>
            <w:bottom w:val="none" w:sz="0" w:space="0" w:color="auto"/>
            <w:right w:val="none" w:sz="0" w:space="0" w:color="auto"/>
          </w:divBdr>
        </w:div>
        <w:div w:id="1993101307">
          <w:marLeft w:val="0"/>
          <w:marRight w:val="0"/>
          <w:marTop w:val="0"/>
          <w:marBottom w:val="0"/>
          <w:divBdr>
            <w:top w:val="none" w:sz="0" w:space="0" w:color="auto"/>
            <w:left w:val="none" w:sz="0" w:space="0" w:color="auto"/>
            <w:bottom w:val="none" w:sz="0" w:space="0" w:color="auto"/>
            <w:right w:val="none" w:sz="0" w:space="0" w:color="auto"/>
          </w:divBdr>
        </w:div>
        <w:div w:id="2044789018">
          <w:marLeft w:val="0"/>
          <w:marRight w:val="0"/>
          <w:marTop w:val="0"/>
          <w:marBottom w:val="0"/>
          <w:divBdr>
            <w:top w:val="none" w:sz="0" w:space="0" w:color="auto"/>
            <w:left w:val="none" w:sz="0" w:space="0" w:color="auto"/>
            <w:bottom w:val="none" w:sz="0" w:space="0" w:color="auto"/>
            <w:right w:val="none" w:sz="0" w:space="0" w:color="auto"/>
          </w:divBdr>
        </w:div>
        <w:div w:id="1103914060">
          <w:marLeft w:val="0"/>
          <w:marRight w:val="0"/>
          <w:marTop w:val="0"/>
          <w:marBottom w:val="0"/>
          <w:divBdr>
            <w:top w:val="none" w:sz="0" w:space="0" w:color="auto"/>
            <w:left w:val="none" w:sz="0" w:space="0" w:color="auto"/>
            <w:bottom w:val="none" w:sz="0" w:space="0" w:color="auto"/>
            <w:right w:val="none" w:sz="0" w:space="0" w:color="auto"/>
          </w:divBdr>
        </w:div>
        <w:div w:id="1367293499">
          <w:marLeft w:val="0"/>
          <w:marRight w:val="0"/>
          <w:marTop w:val="0"/>
          <w:marBottom w:val="0"/>
          <w:divBdr>
            <w:top w:val="none" w:sz="0" w:space="0" w:color="auto"/>
            <w:left w:val="none" w:sz="0" w:space="0" w:color="auto"/>
            <w:bottom w:val="none" w:sz="0" w:space="0" w:color="auto"/>
            <w:right w:val="none" w:sz="0" w:space="0" w:color="auto"/>
          </w:divBdr>
        </w:div>
        <w:div w:id="2029675701">
          <w:marLeft w:val="0"/>
          <w:marRight w:val="0"/>
          <w:marTop w:val="0"/>
          <w:marBottom w:val="0"/>
          <w:divBdr>
            <w:top w:val="none" w:sz="0" w:space="0" w:color="auto"/>
            <w:left w:val="none" w:sz="0" w:space="0" w:color="auto"/>
            <w:bottom w:val="none" w:sz="0" w:space="0" w:color="auto"/>
            <w:right w:val="none" w:sz="0" w:space="0" w:color="auto"/>
          </w:divBdr>
        </w:div>
        <w:div w:id="483475691">
          <w:marLeft w:val="0"/>
          <w:marRight w:val="0"/>
          <w:marTop w:val="0"/>
          <w:marBottom w:val="0"/>
          <w:divBdr>
            <w:top w:val="none" w:sz="0" w:space="0" w:color="auto"/>
            <w:left w:val="none" w:sz="0" w:space="0" w:color="auto"/>
            <w:bottom w:val="none" w:sz="0" w:space="0" w:color="auto"/>
            <w:right w:val="none" w:sz="0" w:space="0" w:color="auto"/>
          </w:divBdr>
        </w:div>
        <w:div w:id="418841232">
          <w:marLeft w:val="0"/>
          <w:marRight w:val="0"/>
          <w:marTop w:val="0"/>
          <w:marBottom w:val="0"/>
          <w:divBdr>
            <w:top w:val="none" w:sz="0" w:space="0" w:color="auto"/>
            <w:left w:val="none" w:sz="0" w:space="0" w:color="auto"/>
            <w:bottom w:val="none" w:sz="0" w:space="0" w:color="auto"/>
            <w:right w:val="none" w:sz="0" w:space="0" w:color="auto"/>
          </w:divBdr>
        </w:div>
        <w:div w:id="1671785032">
          <w:marLeft w:val="0"/>
          <w:marRight w:val="0"/>
          <w:marTop w:val="0"/>
          <w:marBottom w:val="0"/>
          <w:divBdr>
            <w:top w:val="none" w:sz="0" w:space="0" w:color="auto"/>
            <w:left w:val="none" w:sz="0" w:space="0" w:color="auto"/>
            <w:bottom w:val="none" w:sz="0" w:space="0" w:color="auto"/>
            <w:right w:val="none" w:sz="0" w:space="0" w:color="auto"/>
          </w:divBdr>
        </w:div>
      </w:divsChild>
    </w:div>
    <w:div w:id="1878665747">
      <w:bodyDiv w:val="1"/>
      <w:marLeft w:val="0"/>
      <w:marRight w:val="0"/>
      <w:marTop w:val="0"/>
      <w:marBottom w:val="0"/>
      <w:divBdr>
        <w:top w:val="none" w:sz="0" w:space="0" w:color="auto"/>
        <w:left w:val="none" w:sz="0" w:space="0" w:color="auto"/>
        <w:bottom w:val="none" w:sz="0" w:space="0" w:color="auto"/>
        <w:right w:val="none" w:sz="0" w:space="0" w:color="auto"/>
      </w:divBdr>
      <w:divsChild>
        <w:div w:id="183057541">
          <w:marLeft w:val="0"/>
          <w:marRight w:val="0"/>
          <w:marTop w:val="0"/>
          <w:marBottom w:val="0"/>
          <w:divBdr>
            <w:top w:val="none" w:sz="0" w:space="0" w:color="auto"/>
            <w:left w:val="none" w:sz="0" w:space="0" w:color="auto"/>
            <w:bottom w:val="none" w:sz="0" w:space="0" w:color="auto"/>
            <w:right w:val="none" w:sz="0" w:space="0" w:color="auto"/>
          </w:divBdr>
        </w:div>
        <w:div w:id="1658070095">
          <w:marLeft w:val="0"/>
          <w:marRight w:val="0"/>
          <w:marTop w:val="0"/>
          <w:marBottom w:val="0"/>
          <w:divBdr>
            <w:top w:val="none" w:sz="0" w:space="0" w:color="auto"/>
            <w:left w:val="none" w:sz="0" w:space="0" w:color="auto"/>
            <w:bottom w:val="none" w:sz="0" w:space="0" w:color="auto"/>
            <w:right w:val="none" w:sz="0" w:space="0" w:color="auto"/>
          </w:divBdr>
        </w:div>
      </w:divsChild>
    </w:div>
    <w:div w:id="1908298095">
      <w:bodyDiv w:val="1"/>
      <w:marLeft w:val="0"/>
      <w:marRight w:val="0"/>
      <w:marTop w:val="0"/>
      <w:marBottom w:val="0"/>
      <w:divBdr>
        <w:top w:val="none" w:sz="0" w:space="0" w:color="auto"/>
        <w:left w:val="none" w:sz="0" w:space="0" w:color="auto"/>
        <w:bottom w:val="none" w:sz="0" w:space="0" w:color="auto"/>
        <w:right w:val="none" w:sz="0" w:space="0" w:color="auto"/>
      </w:divBdr>
      <w:divsChild>
        <w:div w:id="762384276">
          <w:marLeft w:val="0"/>
          <w:marRight w:val="0"/>
          <w:marTop w:val="0"/>
          <w:marBottom w:val="0"/>
          <w:divBdr>
            <w:top w:val="none" w:sz="0" w:space="0" w:color="auto"/>
            <w:left w:val="none" w:sz="0" w:space="0" w:color="auto"/>
            <w:bottom w:val="none" w:sz="0" w:space="0" w:color="auto"/>
            <w:right w:val="none" w:sz="0" w:space="0" w:color="auto"/>
          </w:divBdr>
        </w:div>
        <w:div w:id="687829681">
          <w:marLeft w:val="0"/>
          <w:marRight w:val="0"/>
          <w:marTop w:val="0"/>
          <w:marBottom w:val="0"/>
          <w:divBdr>
            <w:top w:val="none" w:sz="0" w:space="0" w:color="auto"/>
            <w:left w:val="none" w:sz="0" w:space="0" w:color="auto"/>
            <w:bottom w:val="none" w:sz="0" w:space="0" w:color="auto"/>
            <w:right w:val="none" w:sz="0" w:space="0" w:color="auto"/>
          </w:divBdr>
        </w:div>
        <w:div w:id="726689098">
          <w:marLeft w:val="0"/>
          <w:marRight w:val="0"/>
          <w:marTop w:val="0"/>
          <w:marBottom w:val="0"/>
          <w:divBdr>
            <w:top w:val="none" w:sz="0" w:space="0" w:color="auto"/>
            <w:left w:val="none" w:sz="0" w:space="0" w:color="auto"/>
            <w:bottom w:val="none" w:sz="0" w:space="0" w:color="auto"/>
            <w:right w:val="none" w:sz="0" w:space="0" w:color="auto"/>
          </w:divBdr>
        </w:div>
        <w:div w:id="2105103155">
          <w:marLeft w:val="0"/>
          <w:marRight w:val="0"/>
          <w:marTop w:val="0"/>
          <w:marBottom w:val="0"/>
          <w:divBdr>
            <w:top w:val="none" w:sz="0" w:space="0" w:color="auto"/>
            <w:left w:val="none" w:sz="0" w:space="0" w:color="auto"/>
            <w:bottom w:val="none" w:sz="0" w:space="0" w:color="auto"/>
            <w:right w:val="none" w:sz="0" w:space="0" w:color="auto"/>
          </w:divBdr>
        </w:div>
        <w:div w:id="2070029639">
          <w:marLeft w:val="0"/>
          <w:marRight w:val="0"/>
          <w:marTop w:val="0"/>
          <w:marBottom w:val="0"/>
          <w:divBdr>
            <w:top w:val="none" w:sz="0" w:space="0" w:color="auto"/>
            <w:left w:val="none" w:sz="0" w:space="0" w:color="auto"/>
            <w:bottom w:val="none" w:sz="0" w:space="0" w:color="auto"/>
            <w:right w:val="none" w:sz="0" w:space="0" w:color="auto"/>
          </w:divBdr>
        </w:div>
        <w:div w:id="802045873">
          <w:marLeft w:val="0"/>
          <w:marRight w:val="0"/>
          <w:marTop w:val="0"/>
          <w:marBottom w:val="0"/>
          <w:divBdr>
            <w:top w:val="none" w:sz="0" w:space="0" w:color="auto"/>
            <w:left w:val="none" w:sz="0" w:space="0" w:color="auto"/>
            <w:bottom w:val="none" w:sz="0" w:space="0" w:color="auto"/>
            <w:right w:val="none" w:sz="0" w:space="0" w:color="auto"/>
          </w:divBdr>
        </w:div>
        <w:div w:id="129054611">
          <w:marLeft w:val="0"/>
          <w:marRight w:val="0"/>
          <w:marTop w:val="0"/>
          <w:marBottom w:val="0"/>
          <w:divBdr>
            <w:top w:val="none" w:sz="0" w:space="0" w:color="auto"/>
            <w:left w:val="none" w:sz="0" w:space="0" w:color="auto"/>
            <w:bottom w:val="none" w:sz="0" w:space="0" w:color="auto"/>
            <w:right w:val="none" w:sz="0" w:space="0" w:color="auto"/>
          </w:divBdr>
        </w:div>
        <w:div w:id="257326662">
          <w:marLeft w:val="0"/>
          <w:marRight w:val="0"/>
          <w:marTop w:val="0"/>
          <w:marBottom w:val="0"/>
          <w:divBdr>
            <w:top w:val="none" w:sz="0" w:space="0" w:color="auto"/>
            <w:left w:val="none" w:sz="0" w:space="0" w:color="auto"/>
            <w:bottom w:val="none" w:sz="0" w:space="0" w:color="auto"/>
            <w:right w:val="none" w:sz="0" w:space="0" w:color="auto"/>
          </w:divBdr>
        </w:div>
        <w:div w:id="2084372877">
          <w:marLeft w:val="0"/>
          <w:marRight w:val="0"/>
          <w:marTop w:val="0"/>
          <w:marBottom w:val="0"/>
          <w:divBdr>
            <w:top w:val="none" w:sz="0" w:space="0" w:color="auto"/>
            <w:left w:val="none" w:sz="0" w:space="0" w:color="auto"/>
            <w:bottom w:val="none" w:sz="0" w:space="0" w:color="auto"/>
            <w:right w:val="none" w:sz="0" w:space="0" w:color="auto"/>
          </w:divBdr>
        </w:div>
        <w:div w:id="2111972921">
          <w:marLeft w:val="0"/>
          <w:marRight w:val="0"/>
          <w:marTop w:val="0"/>
          <w:marBottom w:val="0"/>
          <w:divBdr>
            <w:top w:val="none" w:sz="0" w:space="0" w:color="auto"/>
            <w:left w:val="none" w:sz="0" w:space="0" w:color="auto"/>
            <w:bottom w:val="none" w:sz="0" w:space="0" w:color="auto"/>
            <w:right w:val="none" w:sz="0" w:space="0" w:color="auto"/>
          </w:divBdr>
        </w:div>
        <w:div w:id="1928810668">
          <w:marLeft w:val="0"/>
          <w:marRight w:val="0"/>
          <w:marTop w:val="0"/>
          <w:marBottom w:val="0"/>
          <w:divBdr>
            <w:top w:val="none" w:sz="0" w:space="0" w:color="auto"/>
            <w:left w:val="none" w:sz="0" w:space="0" w:color="auto"/>
            <w:bottom w:val="none" w:sz="0" w:space="0" w:color="auto"/>
            <w:right w:val="none" w:sz="0" w:space="0" w:color="auto"/>
          </w:divBdr>
        </w:div>
      </w:divsChild>
    </w:div>
    <w:div w:id="1971545094">
      <w:bodyDiv w:val="1"/>
      <w:marLeft w:val="0"/>
      <w:marRight w:val="0"/>
      <w:marTop w:val="0"/>
      <w:marBottom w:val="0"/>
      <w:divBdr>
        <w:top w:val="none" w:sz="0" w:space="0" w:color="auto"/>
        <w:left w:val="none" w:sz="0" w:space="0" w:color="auto"/>
        <w:bottom w:val="none" w:sz="0" w:space="0" w:color="auto"/>
        <w:right w:val="none" w:sz="0" w:space="0" w:color="auto"/>
      </w:divBdr>
      <w:divsChild>
        <w:div w:id="983697249">
          <w:marLeft w:val="0"/>
          <w:marRight w:val="0"/>
          <w:marTop w:val="0"/>
          <w:marBottom w:val="0"/>
          <w:divBdr>
            <w:top w:val="none" w:sz="0" w:space="0" w:color="auto"/>
            <w:left w:val="none" w:sz="0" w:space="0" w:color="auto"/>
            <w:bottom w:val="none" w:sz="0" w:space="0" w:color="auto"/>
            <w:right w:val="none" w:sz="0" w:space="0" w:color="auto"/>
          </w:divBdr>
        </w:div>
        <w:div w:id="286857793">
          <w:marLeft w:val="0"/>
          <w:marRight w:val="0"/>
          <w:marTop w:val="0"/>
          <w:marBottom w:val="0"/>
          <w:divBdr>
            <w:top w:val="none" w:sz="0" w:space="0" w:color="auto"/>
            <w:left w:val="none" w:sz="0" w:space="0" w:color="auto"/>
            <w:bottom w:val="none" w:sz="0" w:space="0" w:color="auto"/>
            <w:right w:val="none" w:sz="0" w:space="0" w:color="auto"/>
          </w:divBdr>
        </w:div>
        <w:div w:id="911815191">
          <w:marLeft w:val="0"/>
          <w:marRight w:val="0"/>
          <w:marTop w:val="0"/>
          <w:marBottom w:val="0"/>
          <w:divBdr>
            <w:top w:val="none" w:sz="0" w:space="0" w:color="auto"/>
            <w:left w:val="none" w:sz="0" w:space="0" w:color="auto"/>
            <w:bottom w:val="none" w:sz="0" w:space="0" w:color="auto"/>
            <w:right w:val="none" w:sz="0" w:space="0" w:color="auto"/>
          </w:divBdr>
        </w:div>
        <w:div w:id="1060204421">
          <w:marLeft w:val="0"/>
          <w:marRight w:val="0"/>
          <w:marTop w:val="0"/>
          <w:marBottom w:val="0"/>
          <w:divBdr>
            <w:top w:val="none" w:sz="0" w:space="0" w:color="auto"/>
            <w:left w:val="none" w:sz="0" w:space="0" w:color="auto"/>
            <w:bottom w:val="none" w:sz="0" w:space="0" w:color="auto"/>
            <w:right w:val="none" w:sz="0" w:space="0" w:color="auto"/>
          </w:divBdr>
        </w:div>
        <w:div w:id="1903103604">
          <w:marLeft w:val="0"/>
          <w:marRight w:val="0"/>
          <w:marTop w:val="0"/>
          <w:marBottom w:val="0"/>
          <w:divBdr>
            <w:top w:val="none" w:sz="0" w:space="0" w:color="auto"/>
            <w:left w:val="none" w:sz="0" w:space="0" w:color="auto"/>
            <w:bottom w:val="none" w:sz="0" w:space="0" w:color="auto"/>
            <w:right w:val="none" w:sz="0" w:space="0" w:color="auto"/>
          </w:divBdr>
        </w:div>
        <w:div w:id="326858893">
          <w:marLeft w:val="0"/>
          <w:marRight w:val="0"/>
          <w:marTop w:val="0"/>
          <w:marBottom w:val="0"/>
          <w:divBdr>
            <w:top w:val="none" w:sz="0" w:space="0" w:color="auto"/>
            <w:left w:val="none" w:sz="0" w:space="0" w:color="auto"/>
            <w:bottom w:val="none" w:sz="0" w:space="0" w:color="auto"/>
            <w:right w:val="none" w:sz="0" w:space="0" w:color="auto"/>
          </w:divBdr>
        </w:div>
        <w:div w:id="1598899649">
          <w:marLeft w:val="0"/>
          <w:marRight w:val="0"/>
          <w:marTop w:val="0"/>
          <w:marBottom w:val="0"/>
          <w:divBdr>
            <w:top w:val="none" w:sz="0" w:space="0" w:color="auto"/>
            <w:left w:val="none" w:sz="0" w:space="0" w:color="auto"/>
            <w:bottom w:val="none" w:sz="0" w:space="0" w:color="auto"/>
            <w:right w:val="none" w:sz="0" w:space="0" w:color="auto"/>
          </w:divBdr>
        </w:div>
        <w:div w:id="592513789">
          <w:marLeft w:val="0"/>
          <w:marRight w:val="0"/>
          <w:marTop w:val="0"/>
          <w:marBottom w:val="0"/>
          <w:divBdr>
            <w:top w:val="none" w:sz="0" w:space="0" w:color="auto"/>
            <w:left w:val="none" w:sz="0" w:space="0" w:color="auto"/>
            <w:bottom w:val="none" w:sz="0" w:space="0" w:color="auto"/>
            <w:right w:val="none" w:sz="0" w:space="0" w:color="auto"/>
          </w:divBdr>
        </w:div>
        <w:div w:id="366226022">
          <w:marLeft w:val="0"/>
          <w:marRight w:val="0"/>
          <w:marTop w:val="0"/>
          <w:marBottom w:val="0"/>
          <w:divBdr>
            <w:top w:val="none" w:sz="0" w:space="0" w:color="auto"/>
            <w:left w:val="none" w:sz="0" w:space="0" w:color="auto"/>
            <w:bottom w:val="none" w:sz="0" w:space="0" w:color="auto"/>
            <w:right w:val="none" w:sz="0" w:space="0" w:color="auto"/>
          </w:divBdr>
        </w:div>
        <w:div w:id="217012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huliodoku@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evilbeqiraj@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4DF18-7940-418A-9A13-44B6C9EC7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3616</Words>
  <Characters>20613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2</cp:revision>
  <cp:lastPrinted>2024-01-20T17:14:00Z</cp:lastPrinted>
  <dcterms:created xsi:type="dcterms:W3CDTF">2024-04-08T07:04:00Z</dcterms:created>
  <dcterms:modified xsi:type="dcterms:W3CDTF">2024-04-08T07:04:00Z</dcterms:modified>
</cp:coreProperties>
</file>