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751115" w14:textId="7ED3D11A" w:rsidR="008F4D9E" w:rsidRPr="00D70734" w:rsidRDefault="00726DE7" w:rsidP="008F4D9E">
      <w:pPr>
        <w:tabs>
          <w:tab w:val="left" w:pos="916"/>
          <w:tab w:val="left" w:pos="139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MS Mincho" w:hAnsi="Times New Roman"/>
          <w:b/>
          <w:sz w:val="24"/>
          <w:szCs w:val="24"/>
          <w:lang w:val="sq-AL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0455E8B" wp14:editId="32A7EDE5">
            <wp:simplePos x="0" y="0"/>
            <wp:positionH relativeFrom="margin">
              <wp:align>left</wp:align>
            </wp:positionH>
            <wp:positionV relativeFrom="paragraph">
              <wp:posOffset>387350</wp:posOffset>
            </wp:positionV>
            <wp:extent cx="6524625" cy="838835"/>
            <wp:effectExtent l="0" t="0" r="9525" b="0"/>
            <wp:wrapSquare wrapText="bothSides"/>
            <wp:docPr id="2" name="Picture 1" descr="Description: Image result for stema republika e shqiperis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Image result for stema republika e shqiperise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4625" cy="838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4D9E" w:rsidRPr="00D70734">
        <w:rPr>
          <w:rFonts w:ascii="Times New Roman" w:eastAsia="MS Mincho" w:hAnsi="Times New Roman"/>
          <w:b/>
          <w:sz w:val="24"/>
          <w:szCs w:val="24"/>
          <w:lang w:val="sq-AL"/>
        </w:rPr>
        <w:t xml:space="preserve"> </w:t>
      </w:r>
      <w:r w:rsidR="008F4D9E" w:rsidRPr="00D70734">
        <w:rPr>
          <w:rFonts w:ascii="Times New Roman" w:eastAsia="MS Mincho" w:hAnsi="Times New Roman"/>
          <w:b/>
          <w:sz w:val="24"/>
          <w:szCs w:val="24"/>
          <w:lang w:val="sq-AL"/>
        </w:rPr>
        <w:tab/>
      </w:r>
      <w:r w:rsidR="008F4D9E" w:rsidRPr="00D70734">
        <w:rPr>
          <w:rFonts w:ascii="Times New Roman" w:eastAsia="MS Mincho" w:hAnsi="Times New Roman"/>
          <w:b/>
          <w:sz w:val="24"/>
          <w:szCs w:val="24"/>
          <w:lang w:val="sq-AL"/>
        </w:rPr>
        <w:tab/>
      </w:r>
      <w:r w:rsidR="008F4D9E" w:rsidRPr="00D70734">
        <w:rPr>
          <w:rFonts w:ascii="Times New Roman" w:eastAsia="MS Mincho" w:hAnsi="Times New Roman"/>
          <w:b/>
          <w:sz w:val="24"/>
          <w:szCs w:val="24"/>
          <w:lang w:val="sq-AL"/>
        </w:rPr>
        <w:tab/>
      </w:r>
      <w:r w:rsidR="008F4D9E" w:rsidRPr="00D70734">
        <w:rPr>
          <w:rFonts w:ascii="Times New Roman" w:eastAsia="MS Mincho" w:hAnsi="Times New Roman"/>
          <w:b/>
          <w:sz w:val="24"/>
          <w:szCs w:val="24"/>
          <w:lang w:val="sq-AL"/>
        </w:rPr>
        <w:tab/>
      </w:r>
      <w:r w:rsidR="008F4D9E" w:rsidRPr="00D70734">
        <w:rPr>
          <w:rFonts w:ascii="Times New Roman" w:eastAsia="MS Mincho" w:hAnsi="Times New Roman"/>
          <w:b/>
          <w:sz w:val="24"/>
          <w:szCs w:val="24"/>
          <w:lang w:val="sq-AL"/>
        </w:rPr>
        <w:tab/>
        <w:t xml:space="preserve">  </w:t>
      </w:r>
      <w:r w:rsidR="008F4D9E" w:rsidRPr="00D70734">
        <w:rPr>
          <w:rFonts w:ascii="Times New Roman" w:eastAsia="MS Mincho" w:hAnsi="Times New Roman"/>
          <w:b/>
          <w:sz w:val="24"/>
          <w:szCs w:val="24"/>
          <w:lang w:val="sq-AL"/>
        </w:rPr>
        <w:tab/>
      </w:r>
      <w:r w:rsidR="008F4D9E" w:rsidRPr="00D70734">
        <w:rPr>
          <w:rFonts w:ascii="Times New Roman" w:eastAsia="MS Mincho" w:hAnsi="Times New Roman"/>
          <w:b/>
          <w:sz w:val="24"/>
          <w:szCs w:val="24"/>
          <w:lang w:val="sq-AL"/>
        </w:rPr>
        <w:tab/>
      </w:r>
      <w:r w:rsidR="008F4D9E" w:rsidRPr="00D70734">
        <w:rPr>
          <w:rFonts w:ascii="Times New Roman" w:eastAsia="MS Mincho" w:hAnsi="Times New Roman"/>
          <w:b/>
          <w:sz w:val="24"/>
          <w:szCs w:val="24"/>
          <w:lang w:val="sq-AL"/>
        </w:rPr>
        <w:tab/>
      </w:r>
      <w:r w:rsidR="008F4D9E" w:rsidRPr="00D70734">
        <w:rPr>
          <w:rFonts w:ascii="Times New Roman" w:eastAsia="MS Mincho" w:hAnsi="Times New Roman"/>
          <w:b/>
          <w:sz w:val="24"/>
          <w:szCs w:val="24"/>
          <w:lang w:val="sq-AL"/>
        </w:rPr>
        <w:tab/>
      </w:r>
      <w:r w:rsidR="008F4D9E" w:rsidRPr="00D70734">
        <w:rPr>
          <w:rFonts w:ascii="Times New Roman" w:eastAsia="MS Mincho" w:hAnsi="Times New Roman"/>
          <w:b/>
          <w:sz w:val="24"/>
          <w:szCs w:val="24"/>
          <w:lang w:val="sq-AL"/>
        </w:rPr>
        <w:tab/>
      </w:r>
      <w:r w:rsidR="008F4D9E" w:rsidRPr="00D70734">
        <w:rPr>
          <w:rFonts w:ascii="Times New Roman" w:eastAsia="MS Mincho" w:hAnsi="Times New Roman"/>
          <w:b/>
          <w:sz w:val="24"/>
          <w:szCs w:val="24"/>
          <w:lang w:val="sq-AL"/>
        </w:rPr>
        <w:tab/>
      </w:r>
    </w:p>
    <w:p w14:paraId="7EE08C62" w14:textId="6A2093D2" w:rsidR="00E81891" w:rsidRPr="00D70734" w:rsidRDefault="00E81891" w:rsidP="00E818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MS Mincho" w:hAnsi="Times New Roman"/>
          <w:noProof/>
          <w:sz w:val="24"/>
          <w:szCs w:val="24"/>
        </w:rPr>
      </w:pPr>
    </w:p>
    <w:p w14:paraId="077682F7" w14:textId="77777777" w:rsidR="00E81891" w:rsidRPr="00D70734" w:rsidRDefault="00E81891" w:rsidP="00E818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MS Mincho" w:hAnsi="Times New Roman"/>
          <w:b/>
          <w:sz w:val="24"/>
          <w:szCs w:val="24"/>
          <w:lang w:val="sq-AL"/>
        </w:rPr>
      </w:pPr>
    </w:p>
    <w:p w14:paraId="3AA3B45E" w14:textId="0A3B8B8E" w:rsidR="008F4D9E" w:rsidRPr="00726DE7" w:rsidRDefault="00726DE7" w:rsidP="00726DE7">
      <w:pPr>
        <w:tabs>
          <w:tab w:val="left" w:pos="916"/>
          <w:tab w:val="left" w:pos="1397"/>
          <w:tab w:val="left" w:pos="1832"/>
          <w:tab w:val="left" w:pos="2730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MS Mincho" w:hAnsi="Times New Roman"/>
          <w:b/>
          <w:sz w:val="24"/>
          <w:szCs w:val="24"/>
          <w:lang w:val="sq-AL"/>
        </w:rPr>
      </w:pPr>
      <w:r>
        <w:rPr>
          <w:rFonts w:ascii="Times New Roman" w:eastAsia="MS Mincho" w:hAnsi="Times New Roman"/>
          <w:b/>
          <w:sz w:val="24"/>
          <w:szCs w:val="24"/>
          <w:lang w:val="sq-AL"/>
        </w:rPr>
        <w:t xml:space="preserve"> </w:t>
      </w:r>
      <w:r>
        <w:rPr>
          <w:rFonts w:ascii="Times New Roman" w:eastAsia="MS Mincho" w:hAnsi="Times New Roman"/>
          <w:b/>
          <w:sz w:val="24"/>
          <w:szCs w:val="24"/>
          <w:lang w:val="sq-AL"/>
        </w:rPr>
        <w:tab/>
      </w:r>
      <w:r>
        <w:rPr>
          <w:rFonts w:ascii="Times New Roman" w:eastAsia="MS Mincho" w:hAnsi="Times New Roman"/>
          <w:b/>
          <w:sz w:val="24"/>
          <w:szCs w:val="24"/>
          <w:lang w:val="sq-AL"/>
        </w:rPr>
        <w:tab/>
      </w:r>
      <w:r>
        <w:rPr>
          <w:rFonts w:ascii="Times New Roman" w:eastAsia="MS Mincho" w:hAnsi="Times New Roman"/>
          <w:b/>
          <w:sz w:val="24"/>
          <w:szCs w:val="24"/>
          <w:lang w:val="sq-AL"/>
        </w:rPr>
        <w:tab/>
      </w:r>
      <w:r>
        <w:rPr>
          <w:rFonts w:ascii="Times New Roman" w:eastAsia="MS Mincho" w:hAnsi="Times New Roman"/>
          <w:b/>
          <w:sz w:val="24"/>
          <w:szCs w:val="24"/>
          <w:lang w:val="sq-AL"/>
        </w:rPr>
        <w:tab/>
        <w:t xml:space="preserve">       </w:t>
      </w:r>
      <w:r w:rsidR="008F4D9E" w:rsidRPr="00D70734">
        <w:rPr>
          <w:rFonts w:ascii="Times New Roman" w:eastAsia="MS Mincho" w:hAnsi="Times New Roman"/>
          <w:b/>
          <w:sz w:val="24"/>
          <w:szCs w:val="24"/>
          <w:lang w:val="sq-AL"/>
        </w:rPr>
        <w:t>SHKOLLA E MAGJISTRATURËS</w:t>
      </w:r>
    </w:p>
    <w:p w14:paraId="354B59E8" w14:textId="77777777" w:rsidR="008F4D9E" w:rsidRPr="00D70734" w:rsidRDefault="008F4D9E" w:rsidP="008F4D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MS Mincho" w:hAnsi="Times New Roman"/>
          <w:b/>
          <w:sz w:val="24"/>
          <w:szCs w:val="24"/>
          <w:lang w:val="sq-AL"/>
        </w:rPr>
      </w:pPr>
    </w:p>
    <w:p w14:paraId="26C4F85E" w14:textId="3D6F905D" w:rsidR="008F4D9E" w:rsidRPr="000F01B7" w:rsidRDefault="008F4D9E" w:rsidP="00726DE7">
      <w:pPr>
        <w:spacing w:after="0" w:line="276" w:lineRule="auto"/>
        <w:ind w:left="2880"/>
        <w:rPr>
          <w:rFonts w:ascii="Times New Roman" w:eastAsia="MS Mincho" w:hAnsi="Times New Roman"/>
          <w:sz w:val="24"/>
          <w:szCs w:val="24"/>
          <w:lang w:val="sq-AL"/>
        </w:rPr>
      </w:pPr>
      <w:r w:rsidRPr="00D70734">
        <w:rPr>
          <w:rFonts w:eastAsia="MS Mincho"/>
          <w:b/>
          <w:lang w:val="sq-AL"/>
        </w:rPr>
        <w:t xml:space="preserve">   </w:t>
      </w:r>
      <w:r>
        <w:rPr>
          <w:rFonts w:ascii="Times New Roman" w:eastAsia="MS Mincho" w:hAnsi="Times New Roman"/>
          <w:b/>
          <w:sz w:val="24"/>
          <w:szCs w:val="24"/>
          <w:lang w:val="sq-AL"/>
        </w:rPr>
        <w:t xml:space="preserve">       </w:t>
      </w:r>
      <w:r w:rsidRPr="00D70734">
        <w:rPr>
          <w:rFonts w:ascii="Times New Roman" w:eastAsia="MS Mincho" w:hAnsi="Times New Roman"/>
          <w:b/>
          <w:sz w:val="24"/>
          <w:szCs w:val="24"/>
          <w:lang w:val="sq-AL"/>
        </w:rPr>
        <w:tab/>
      </w:r>
      <w:r w:rsidRPr="00D70734">
        <w:rPr>
          <w:rFonts w:ascii="Times New Roman" w:eastAsia="MS Mincho" w:hAnsi="Times New Roman"/>
          <w:b/>
          <w:sz w:val="24"/>
          <w:szCs w:val="24"/>
          <w:lang w:val="sq-AL"/>
        </w:rPr>
        <w:tab/>
      </w:r>
      <w:r w:rsidRPr="00D70734">
        <w:rPr>
          <w:rFonts w:ascii="Times New Roman" w:eastAsia="MS Mincho" w:hAnsi="Times New Roman"/>
          <w:b/>
          <w:sz w:val="24"/>
          <w:szCs w:val="24"/>
          <w:lang w:val="sq-AL"/>
        </w:rPr>
        <w:tab/>
      </w:r>
      <w:r w:rsidRPr="00D70734">
        <w:rPr>
          <w:rFonts w:ascii="Times New Roman" w:eastAsia="MS Mincho" w:hAnsi="Times New Roman"/>
          <w:b/>
          <w:sz w:val="24"/>
          <w:szCs w:val="24"/>
          <w:lang w:val="sq-AL"/>
        </w:rPr>
        <w:tab/>
      </w:r>
      <w:r w:rsidRPr="00D70734">
        <w:rPr>
          <w:rFonts w:ascii="Times New Roman" w:eastAsia="MS Mincho" w:hAnsi="Times New Roman"/>
          <w:b/>
          <w:sz w:val="24"/>
          <w:szCs w:val="24"/>
          <w:lang w:val="sq-AL"/>
        </w:rPr>
        <w:tab/>
      </w:r>
      <w:r w:rsidRPr="00D70734">
        <w:rPr>
          <w:rFonts w:ascii="Times New Roman" w:eastAsia="MS Mincho" w:hAnsi="Times New Roman"/>
          <w:b/>
          <w:sz w:val="24"/>
          <w:szCs w:val="24"/>
          <w:lang w:val="sq-AL"/>
        </w:rPr>
        <w:tab/>
      </w:r>
      <w:r w:rsidRPr="00D70734">
        <w:rPr>
          <w:rFonts w:ascii="Times New Roman" w:eastAsia="MS Mincho" w:hAnsi="Times New Roman"/>
          <w:b/>
          <w:sz w:val="24"/>
          <w:szCs w:val="24"/>
          <w:lang w:val="sq-AL"/>
        </w:rPr>
        <w:tab/>
      </w:r>
      <w:r w:rsidRPr="00D70734">
        <w:rPr>
          <w:rFonts w:ascii="Times New Roman" w:eastAsia="MS Mincho" w:hAnsi="Times New Roman"/>
          <w:b/>
          <w:sz w:val="24"/>
          <w:szCs w:val="24"/>
          <w:lang w:val="sq-AL"/>
        </w:rPr>
        <w:tab/>
      </w:r>
      <w:r w:rsidRPr="00D70734">
        <w:rPr>
          <w:rFonts w:ascii="Times New Roman" w:eastAsia="MS Mincho" w:hAnsi="Times New Roman"/>
          <w:b/>
          <w:sz w:val="24"/>
          <w:szCs w:val="24"/>
          <w:lang w:val="sq-AL"/>
        </w:rPr>
        <w:tab/>
      </w:r>
      <w:r w:rsidR="00726DE7">
        <w:rPr>
          <w:rFonts w:ascii="Times New Roman" w:eastAsia="MS Mincho" w:hAnsi="Times New Roman"/>
          <w:b/>
          <w:sz w:val="24"/>
          <w:szCs w:val="24"/>
          <w:lang w:val="sq-AL"/>
        </w:rPr>
        <w:tab/>
      </w:r>
      <w:r w:rsidR="00726DE7">
        <w:rPr>
          <w:rFonts w:ascii="Times New Roman" w:eastAsia="MS Mincho" w:hAnsi="Times New Roman"/>
          <w:b/>
          <w:sz w:val="24"/>
          <w:szCs w:val="24"/>
          <w:lang w:val="sq-AL"/>
        </w:rPr>
        <w:tab/>
      </w:r>
      <w:r w:rsidR="00726DE7">
        <w:rPr>
          <w:rFonts w:ascii="Times New Roman" w:eastAsia="MS Mincho" w:hAnsi="Times New Roman"/>
          <w:b/>
          <w:sz w:val="24"/>
          <w:szCs w:val="24"/>
          <w:lang w:val="sq-AL"/>
        </w:rPr>
        <w:tab/>
      </w:r>
      <w:r w:rsidRPr="000F01B7">
        <w:rPr>
          <w:rFonts w:ascii="Times New Roman" w:eastAsia="MS Mincho" w:hAnsi="Times New Roman"/>
          <w:sz w:val="24"/>
          <w:szCs w:val="24"/>
          <w:lang w:val="sq-AL"/>
        </w:rPr>
        <w:t xml:space="preserve">               </w:t>
      </w:r>
      <w:r w:rsidR="00726DE7">
        <w:rPr>
          <w:rFonts w:ascii="Times New Roman" w:eastAsia="MS Mincho" w:hAnsi="Times New Roman"/>
          <w:sz w:val="24"/>
          <w:szCs w:val="24"/>
          <w:lang w:val="sq-AL"/>
        </w:rPr>
        <w:t xml:space="preserve">            </w:t>
      </w:r>
      <w:r w:rsidRPr="000F01B7">
        <w:rPr>
          <w:rFonts w:ascii="Times New Roman" w:eastAsia="MS Mincho" w:hAnsi="Times New Roman"/>
          <w:sz w:val="24"/>
          <w:szCs w:val="24"/>
          <w:lang w:val="sq-AL"/>
        </w:rPr>
        <w:t>Tiranë, më</w:t>
      </w:r>
      <w:r w:rsidR="000F01B7" w:rsidRPr="000F01B7">
        <w:rPr>
          <w:rFonts w:ascii="Times New Roman" w:eastAsia="MS Mincho" w:hAnsi="Times New Roman"/>
          <w:sz w:val="24"/>
          <w:szCs w:val="24"/>
          <w:lang w:val="sq-AL"/>
        </w:rPr>
        <w:t xml:space="preserve"> 16</w:t>
      </w:r>
      <w:r w:rsidRPr="000F01B7">
        <w:rPr>
          <w:rFonts w:ascii="Times New Roman" w:eastAsia="MS Mincho" w:hAnsi="Times New Roman"/>
          <w:sz w:val="24"/>
          <w:szCs w:val="24"/>
          <w:lang w:val="sq-AL"/>
        </w:rPr>
        <w:t>.</w:t>
      </w:r>
      <w:r w:rsidR="000F01B7" w:rsidRPr="000F01B7">
        <w:rPr>
          <w:rFonts w:ascii="Times New Roman" w:eastAsia="MS Mincho" w:hAnsi="Times New Roman"/>
          <w:sz w:val="24"/>
          <w:szCs w:val="24"/>
          <w:lang w:val="sq-AL"/>
        </w:rPr>
        <w:t>07.</w:t>
      </w:r>
      <w:r w:rsidRPr="000F01B7">
        <w:rPr>
          <w:rFonts w:ascii="Times New Roman" w:eastAsia="MS Mincho" w:hAnsi="Times New Roman"/>
          <w:sz w:val="24"/>
          <w:szCs w:val="24"/>
          <w:lang w:val="sq-AL"/>
        </w:rPr>
        <w:t>2021</w:t>
      </w:r>
    </w:p>
    <w:p w14:paraId="2EE926BA" w14:textId="77777777" w:rsidR="008F4D9E" w:rsidRDefault="008F4D9E" w:rsidP="008F4D9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08DE9A" w14:textId="6671DDA6" w:rsidR="00B411D6" w:rsidRDefault="00DA7C4E" w:rsidP="008F4D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Projekt</w:t>
      </w:r>
      <w:r w:rsidR="008F4D9E">
        <w:rPr>
          <w:rFonts w:ascii="Times New Roman" w:hAnsi="Times New Roman" w:cs="Times New Roman"/>
          <w:b/>
          <w:sz w:val="24"/>
          <w:szCs w:val="24"/>
        </w:rPr>
        <w:t xml:space="preserve"> Program tematik për </w:t>
      </w:r>
      <w:r w:rsidR="00F72CEC" w:rsidRPr="00F72CEC">
        <w:rPr>
          <w:rFonts w:ascii="Times New Roman" w:hAnsi="Times New Roman" w:cs="Times New Roman"/>
          <w:b/>
          <w:sz w:val="24"/>
          <w:szCs w:val="24"/>
        </w:rPr>
        <w:t>viti</w:t>
      </w:r>
      <w:r w:rsidR="008F4D9E">
        <w:rPr>
          <w:rFonts w:ascii="Times New Roman" w:hAnsi="Times New Roman" w:cs="Times New Roman"/>
          <w:b/>
          <w:sz w:val="24"/>
          <w:szCs w:val="24"/>
        </w:rPr>
        <w:t>n</w:t>
      </w:r>
      <w:r w:rsidR="00F72CEC" w:rsidRPr="00F72CEC">
        <w:rPr>
          <w:rFonts w:ascii="Times New Roman" w:hAnsi="Times New Roman" w:cs="Times New Roman"/>
          <w:b/>
          <w:sz w:val="24"/>
          <w:szCs w:val="24"/>
        </w:rPr>
        <w:t xml:space="preserve"> akademik 2021-2022</w:t>
      </w:r>
    </w:p>
    <w:p w14:paraId="4FA262D4" w14:textId="7D29A68F" w:rsidR="008F4D9E" w:rsidRPr="00F72CEC" w:rsidRDefault="008F4D9E" w:rsidP="008F4D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Programi i Formimit Vazhdues</w:t>
      </w:r>
    </w:p>
    <w:p w14:paraId="28508074" w14:textId="77777777" w:rsidR="00F72CEC" w:rsidRDefault="00F72CEC"/>
    <w:tbl>
      <w:tblPr>
        <w:tblW w:w="9000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0"/>
        <w:gridCol w:w="7920"/>
      </w:tblGrid>
      <w:tr w:rsidR="00DE426B" w:rsidRPr="00F72CEC" w14:paraId="6424577E" w14:textId="77777777" w:rsidTr="005A6CD6">
        <w:tc>
          <w:tcPr>
            <w:tcW w:w="1080" w:type="dxa"/>
            <w:shd w:val="clear" w:color="auto" w:fill="DEEAF6" w:themeFill="accent1" w:themeFillTint="33"/>
          </w:tcPr>
          <w:p w14:paraId="335CB90F" w14:textId="77777777" w:rsidR="00DE426B" w:rsidRPr="00132C3D" w:rsidRDefault="00DE426B" w:rsidP="00132C3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sz w:val="24"/>
                <w:szCs w:val="24"/>
                <w:u w:val="wave"/>
                <w:lang w:val="sq-AL"/>
              </w:rPr>
            </w:pPr>
            <w:r w:rsidRPr="00132C3D">
              <w:rPr>
                <w:rFonts w:ascii="Times New Roman" w:eastAsia="Batang" w:hAnsi="Times New Roman" w:cs="Times New Roman"/>
                <w:b/>
                <w:u w:val="wave"/>
                <w:lang w:val="sq-AL"/>
              </w:rPr>
              <w:t>Nr.</w:t>
            </w:r>
          </w:p>
        </w:tc>
        <w:tc>
          <w:tcPr>
            <w:tcW w:w="7920" w:type="dxa"/>
            <w:shd w:val="clear" w:color="auto" w:fill="DEEAF6" w:themeFill="accent1" w:themeFillTint="33"/>
          </w:tcPr>
          <w:p w14:paraId="610AF44C" w14:textId="5C3F895A" w:rsidR="00DE426B" w:rsidRPr="00F72CEC" w:rsidRDefault="00206444" w:rsidP="00F72CEC">
            <w:pPr>
              <w:spacing w:after="0" w:line="276" w:lineRule="auto"/>
              <w:jc w:val="center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  <w:r>
              <w:rPr>
                <w:rFonts w:ascii="Times New Roman" w:eastAsia="Batang" w:hAnsi="Times New Roman" w:cs="Times New Roman"/>
                <w:b/>
                <w:lang w:val="sq-AL"/>
              </w:rPr>
              <w:t>TEMAT</w:t>
            </w:r>
          </w:p>
        </w:tc>
      </w:tr>
      <w:tr w:rsidR="00132C3D" w:rsidRPr="00F72CEC" w14:paraId="5C61539F" w14:textId="77777777" w:rsidTr="005A6CD6">
        <w:tc>
          <w:tcPr>
            <w:tcW w:w="1080" w:type="dxa"/>
            <w:shd w:val="clear" w:color="auto" w:fill="5B9BD5" w:themeFill="accent1"/>
          </w:tcPr>
          <w:p w14:paraId="15EE88A7" w14:textId="77777777" w:rsidR="00132C3D" w:rsidRPr="00132C3D" w:rsidRDefault="00132C3D" w:rsidP="00132C3D">
            <w:pPr>
              <w:spacing w:after="0" w:line="276" w:lineRule="auto"/>
              <w:ind w:left="450"/>
              <w:rPr>
                <w:rFonts w:ascii="Times New Roman" w:eastAsia="Batang" w:hAnsi="Times New Roman" w:cs="Times New Roman"/>
                <w:b/>
                <w:u w:val="wave"/>
                <w:lang w:val="sq-AL"/>
              </w:rPr>
            </w:pPr>
          </w:p>
        </w:tc>
        <w:tc>
          <w:tcPr>
            <w:tcW w:w="7920" w:type="dxa"/>
            <w:shd w:val="clear" w:color="auto" w:fill="5B9BD5" w:themeFill="accent1"/>
          </w:tcPr>
          <w:p w14:paraId="7AFD242A" w14:textId="395A23AB" w:rsidR="00132C3D" w:rsidRDefault="00132C3D" w:rsidP="00F72CEC">
            <w:pPr>
              <w:spacing w:after="0" w:line="276" w:lineRule="auto"/>
              <w:jc w:val="center"/>
              <w:rPr>
                <w:rFonts w:ascii="Times New Roman" w:eastAsia="Batang" w:hAnsi="Times New Roman" w:cs="Times New Roman"/>
                <w:b/>
                <w:lang w:val="sq-AL"/>
              </w:rPr>
            </w:pPr>
            <w:r w:rsidRPr="00132C3D">
              <w:rPr>
                <w:rFonts w:ascii="Times New Roman" w:eastAsia="Batang" w:hAnsi="Times New Roman" w:cs="Times New Roman"/>
                <w:b/>
                <w:lang w:val="sq-AL"/>
              </w:rPr>
              <w:t>E drejtë civile dhe procedurë civile</w:t>
            </w:r>
          </w:p>
        </w:tc>
      </w:tr>
      <w:tr w:rsidR="00DE426B" w:rsidRPr="00F72CEC" w14:paraId="306D0E52" w14:textId="77777777" w:rsidTr="005A6CD6">
        <w:tc>
          <w:tcPr>
            <w:tcW w:w="1080" w:type="dxa"/>
            <w:tcBorders>
              <w:bottom w:val="single" w:sz="4" w:space="0" w:color="auto"/>
            </w:tcBorders>
          </w:tcPr>
          <w:p w14:paraId="1D9719F9" w14:textId="0E4854F5" w:rsidR="00DE426B" w:rsidRPr="00132C3D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bottom w:val="single" w:sz="4" w:space="0" w:color="auto"/>
            </w:tcBorders>
          </w:tcPr>
          <w:p w14:paraId="0488BFD6" w14:textId="77777777" w:rsidR="00DE426B" w:rsidRPr="004330CB" w:rsidRDefault="00DE426B" w:rsidP="004330CB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847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Parashkrimi fitues p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 w:rsidRPr="00847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rball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 w:rsidRPr="00847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m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 w:rsidRPr="00847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nyrave 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 w:rsidRPr="00847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tjera origjinale 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 w:rsidRPr="00847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fitimit 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 w:rsidRPr="00847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pron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 w:rsidRPr="00847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sis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 w:rsidRPr="00847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. </w:t>
            </w:r>
            <w:r w:rsidRPr="004330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Llojet e parashkrimit fitues me titull dhe pa titull</w:t>
            </w:r>
            <w:r w:rsidRPr="004330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. Kufijtë e veprimit të institutit të parashkrimit fitues në pronat publike, shtetërore dhe private. Parashkrimit fitues mbi sendet e paluajtshme dhe parashkrimi fitues mbi të drejtat reale dhe specifikat e tyre.  Jurisprudenca e Gjykatës së Lartë dhe GjEDNj.</w:t>
            </w:r>
          </w:p>
          <w:p w14:paraId="0D342214" w14:textId="77777777" w:rsidR="00DE426B" w:rsidRPr="004330CB" w:rsidRDefault="00DE426B" w:rsidP="004330CB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  <w:p w14:paraId="240C089F" w14:textId="77777777" w:rsidR="00DE426B" w:rsidRPr="004330CB" w:rsidRDefault="00DE426B" w:rsidP="004330CB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4330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/>
              </w:rPr>
              <w:t>Përfundimi i procesit kalimtar dhe regjistrimi i pronësisë pranë ASHK-së. Efekte te ligjit 111/2018 dhe ligjit 20/2020 në gjykimin e padisë, për çështje të rregullimit të ndërgjyqësisë dhe të tjera.</w:t>
            </w:r>
          </w:p>
          <w:p w14:paraId="51A8E86C" w14:textId="1CC9CB4B" w:rsidR="00DE426B" w:rsidRPr="0084741B" w:rsidRDefault="00DE426B" w:rsidP="0084741B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</w:tr>
      <w:tr w:rsidR="00DE426B" w:rsidRPr="00F72CEC" w14:paraId="5882D710" w14:textId="77777777" w:rsidTr="005A6CD6">
        <w:tc>
          <w:tcPr>
            <w:tcW w:w="1080" w:type="dxa"/>
            <w:tcBorders>
              <w:bottom w:val="single" w:sz="4" w:space="0" w:color="auto"/>
            </w:tcBorders>
          </w:tcPr>
          <w:p w14:paraId="21C1CFA5" w14:textId="37272095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bottom w:val="single" w:sz="4" w:space="0" w:color="auto"/>
            </w:tcBorders>
          </w:tcPr>
          <w:p w14:paraId="3C0BA24A" w14:textId="77777777" w:rsidR="00DE426B" w:rsidRDefault="00DE426B" w:rsidP="0084741B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596D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Parashkrimi shues dhe dekadenca; Kuptimi; Arsyet dhe rëndësia e instiutit të parashkrimit; Kushtet e ekzistencës së faktit juridik të parashkrimit të padisë; Kufijtë e zbatimit të parashkrimit etj.</w:t>
            </w:r>
          </w:p>
          <w:p w14:paraId="6E1A96FD" w14:textId="4022F836" w:rsidR="00DE426B" w:rsidRDefault="00DE426B" w:rsidP="0084741B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4330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Parashkrimi në marr</w:t>
            </w:r>
            <w:r w:rsidR="002064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ëdhëniet ndërkëmbëtare private.</w:t>
            </w:r>
          </w:p>
          <w:p w14:paraId="2E07CC6B" w14:textId="58210E40" w:rsidR="00DE426B" w:rsidRPr="0084741B" w:rsidRDefault="00DE426B" w:rsidP="0084741B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</w:tr>
      <w:tr w:rsidR="00DE426B" w:rsidRPr="00F72CEC" w14:paraId="537C2960" w14:textId="77777777" w:rsidTr="005A6CD6">
        <w:tc>
          <w:tcPr>
            <w:tcW w:w="1080" w:type="dxa"/>
            <w:tcBorders>
              <w:bottom w:val="single" w:sz="4" w:space="0" w:color="auto"/>
            </w:tcBorders>
          </w:tcPr>
          <w:p w14:paraId="272630FA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bottom w:val="single" w:sz="4" w:space="0" w:color="auto"/>
            </w:tcBorders>
          </w:tcPr>
          <w:p w14:paraId="71FE82F0" w14:textId="7DECC1BC" w:rsidR="00DE426B" w:rsidRDefault="00DE426B" w:rsidP="00142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A613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Disponimet testametare 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 w:rsidRPr="00A613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pavlefeshme. Padia p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 w:rsidRPr="00A613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r mbrojtjen e trash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 w:rsidRPr="00A613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gimis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 w:rsidRPr="00A613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lidhur me to.</w:t>
            </w:r>
          </w:p>
          <w:p w14:paraId="49584340" w14:textId="77777777" w:rsidR="00DE426B" w:rsidRPr="009263C7" w:rsidRDefault="00DE426B" w:rsidP="009263C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9263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lastRenderedPageBreak/>
              <w:t xml:space="preserve">Mosrespektimi i rezervës ligjore në testament. Rrethi i personave të paaftë që përfitojnë nga rezerva ligjore. Kriteri i moshës dhe ai i paaftësisë për punë dhe ndërthurrja e mundshme e tyre. </w:t>
            </w:r>
          </w:p>
          <w:p w14:paraId="0852D0E5" w14:textId="21A55A8B" w:rsidR="00DE426B" w:rsidRPr="0084741B" w:rsidRDefault="00DE426B" w:rsidP="0020644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9263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/>
              </w:rPr>
              <w:t>Kufijtë e shqyrtimit të padisë midis Gjykatave të juridiksionin të përgjithshëm dhe Gjykatave Administrative lidhur m</w:t>
            </w:r>
            <w:r w:rsidR="002064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/>
              </w:rPr>
              <w:t>e detyrimin e noterit publik, që të vlerësojë kryesisht reze</w:t>
            </w:r>
            <w:r w:rsidRPr="009263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rvën ligjore në momentin </w:t>
            </w:r>
            <w:r w:rsidR="002064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/>
              </w:rPr>
              <w:t>e çeljes së</w:t>
            </w:r>
            <w:r w:rsidRPr="009263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 trashëgimisë testamentare. </w:t>
            </w:r>
          </w:p>
        </w:tc>
      </w:tr>
      <w:tr w:rsidR="00DE426B" w:rsidRPr="00F72CEC" w14:paraId="48283116" w14:textId="77777777" w:rsidTr="005A6CD6">
        <w:tc>
          <w:tcPr>
            <w:tcW w:w="1080" w:type="dxa"/>
            <w:tcBorders>
              <w:bottom w:val="single" w:sz="4" w:space="0" w:color="auto"/>
            </w:tcBorders>
          </w:tcPr>
          <w:p w14:paraId="45641DC3" w14:textId="6697EE32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bottom w:val="single" w:sz="4" w:space="0" w:color="auto"/>
            </w:tcBorders>
          </w:tcPr>
          <w:p w14:paraId="22D7C22F" w14:textId="1772F751" w:rsidR="00DE426B" w:rsidRPr="00A613FC" w:rsidRDefault="00DE426B" w:rsidP="00142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A613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Padit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 w:rsidRPr="00A613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p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 w:rsidRPr="00A613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r mbrojt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j</w:t>
            </w:r>
            <w:r w:rsidRPr="00A613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en e pron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 w:rsidRPr="00A613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sis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 w:rsidR="002064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.</w:t>
            </w:r>
          </w:p>
        </w:tc>
      </w:tr>
      <w:tr w:rsidR="00DE426B" w:rsidRPr="00F72CEC" w14:paraId="35EF7A12" w14:textId="77777777" w:rsidTr="005A6CD6">
        <w:tc>
          <w:tcPr>
            <w:tcW w:w="1080" w:type="dxa"/>
            <w:tcBorders>
              <w:bottom w:val="single" w:sz="4" w:space="0" w:color="auto"/>
            </w:tcBorders>
          </w:tcPr>
          <w:p w14:paraId="18FCEE88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bottom w:val="single" w:sz="4" w:space="0" w:color="auto"/>
            </w:tcBorders>
          </w:tcPr>
          <w:p w14:paraId="1B6A3C60" w14:textId="3F2ACC65" w:rsidR="00DE426B" w:rsidRPr="00A613FC" w:rsidRDefault="00DE426B" w:rsidP="00142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892F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Paditë që nuk mund të ngrihen në fokus të praktikës gjyqësore. </w:t>
            </w:r>
            <w:r w:rsidRPr="00892F7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Qëndrimet e praktikës gjyqësore në këtë drejtim.</w:t>
            </w:r>
          </w:p>
        </w:tc>
      </w:tr>
      <w:tr w:rsidR="00DE426B" w:rsidRPr="00F72CEC" w14:paraId="143572C5" w14:textId="77777777" w:rsidTr="005A6CD6">
        <w:tc>
          <w:tcPr>
            <w:tcW w:w="1080" w:type="dxa"/>
            <w:tcBorders>
              <w:bottom w:val="single" w:sz="4" w:space="0" w:color="auto"/>
            </w:tcBorders>
          </w:tcPr>
          <w:p w14:paraId="6FA2838B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bottom w:val="single" w:sz="4" w:space="0" w:color="auto"/>
            </w:tcBorders>
          </w:tcPr>
          <w:p w14:paraId="60540C5D" w14:textId="649A9E33" w:rsidR="00DE426B" w:rsidRPr="00A613FC" w:rsidRDefault="00DE426B" w:rsidP="001227D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Bashkëpronësia në tërësi dhe bashkëpronësia e detyrueshme. Ndërthurja e dispozitave të Kodit Civil me ligjin për administrimin e bashkëpronësisë në ndërtesat e banimit. </w:t>
            </w:r>
          </w:p>
        </w:tc>
      </w:tr>
      <w:tr w:rsidR="00DE426B" w:rsidRPr="00F72CEC" w14:paraId="2B14F6C9" w14:textId="77777777" w:rsidTr="005A6CD6">
        <w:tc>
          <w:tcPr>
            <w:tcW w:w="1080" w:type="dxa"/>
            <w:tcBorders>
              <w:bottom w:val="single" w:sz="4" w:space="0" w:color="auto"/>
            </w:tcBorders>
          </w:tcPr>
          <w:p w14:paraId="1937551D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bottom w:val="single" w:sz="4" w:space="0" w:color="auto"/>
            </w:tcBorders>
          </w:tcPr>
          <w:p w14:paraId="1AB05A02" w14:textId="38D3F758" w:rsidR="00DE426B" w:rsidRPr="00A613FC" w:rsidRDefault="00DE426B" w:rsidP="0020644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2A75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Marrëdhëniet kontraktore dhe rregullat e së drejtës ndërkombëtare private"- juridiksioni, ligji i zbatueshëm nj</w:t>
            </w:r>
            <w:r w:rsidR="002064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ohja dhe ekzektimi i vendimeve.</w:t>
            </w:r>
          </w:p>
        </w:tc>
      </w:tr>
      <w:tr w:rsidR="00DE426B" w:rsidRPr="00F72CEC" w14:paraId="5C308F65" w14:textId="77777777" w:rsidTr="005A6CD6">
        <w:tc>
          <w:tcPr>
            <w:tcW w:w="1080" w:type="dxa"/>
            <w:tcBorders>
              <w:bottom w:val="single" w:sz="4" w:space="0" w:color="auto"/>
            </w:tcBorders>
          </w:tcPr>
          <w:p w14:paraId="0593655E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bottom w:val="single" w:sz="4" w:space="0" w:color="auto"/>
            </w:tcBorders>
          </w:tcPr>
          <w:p w14:paraId="39DE4CBE" w14:textId="3609C782" w:rsidR="00DE426B" w:rsidRPr="00206444" w:rsidRDefault="00DE426B" w:rsidP="00206444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ja-JP"/>
              </w:rPr>
            </w:pPr>
            <w:r w:rsidRPr="00673408">
              <w:rPr>
                <w:rFonts w:ascii="Times New Roman" w:hAnsi="Times New Roman"/>
                <w:b/>
                <w:bCs/>
                <w:sz w:val="24"/>
                <w:szCs w:val="24"/>
                <w:lang w:eastAsia="ja-JP"/>
              </w:rPr>
              <w:t>Zbatimi në praktikën gjyqësore i parimeve themelore në marrëdhëniet juridike të detyrimit si: autonomia e vullnetit, barazia e palëve, ndershmëria, kujdesi, ndalimi i keqpërdorimit të së drejtës, zgjidhja e mosmarrëveshjeve me pajtim. Rëndësia e zakoneve të mira tregta</w:t>
            </w:r>
            <w:r w:rsidR="00206444">
              <w:rPr>
                <w:rFonts w:ascii="Times New Roman" w:hAnsi="Times New Roman"/>
                <w:b/>
                <w:bCs/>
                <w:sz w:val="24"/>
                <w:szCs w:val="24"/>
                <w:lang w:eastAsia="ja-JP"/>
              </w:rPr>
              <w:t>re krahas rregullimeve ligjore.</w:t>
            </w:r>
          </w:p>
        </w:tc>
      </w:tr>
      <w:tr w:rsidR="00DE426B" w:rsidRPr="00F72CEC" w14:paraId="0DFC16FD" w14:textId="77777777" w:rsidTr="005A6CD6">
        <w:tc>
          <w:tcPr>
            <w:tcW w:w="1080" w:type="dxa"/>
            <w:tcBorders>
              <w:bottom w:val="single" w:sz="4" w:space="0" w:color="auto"/>
            </w:tcBorders>
          </w:tcPr>
          <w:p w14:paraId="657021C8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bottom w:val="single" w:sz="4" w:space="0" w:color="auto"/>
            </w:tcBorders>
          </w:tcPr>
          <w:p w14:paraId="557660B6" w14:textId="6223F0EA" w:rsidR="00DE426B" w:rsidRPr="00206444" w:rsidRDefault="00DE426B" w:rsidP="00206444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ja-JP"/>
              </w:rPr>
            </w:pPr>
            <w:r w:rsidRPr="00673408">
              <w:rPr>
                <w:rFonts w:ascii="Times New Roman" w:hAnsi="Times New Roman"/>
                <w:b/>
                <w:bCs/>
                <w:sz w:val="24"/>
                <w:szCs w:val="24"/>
                <w:lang w:eastAsia="ja-JP"/>
              </w:rPr>
              <w:t>Forma e kontratës dhe rëndësia e saj. Forma e kontratës për kalimin e pronësisë së sendeve të paluajtshme. Zgjidhja e kontratës formale, përpilimi i dokumentit dhe kushti</w:t>
            </w:r>
            <w:r w:rsidR="00206444">
              <w:rPr>
                <w:rFonts w:ascii="Times New Roman" w:hAnsi="Times New Roman"/>
                <w:b/>
                <w:bCs/>
                <w:sz w:val="24"/>
                <w:szCs w:val="24"/>
                <w:lang w:eastAsia="ja-JP"/>
              </w:rPr>
              <w:t xml:space="preserve"> i plotësisë së dokumentit etj.</w:t>
            </w:r>
          </w:p>
        </w:tc>
      </w:tr>
      <w:tr w:rsidR="00DE426B" w:rsidRPr="00F72CEC" w14:paraId="1058DFB0" w14:textId="77777777" w:rsidTr="005A6CD6">
        <w:tc>
          <w:tcPr>
            <w:tcW w:w="1080" w:type="dxa"/>
            <w:tcBorders>
              <w:bottom w:val="single" w:sz="4" w:space="0" w:color="auto"/>
            </w:tcBorders>
          </w:tcPr>
          <w:p w14:paraId="491EE598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bottom w:val="single" w:sz="4" w:space="0" w:color="auto"/>
            </w:tcBorders>
          </w:tcPr>
          <w:p w14:paraId="4BEECA37" w14:textId="77777777" w:rsidR="00DE426B" w:rsidRDefault="00DE426B" w:rsidP="00B900B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B900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Format e shfaqjes së vullnetit kontraktor dhe mënyra e interpretimit të tij në praktikën gjyqësore. </w:t>
            </w:r>
          </w:p>
          <w:p w14:paraId="57064021" w14:textId="25D71844" w:rsidR="00DE426B" w:rsidRDefault="00DE426B" w:rsidP="00B900B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2077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Shfaqja e vullnetit kontraktor në kontratat paraprake dhe kontratat kryesore ose përfundimtare.</w:t>
            </w:r>
          </w:p>
          <w:p w14:paraId="67F821C0" w14:textId="22D0752D" w:rsidR="00DE426B" w:rsidRPr="00B900B5" w:rsidRDefault="00DE426B" w:rsidP="00B900B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B900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Praktika gjyqësore mbi lidhjen e kontratës dhe kushtet për lidhjen e kontratës. Mirëbesimi në lidhjen e kontratës dhe në ekzekutimin e saj. Kushtet e vlefshmërisë së kontratës dhe të objektit të saj.</w:t>
            </w:r>
          </w:p>
          <w:p w14:paraId="587631C1" w14:textId="4DB17361" w:rsidR="00DE426B" w:rsidRPr="00207786" w:rsidRDefault="00DE426B" w:rsidP="0020778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077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Dallimet midis kontratës paraprake të shitjes dhe premtimit për lidhjen e kontratës</w:t>
            </w:r>
            <w:r w:rsidR="00B455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</w:t>
            </w:r>
            <w:r w:rsidRPr="002077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së</w:t>
            </w:r>
            <w:r w:rsidR="00B455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</w:t>
            </w:r>
            <w:r w:rsidRPr="002077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shitjes</w:t>
            </w:r>
            <w:r w:rsidR="00B455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</w:t>
            </w:r>
            <w:r w:rsidRPr="002077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në</w:t>
            </w:r>
            <w:r w:rsidR="00B455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</w:t>
            </w:r>
            <w:r w:rsidRPr="002077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të</w:t>
            </w:r>
            <w:r w:rsidR="00B455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</w:t>
            </w:r>
            <w:r w:rsidRPr="002077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ardhmen. </w:t>
            </w:r>
            <w:r w:rsidRPr="002077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Regjistrimi </w:t>
            </w:r>
            <w:r w:rsidR="00B455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  <w:r w:rsidRPr="002077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tyre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077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në ASHK dhe Praktika gjyqësore e administrative që lidhet me to.</w:t>
            </w:r>
          </w:p>
          <w:p w14:paraId="31669AD6" w14:textId="285CCB3F" w:rsidR="00DE426B" w:rsidRPr="00A613FC" w:rsidRDefault="00DE426B" w:rsidP="0067340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</w:tr>
      <w:tr w:rsidR="00DE426B" w:rsidRPr="00F72CEC" w14:paraId="710DDC16" w14:textId="77777777" w:rsidTr="005A6CD6">
        <w:tc>
          <w:tcPr>
            <w:tcW w:w="1080" w:type="dxa"/>
            <w:tcBorders>
              <w:bottom w:val="single" w:sz="4" w:space="0" w:color="auto"/>
            </w:tcBorders>
          </w:tcPr>
          <w:p w14:paraId="4E857F41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bottom w:val="single" w:sz="4" w:space="0" w:color="auto"/>
            </w:tcBorders>
          </w:tcPr>
          <w:p w14:paraId="11337046" w14:textId="727B0CA6" w:rsidR="00DE426B" w:rsidRDefault="00DE426B" w:rsidP="00673408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Dorëzania si mjet sigurimi për garantimin e përmbushjes së detyrimit. Trajtimi doktrinar dhe jurisprudencial i kontratës së dorëzanisë. Dorëzania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në kontratat e kredive bankare. Pozita solidare e dorëzanësit me debitorin. Shuarja e dorëzanisë. </w:t>
            </w:r>
          </w:p>
        </w:tc>
      </w:tr>
      <w:tr w:rsidR="00DE426B" w:rsidRPr="00F72CEC" w14:paraId="62A252B8" w14:textId="77777777" w:rsidTr="005A6CD6">
        <w:tc>
          <w:tcPr>
            <w:tcW w:w="1080" w:type="dxa"/>
            <w:tcBorders>
              <w:bottom w:val="single" w:sz="4" w:space="0" w:color="auto"/>
            </w:tcBorders>
          </w:tcPr>
          <w:p w14:paraId="650C4C43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bottom w:val="single" w:sz="4" w:space="0" w:color="auto"/>
            </w:tcBorders>
          </w:tcPr>
          <w:p w14:paraId="615B833A" w14:textId="084C4A3E" w:rsidR="00DE426B" w:rsidRDefault="00DE426B" w:rsidP="00673408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205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Natyra juridike e mjeteve për garantimin e detyrimit. Kushti penal, llojet, dallimet dhe të përbashkëtat me mjetet e tjera të garantimit të përmbushjes së detyrimit. Efektet e kushtit penal në drejtim të përmbushjes së detyrimit kontraktor.</w:t>
            </w:r>
          </w:p>
        </w:tc>
      </w:tr>
      <w:tr w:rsidR="00DE426B" w:rsidRPr="00F72CEC" w14:paraId="048571C9" w14:textId="77777777" w:rsidTr="005A6CD6">
        <w:tc>
          <w:tcPr>
            <w:tcW w:w="1080" w:type="dxa"/>
            <w:tcBorders>
              <w:bottom w:val="single" w:sz="4" w:space="0" w:color="auto"/>
            </w:tcBorders>
          </w:tcPr>
          <w:p w14:paraId="2370DC35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bottom w:val="single" w:sz="4" w:space="0" w:color="auto"/>
            </w:tcBorders>
          </w:tcPr>
          <w:p w14:paraId="48F8F5D5" w14:textId="0C8C658F" w:rsidR="00DE426B" w:rsidRDefault="00DE426B" w:rsidP="00673408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Shpërblimi i dëmit jo pasuror. Kriteret që duhet të zbatojë gjykata në vlerësimin e masës së dëmshpërblimit. Standardet ndërkombëtare dhe praktika e gjykatave shqiptare.</w:t>
            </w:r>
          </w:p>
        </w:tc>
      </w:tr>
      <w:tr w:rsidR="00DE426B" w:rsidRPr="00F72CEC" w14:paraId="1B9A4239" w14:textId="77777777" w:rsidTr="005A6CD6">
        <w:tc>
          <w:tcPr>
            <w:tcW w:w="1080" w:type="dxa"/>
            <w:tcBorders>
              <w:bottom w:val="single" w:sz="4" w:space="0" w:color="auto"/>
            </w:tcBorders>
          </w:tcPr>
          <w:p w14:paraId="11230D4B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bottom w:val="single" w:sz="4" w:space="0" w:color="auto"/>
            </w:tcBorders>
          </w:tcPr>
          <w:p w14:paraId="251B64B7" w14:textId="77777777" w:rsidR="00DE426B" w:rsidRDefault="00DE426B" w:rsidP="00207786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q-AL"/>
              </w:rPr>
            </w:pPr>
            <w:r w:rsidRPr="0020778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q-AL"/>
              </w:rPr>
              <w:t xml:space="preserve">Dëmi kontraktor që shkaktohet nga mospërmbushja e kontratës ose nga zgjidhja e saj. </w:t>
            </w:r>
          </w:p>
          <w:p w14:paraId="3C4C557B" w14:textId="26F3815F" w:rsidR="00DE426B" w:rsidRPr="00207786" w:rsidRDefault="00DE426B" w:rsidP="00207786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q-AL"/>
              </w:rPr>
            </w:pPr>
            <w:r w:rsidRPr="0020778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q-AL"/>
              </w:rPr>
              <w:t>Kontratat administrative dhe dëmi e shkaktuar prej mospërmbushjes së tyre apo zgjidhjes.</w:t>
            </w:r>
          </w:p>
          <w:p w14:paraId="140E8747" w14:textId="3F5AD271" w:rsidR="00DE426B" w:rsidRPr="00207786" w:rsidRDefault="00DE426B" w:rsidP="00207786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E426B" w:rsidRPr="00F72CEC" w14:paraId="6D071C4C" w14:textId="77777777" w:rsidTr="005A6CD6">
        <w:tc>
          <w:tcPr>
            <w:tcW w:w="1080" w:type="dxa"/>
            <w:tcBorders>
              <w:bottom w:val="single" w:sz="4" w:space="0" w:color="auto"/>
            </w:tcBorders>
          </w:tcPr>
          <w:p w14:paraId="350E40E2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bottom w:val="single" w:sz="4" w:space="0" w:color="auto"/>
            </w:tcBorders>
          </w:tcPr>
          <w:p w14:paraId="6EEF32AC" w14:textId="3081DDFD" w:rsidR="00DE426B" w:rsidRPr="00207786" w:rsidRDefault="00DE426B" w:rsidP="00207786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20778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q-AL"/>
              </w:rPr>
              <w:t>Media sociale dhe dëmi jopasuror që shkaktohet prej saj. Nd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q-AL"/>
              </w:rPr>
              <w:t>ë</w:t>
            </w:r>
            <w:r w:rsidRPr="0020778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q-AL"/>
              </w:rPr>
              <w:t xml:space="preserve">rtimi i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q-AL"/>
              </w:rPr>
              <w:t>drejtë</w:t>
            </w:r>
            <w:r w:rsidRPr="0020778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q-AL"/>
              </w:rPr>
              <w:t xml:space="preserve"> i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q-AL"/>
              </w:rPr>
              <w:t>ndë</w:t>
            </w:r>
            <w:r w:rsidRPr="0020778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q-AL"/>
              </w:rPr>
              <w:t>rgjyq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q-AL"/>
              </w:rPr>
              <w:t>ësisë</w:t>
            </w:r>
            <w:r w:rsidRPr="0020778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q-AL"/>
              </w:rPr>
              <w:t xml:space="preserve">. Balanca midis respektimit të jetës private dhe lirisë së  shprehjes. </w:t>
            </w:r>
            <w:r w:rsidRPr="0020778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Jurisprudenca e GJEDNJ-së</w:t>
            </w:r>
          </w:p>
          <w:p w14:paraId="6B236584" w14:textId="1A4802DC" w:rsidR="00DE426B" w:rsidRPr="00207786" w:rsidRDefault="00DE426B" w:rsidP="00207786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E426B" w:rsidRPr="00F72CEC" w14:paraId="5D6E76A6" w14:textId="77777777" w:rsidTr="005A6CD6">
        <w:tc>
          <w:tcPr>
            <w:tcW w:w="1080" w:type="dxa"/>
            <w:tcBorders>
              <w:bottom w:val="single" w:sz="4" w:space="0" w:color="auto"/>
            </w:tcBorders>
          </w:tcPr>
          <w:p w14:paraId="37F0ABC9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bottom w:val="single" w:sz="4" w:space="0" w:color="auto"/>
            </w:tcBorders>
          </w:tcPr>
          <w:p w14:paraId="63EAE645" w14:textId="53B4C859" w:rsidR="00DE426B" w:rsidRDefault="00DE426B" w:rsidP="00207786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Neni 10 i KEDNj dhe evolucioni i përgjegjësisë civile sipas GJEDNj dhe ndryshimeve në Kodin Civil.</w:t>
            </w:r>
          </w:p>
        </w:tc>
      </w:tr>
      <w:tr w:rsidR="00DE426B" w:rsidRPr="00F72CEC" w14:paraId="7160C9C0" w14:textId="77777777" w:rsidTr="005A6CD6">
        <w:tc>
          <w:tcPr>
            <w:tcW w:w="1080" w:type="dxa"/>
            <w:tcBorders>
              <w:bottom w:val="single" w:sz="4" w:space="0" w:color="auto"/>
            </w:tcBorders>
          </w:tcPr>
          <w:p w14:paraId="3DE60305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bottom w:val="single" w:sz="4" w:space="0" w:color="auto"/>
            </w:tcBorders>
          </w:tcPr>
          <w:p w14:paraId="15095807" w14:textId="23FDC1CA" w:rsidR="00DE426B" w:rsidRPr="00470285" w:rsidRDefault="00DE426B" w:rsidP="00470285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Paditë për përmbushjen e detyrimeve. </w:t>
            </w:r>
            <w:r w:rsidRPr="004702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Padia për zgjidhjen e kontratave të vecanta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</w:t>
            </w:r>
            <w:r w:rsidRPr="004702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të sipërmarrjes, shitjes, furnizimit, etj.</w:t>
            </w:r>
          </w:p>
          <w:p w14:paraId="2282B6D2" w14:textId="59002E95" w:rsidR="00DE426B" w:rsidRPr="00470285" w:rsidRDefault="00DE426B" w:rsidP="00470285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4702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Dallimet e zgjidhjes së kontratës nga tërheqja, revokimi, anullimi dhe pavlefshmëria e kontratës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.</w:t>
            </w:r>
          </w:p>
          <w:p w14:paraId="18184993" w14:textId="37059D0B" w:rsidR="00DE426B" w:rsidRDefault="00DE426B" w:rsidP="00207786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E426B" w:rsidRPr="00F72CEC" w14:paraId="42FB2C1A" w14:textId="77777777" w:rsidTr="005A6CD6">
        <w:tc>
          <w:tcPr>
            <w:tcW w:w="1080" w:type="dxa"/>
            <w:tcBorders>
              <w:bottom w:val="single" w:sz="4" w:space="0" w:color="auto"/>
            </w:tcBorders>
          </w:tcPr>
          <w:p w14:paraId="2221FC1B" w14:textId="7A92B368" w:rsidR="00DE426B" w:rsidRPr="0016685E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bottom w:val="single" w:sz="4" w:space="0" w:color="auto"/>
            </w:tcBorders>
          </w:tcPr>
          <w:p w14:paraId="1A18CC40" w14:textId="202ABFCB" w:rsidR="00DE426B" w:rsidRPr="00A613FC" w:rsidRDefault="00DE426B" w:rsidP="0020778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847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Vendimi res iudicata 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 w:rsidRPr="00847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procedin civil dhe perspektiva e k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 w:rsidRPr="00847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tij instituti. Perspektiva e ndryshimit 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 w:rsidRPr="00847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form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 w:rsidRPr="00847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simit 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 w:rsidRPr="00847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res iudicata 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 w:rsidRPr="00847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kuptimin procedural 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 w:rsidRPr="00847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 w:rsidRPr="00847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tre legjislacionet procedurale. </w:t>
            </w:r>
          </w:p>
        </w:tc>
      </w:tr>
      <w:tr w:rsidR="00DE426B" w:rsidRPr="00F72CEC" w14:paraId="3753CB21" w14:textId="77777777" w:rsidTr="005A6CD6">
        <w:tc>
          <w:tcPr>
            <w:tcW w:w="1080" w:type="dxa"/>
            <w:tcBorders>
              <w:bottom w:val="single" w:sz="4" w:space="0" w:color="auto"/>
            </w:tcBorders>
          </w:tcPr>
          <w:p w14:paraId="17B7297B" w14:textId="3B52708B" w:rsidR="00DE426B" w:rsidRPr="0016685E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bottom w:val="single" w:sz="4" w:space="0" w:color="auto"/>
            </w:tcBorders>
          </w:tcPr>
          <w:p w14:paraId="6177650F" w14:textId="33AA2256" w:rsidR="00DE426B" w:rsidRPr="00A613FC" w:rsidRDefault="00DE426B" w:rsidP="0020778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847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Nd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 w:rsidRPr="00847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rgjyq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 w:rsidRPr="00847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sia, skenar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 w:rsidRPr="00847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t procedural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 w:rsidRPr="00847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 w:rsidRPr="00847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formimit dhe transformimit 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 w:rsidRPr="00847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faza dhe shkall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 w:rsidRPr="00847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 w:rsidRPr="00847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gjykimit civil. Pal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 w:rsidRPr="00847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t kryesore dhe pal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 w:rsidRPr="00847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t dyt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 w:rsidRPr="00847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sore. Z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 w:rsidRPr="00847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vend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 w:rsidRPr="00847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simi dhe kalimi procedural p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 w:rsidRPr="00847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rgjat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 w:rsidRPr="00847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gjykimit. E drejta e ankimit. Nd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 w:rsidRPr="00847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rgjyq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 w:rsidRPr="00847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sia 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 w:rsidRPr="00847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gjykimet rishikuese.</w:t>
            </w:r>
          </w:p>
        </w:tc>
      </w:tr>
      <w:tr w:rsidR="00DE426B" w:rsidRPr="00F72CEC" w14:paraId="7C556A50" w14:textId="77777777" w:rsidTr="005A6CD6">
        <w:tc>
          <w:tcPr>
            <w:tcW w:w="1080" w:type="dxa"/>
            <w:tcBorders>
              <w:bottom w:val="single" w:sz="4" w:space="0" w:color="auto"/>
            </w:tcBorders>
          </w:tcPr>
          <w:p w14:paraId="7A6546A6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bottom w:val="single" w:sz="4" w:space="0" w:color="auto"/>
            </w:tcBorders>
          </w:tcPr>
          <w:p w14:paraId="5FCDEA7D" w14:textId="600C3993" w:rsidR="00DE426B" w:rsidRPr="0084741B" w:rsidRDefault="00DE426B" w:rsidP="0020778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Masat e përkohshme procedurale në procesin civil dhe administrativ. Masat e sigurimit të padisë. Ekzekutimi i përkohshëm i vendimit. Pezullimi i vendimit.</w:t>
            </w:r>
          </w:p>
        </w:tc>
      </w:tr>
      <w:tr w:rsidR="00DE426B" w:rsidRPr="00F72CEC" w14:paraId="068E5D60" w14:textId="77777777" w:rsidTr="005A6CD6">
        <w:tc>
          <w:tcPr>
            <w:tcW w:w="1080" w:type="dxa"/>
            <w:tcBorders>
              <w:bottom w:val="single" w:sz="4" w:space="0" w:color="auto"/>
            </w:tcBorders>
          </w:tcPr>
          <w:p w14:paraId="7D8CF500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bottom w:val="single" w:sz="4" w:space="0" w:color="auto"/>
            </w:tcBorders>
          </w:tcPr>
          <w:p w14:paraId="41A6E7B5" w14:textId="2975E4A6" w:rsidR="00DE426B" w:rsidRDefault="00DE426B" w:rsidP="0020778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596D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Urdhri i ekzekutimit si vendim gjyqësor, ndërlidhja e tij me mjetet e ankimit tradicional. Diferenca midis Urdhrit dhe titullit të ekzekutimit. Rastet e pavlefshmërisë së një Urdhri ekzekutimi dhe gjykata kompetente për </w:t>
            </w:r>
            <w:r w:rsidRPr="00596D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lastRenderedPageBreak/>
              <w:t>shqyrtim. Pasojat dhe rregullimi aktual i tyre në KPC dhe propozime të reja.</w:t>
            </w:r>
          </w:p>
        </w:tc>
      </w:tr>
      <w:tr w:rsidR="00DE426B" w:rsidRPr="00F72CEC" w14:paraId="53CC9FFC" w14:textId="77777777" w:rsidTr="005A6CD6">
        <w:tc>
          <w:tcPr>
            <w:tcW w:w="1080" w:type="dxa"/>
            <w:tcBorders>
              <w:bottom w:val="single" w:sz="4" w:space="0" w:color="auto"/>
            </w:tcBorders>
          </w:tcPr>
          <w:p w14:paraId="21216E59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bottom w:val="single" w:sz="4" w:space="0" w:color="auto"/>
            </w:tcBorders>
          </w:tcPr>
          <w:p w14:paraId="68B31CC9" w14:textId="4494E858" w:rsidR="00DE426B" w:rsidRDefault="00DE426B" w:rsidP="0020778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Risitë e gjykimit civil në Gjykatën e Lartë. </w:t>
            </w:r>
          </w:p>
          <w:p w14:paraId="6D4488AD" w14:textId="3A6443BB" w:rsidR="00DE426B" w:rsidRPr="002413E1" w:rsidRDefault="00DE426B" w:rsidP="002077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</w:pPr>
            <w:r w:rsidRPr="002413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  <w:t>Ridimensionimi i gjykimit në dhomë këshillimi. Veprimet përgatitore të gjykatë. Gjyqtari relator dhe trupa. Dhoma e këshillimit, procedura e gjykimit dhe vendimmarrja.</w:t>
            </w:r>
          </w:p>
          <w:p w14:paraId="55992410" w14:textId="2BA4334C" w:rsidR="00DE426B" w:rsidRDefault="00DE426B" w:rsidP="0020778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</w:tr>
      <w:tr w:rsidR="00DE426B" w:rsidRPr="00F72CEC" w14:paraId="28D7FDB3" w14:textId="77777777" w:rsidTr="005A6CD6">
        <w:tc>
          <w:tcPr>
            <w:tcW w:w="1080" w:type="dxa"/>
            <w:tcBorders>
              <w:bottom w:val="single" w:sz="4" w:space="0" w:color="auto"/>
            </w:tcBorders>
          </w:tcPr>
          <w:p w14:paraId="5B1168FB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bottom w:val="single" w:sz="4" w:space="0" w:color="auto"/>
            </w:tcBorders>
          </w:tcPr>
          <w:p w14:paraId="592CD917" w14:textId="34E029CA" w:rsidR="00DE426B" w:rsidRDefault="00DE426B" w:rsidP="0020778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Pushimi i procesit civil dhe administrativ në tre hallkat e gjykimit. Pushimi i ekzekutimit të detyrueshëm.</w:t>
            </w:r>
          </w:p>
          <w:p w14:paraId="66A003EF" w14:textId="651D32E1" w:rsidR="00DE426B" w:rsidRDefault="00DE426B" w:rsidP="0020778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Prezumimet procedurale; Paditshmëria dhe paditë që nuk mund të ngrihen, ndryshimet në KPrC; Litispendenca; Res iudicata; Natyra juridike e vendimit dhe ankimi, etj.</w:t>
            </w:r>
          </w:p>
        </w:tc>
      </w:tr>
      <w:tr w:rsidR="00DE426B" w:rsidRPr="00F72CEC" w14:paraId="0FF545DA" w14:textId="77777777" w:rsidTr="005A6CD6">
        <w:tc>
          <w:tcPr>
            <w:tcW w:w="1080" w:type="dxa"/>
            <w:tcBorders>
              <w:bottom w:val="single" w:sz="4" w:space="0" w:color="auto"/>
            </w:tcBorders>
          </w:tcPr>
          <w:p w14:paraId="184F3A0C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bottom w:val="single" w:sz="4" w:space="0" w:color="auto"/>
            </w:tcBorders>
          </w:tcPr>
          <w:p w14:paraId="032A3BE1" w14:textId="288F986A" w:rsidR="00DE426B" w:rsidRDefault="00DE426B" w:rsidP="0020778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6B4C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Procedura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>e gjykimit të</w:t>
            </w:r>
            <w:r w:rsidRPr="006B4C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 shkurtu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>ar në</w:t>
            </w:r>
            <w:r w:rsidRPr="006B4C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 procesin civil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>.</w:t>
            </w:r>
          </w:p>
        </w:tc>
      </w:tr>
      <w:tr w:rsidR="00DE426B" w:rsidRPr="00F72CEC" w14:paraId="1A764D2C" w14:textId="77777777" w:rsidTr="005A6CD6">
        <w:tc>
          <w:tcPr>
            <w:tcW w:w="1080" w:type="dxa"/>
            <w:tcBorders>
              <w:bottom w:val="single" w:sz="4" w:space="0" w:color="auto"/>
            </w:tcBorders>
          </w:tcPr>
          <w:p w14:paraId="21D30FDE" w14:textId="2891379A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bottom w:val="single" w:sz="4" w:space="0" w:color="auto"/>
            </w:tcBorders>
          </w:tcPr>
          <w:p w14:paraId="2CABEABB" w14:textId="24F5AFDE" w:rsidR="00DE426B" w:rsidRPr="0084741B" w:rsidRDefault="00DE426B" w:rsidP="0020778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5832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Ekspertimi si prove ne procesin civil dhe risite e KPrC. Kijimii dhe kundershtimi i kesaj prove ne fazen pergatitore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DE426B" w:rsidRPr="00F72CEC" w14:paraId="460F5D1E" w14:textId="77777777" w:rsidTr="005A6CD6">
        <w:tc>
          <w:tcPr>
            <w:tcW w:w="1080" w:type="dxa"/>
            <w:tcBorders>
              <w:bottom w:val="single" w:sz="4" w:space="0" w:color="auto"/>
            </w:tcBorders>
          </w:tcPr>
          <w:p w14:paraId="1BD18412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bottom w:val="single" w:sz="4" w:space="0" w:color="auto"/>
            </w:tcBorders>
          </w:tcPr>
          <w:p w14:paraId="18AD03CD" w14:textId="356E5951" w:rsidR="00DE426B" w:rsidRPr="005832D0" w:rsidRDefault="00DE426B" w:rsidP="0020778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7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Gjykimi 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 w:rsidRPr="00847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munges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 w:rsidRPr="00847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 w:rsidRPr="00847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procesin civil p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 w:rsidRPr="00847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rgjat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 w:rsidRPr="00847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fazave dhe shkall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 w:rsidRPr="00847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ve 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 w:rsidRPr="00847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gjykimit. Shkaqet e ankimit mbi gjykimin 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 w:rsidRPr="00847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munges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 w:rsidRPr="00847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. Ekzekutimi i detyruesh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 w:rsidRPr="00847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m 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 w:rsidRPr="00847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munges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 w:rsidRPr="00847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. Ndryshimet e KPrC dhe problemet e praktik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 w:rsidRPr="00847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s gjyq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 w:rsidRPr="00847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sore.</w:t>
            </w:r>
          </w:p>
        </w:tc>
      </w:tr>
      <w:tr w:rsidR="00DE426B" w:rsidRPr="00F72CEC" w14:paraId="167B2333" w14:textId="77777777" w:rsidTr="005A6CD6">
        <w:tc>
          <w:tcPr>
            <w:tcW w:w="1080" w:type="dxa"/>
            <w:tcBorders>
              <w:bottom w:val="single" w:sz="4" w:space="0" w:color="auto"/>
            </w:tcBorders>
          </w:tcPr>
          <w:p w14:paraId="708BDF6F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bottom w:val="single" w:sz="4" w:space="0" w:color="auto"/>
            </w:tcBorders>
          </w:tcPr>
          <w:p w14:paraId="256836EF" w14:textId="77777777" w:rsidR="00DE426B" w:rsidRDefault="00DE426B" w:rsidP="00B455A7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82A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Gjykimi brenda afatit t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ë</w:t>
            </w:r>
            <w:r w:rsidRPr="00A82A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arsyesh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ë</w:t>
            </w:r>
            <w:r w:rsidRPr="00A82A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7387F4A0" w14:textId="118B3B22" w:rsidR="00B455A7" w:rsidRPr="005832D0" w:rsidRDefault="00B455A7" w:rsidP="00B455A7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E426B" w:rsidRPr="00F72CEC" w14:paraId="66072319" w14:textId="77777777" w:rsidTr="005A6CD6">
        <w:tc>
          <w:tcPr>
            <w:tcW w:w="1080" w:type="dxa"/>
            <w:tcBorders>
              <w:bottom w:val="single" w:sz="4" w:space="0" w:color="auto"/>
            </w:tcBorders>
          </w:tcPr>
          <w:p w14:paraId="7B1ED03C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bottom w:val="single" w:sz="4" w:space="0" w:color="auto"/>
            </w:tcBorders>
          </w:tcPr>
          <w:p w14:paraId="4E2D928A" w14:textId="594B9A5B" w:rsidR="00DE426B" w:rsidRPr="00A82AC5" w:rsidRDefault="00DE426B" w:rsidP="00207786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Rivendosja në afat e palëve në procesin civil dhe administrativ gjatë fazave dhe shkallëve të gjykimit dhe në ekzekutimin e detyrueshëm.</w:t>
            </w:r>
          </w:p>
        </w:tc>
      </w:tr>
      <w:tr w:rsidR="00DE426B" w:rsidRPr="00F72CEC" w14:paraId="08004C62" w14:textId="77777777" w:rsidTr="005A6CD6">
        <w:tc>
          <w:tcPr>
            <w:tcW w:w="1080" w:type="dxa"/>
            <w:tcBorders>
              <w:bottom w:val="single" w:sz="4" w:space="0" w:color="auto"/>
            </w:tcBorders>
          </w:tcPr>
          <w:p w14:paraId="2A97DD67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bottom w:val="single" w:sz="4" w:space="0" w:color="auto"/>
            </w:tcBorders>
          </w:tcPr>
          <w:p w14:paraId="14E08A73" w14:textId="564B251B" w:rsidR="00DE426B" w:rsidRPr="005832D0" w:rsidRDefault="00DE426B" w:rsidP="0020778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7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Gjykimi 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 w:rsidRPr="00847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munges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 w:rsidRPr="00847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 w:rsidRPr="00847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procesin civil p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 w:rsidRPr="00847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rgjat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 w:rsidRPr="00847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fazave dhe shkall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 w:rsidRPr="00847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ve 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 w:rsidRPr="00847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gjykimit. Shkaqet e ankimit mbi gjykimin 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 w:rsidRPr="00847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munges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 w:rsidRPr="00847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. Ekzekutimi i detyruesh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 w:rsidRPr="00847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m 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 w:rsidRPr="00847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munges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 w:rsidRPr="00847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. Ndryshimet e KPrC dhe problemet e praktik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 w:rsidRPr="00847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s gjyq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 w:rsidRPr="00847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sore.</w:t>
            </w:r>
          </w:p>
        </w:tc>
      </w:tr>
      <w:tr w:rsidR="00DE426B" w:rsidRPr="00F72CEC" w14:paraId="19524E5B" w14:textId="77777777" w:rsidTr="005A6CD6">
        <w:tc>
          <w:tcPr>
            <w:tcW w:w="1080" w:type="dxa"/>
            <w:tcBorders>
              <w:bottom w:val="single" w:sz="4" w:space="0" w:color="auto"/>
            </w:tcBorders>
          </w:tcPr>
          <w:p w14:paraId="6C195104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bottom w:val="single" w:sz="4" w:space="0" w:color="auto"/>
            </w:tcBorders>
          </w:tcPr>
          <w:p w14:paraId="48BDBCA9" w14:textId="720B8FB5" w:rsidR="00DE426B" w:rsidRPr="005832D0" w:rsidRDefault="00DE426B" w:rsidP="00207786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  <w:t>Gjykimi i ankimeve të jashtëzakonshme në procesin civil dhe administrativ dhe rikthimi i rekursit në interes të ligjit.</w:t>
            </w:r>
          </w:p>
        </w:tc>
      </w:tr>
      <w:tr w:rsidR="00DE426B" w:rsidRPr="00F72CEC" w14:paraId="7B2F54F4" w14:textId="77777777" w:rsidTr="005A6CD6">
        <w:tc>
          <w:tcPr>
            <w:tcW w:w="1080" w:type="dxa"/>
            <w:tcBorders>
              <w:bottom w:val="single" w:sz="4" w:space="0" w:color="auto"/>
            </w:tcBorders>
          </w:tcPr>
          <w:p w14:paraId="62CB2EE9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bottom w:val="single" w:sz="4" w:space="0" w:color="auto"/>
            </w:tcBorders>
          </w:tcPr>
          <w:p w14:paraId="5AD28CC5" w14:textId="531ABE72" w:rsidR="00DE426B" w:rsidRPr="007A1E99" w:rsidRDefault="00DE426B" w:rsidP="00207786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</w:pPr>
            <w:r w:rsidRPr="007A1E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>Provat me shkres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>ë</w:t>
            </w:r>
            <w:r w:rsidRPr="007A1E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 xml:space="preserve"> n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>ë</w:t>
            </w:r>
            <w:r w:rsidRPr="007A1E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 xml:space="preserve"> procesin civil dhe autonomia private e pal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>ë</w:t>
            </w:r>
            <w:r w:rsidRPr="007A1E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>ve n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>ë</w:t>
            </w:r>
            <w:r w:rsidRPr="007A1E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 xml:space="preserve"> procesin e t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>ë</w:t>
            </w:r>
            <w:r w:rsidRPr="007A1E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 xml:space="preserve"> provuarit. Falsiteti dhe gjykimi incidental i tij. Pap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>ë</w:t>
            </w:r>
            <w:r w:rsidRPr="007A1E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>rdorshm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>ë</w:t>
            </w:r>
            <w:r w:rsidRPr="007A1E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>ria e prov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>ë</w:t>
            </w:r>
            <w:r w:rsidRPr="007A1E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>s me d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>ë</w:t>
            </w:r>
            <w:r w:rsidRPr="007A1E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>shmitar. Provat atipike, jurisprudenca dhe doktrina.</w:t>
            </w:r>
          </w:p>
        </w:tc>
      </w:tr>
      <w:tr w:rsidR="00DE426B" w:rsidRPr="00F72CEC" w14:paraId="5D28082D" w14:textId="77777777" w:rsidTr="005A6CD6">
        <w:tc>
          <w:tcPr>
            <w:tcW w:w="1080" w:type="dxa"/>
            <w:tcBorders>
              <w:bottom w:val="single" w:sz="4" w:space="0" w:color="auto"/>
            </w:tcBorders>
          </w:tcPr>
          <w:p w14:paraId="6C47DB32" w14:textId="517CF37A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bottom w:val="single" w:sz="4" w:space="0" w:color="auto"/>
            </w:tcBorders>
          </w:tcPr>
          <w:p w14:paraId="0DD4587B" w14:textId="53564FB1" w:rsidR="00DE426B" w:rsidRPr="007A1E99" w:rsidRDefault="00DE426B" w:rsidP="00207786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>Disponimet e gjykatës rishikuese në gjykimin civil dhe administrativ. Rigjykimi pas prishjes së vendimit.</w:t>
            </w:r>
          </w:p>
        </w:tc>
      </w:tr>
      <w:tr w:rsidR="00132C3D" w:rsidRPr="00F72CEC" w14:paraId="0558F523" w14:textId="77777777" w:rsidTr="005A6CD6">
        <w:tc>
          <w:tcPr>
            <w:tcW w:w="1080" w:type="dxa"/>
            <w:tcBorders>
              <w:bottom w:val="single" w:sz="4" w:space="0" w:color="auto"/>
            </w:tcBorders>
            <w:shd w:val="clear" w:color="auto" w:fill="5B9BD5" w:themeFill="accent1"/>
          </w:tcPr>
          <w:p w14:paraId="0FBB2B89" w14:textId="77777777" w:rsidR="00132C3D" w:rsidRPr="00132C3D" w:rsidRDefault="00132C3D" w:rsidP="00132C3D">
            <w:pPr>
              <w:spacing w:after="0" w:line="276" w:lineRule="auto"/>
              <w:ind w:left="450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bottom w:val="single" w:sz="4" w:space="0" w:color="auto"/>
            </w:tcBorders>
            <w:shd w:val="clear" w:color="auto" w:fill="5B9BD5" w:themeFill="accent1"/>
          </w:tcPr>
          <w:p w14:paraId="1A81EC75" w14:textId="08F652E2" w:rsidR="00132C3D" w:rsidRPr="00132C3D" w:rsidRDefault="00132C3D" w:rsidP="00132C3D">
            <w:pPr>
              <w:shd w:val="clear" w:color="auto" w:fill="FFFFFF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>E drejtë tregtare dhe ndërkombëtare private</w:t>
            </w:r>
          </w:p>
        </w:tc>
      </w:tr>
      <w:tr w:rsidR="00DE426B" w:rsidRPr="00F72CEC" w14:paraId="094E713C" w14:textId="77777777" w:rsidTr="005A6CD6">
        <w:tc>
          <w:tcPr>
            <w:tcW w:w="1080" w:type="dxa"/>
            <w:tcBorders>
              <w:bottom w:val="single" w:sz="4" w:space="0" w:color="auto"/>
            </w:tcBorders>
          </w:tcPr>
          <w:p w14:paraId="03F50CAA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bottom w:val="single" w:sz="4" w:space="0" w:color="auto"/>
            </w:tcBorders>
          </w:tcPr>
          <w:p w14:paraId="6116AD33" w14:textId="4743BC7F" w:rsidR="00DE426B" w:rsidRPr="00935462" w:rsidRDefault="00DE426B" w:rsidP="0020778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54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Kontrolli gjyq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ë</w:t>
            </w:r>
            <w:r w:rsidRPr="009354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sor i vendimeve 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ë</w:t>
            </w:r>
            <w:r w:rsidRPr="009354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organeve 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ë</w:t>
            </w:r>
            <w:r w:rsidRPr="009354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shoq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ë</w:t>
            </w:r>
            <w:r w:rsidRPr="009354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rive tregtare. Shkarkimi i administratorit 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ë</w:t>
            </w:r>
            <w:r w:rsidRPr="009354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nj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ë</w:t>
            </w:r>
            <w:r w:rsidRPr="009354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shoq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ë</w:t>
            </w:r>
            <w:r w:rsidRPr="009354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ri tregtare. Natyra juridike e marr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ë</w:t>
            </w:r>
            <w:r w:rsidRPr="009354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dh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ë</w:t>
            </w:r>
            <w:r w:rsidRPr="009354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nies 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ë</w:t>
            </w:r>
            <w:r w:rsidRPr="009354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tij me shoq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ë</w:t>
            </w:r>
            <w:r w:rsidRPr="009354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rin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ë</w:t>
            </w:r>
            <w:r w:rsidRPr="009354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dhe pasojat e zgjidhjes 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ë</w:t>
            </w:r>
            <w:r w:rsidRPr="009354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k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ë</w:t>
            </w:r>
            <w:r w:rsidRPr="009354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saj marr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ë</w:t>
            </w:r>
            <w:r w:rsidRPr="009354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dh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ë</w:t>
            </w:r>
            <w:r w:rsidRPr="009354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nie p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ë</w:t>
            </w:r>
            <w:r w:rsidRPr="009354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rmes shkarkimit 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ë</w:t>
            </w:r>
            <w:r w:rsidRPr="009354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administratorit.</w:t>
            </w:r>
          </w:p>
        </w:tc>
      </w:tr>
      <w:tr w:rsidR="00DE426B" w:rsidRPr="00F72CEC" w14:paraId="7E91FF0F" w14:textId="77777777" w:rsidTr="005A6CD6">
        <w:trPr>
          <w:trHeight w:val="395"/>
        </w:trPr>
        <w:tc>
          <w:tcPr>
            <w:tcW w:w="1080" w:type="dxa"/>
            <w:tcBorders>
              <w:bottom w:val="single" w:sz="4" w:space="0" w:color="auto"/>
            </w:tcBorders>
          </w:tcPr>
          <w:p w14:paraId="334F149D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bottom w:val="single" w:sz="4" w:space="0" w:color="auto"/>
            </w:tcBorders>
          </w:tcPr>
          <w:p w14:paraId="36CBDB21" w14:textId="0580904A" w:rsidR="00DE426B" w:rsidRPr="00493616" w:rsidRDefault="00DE426B" w:rsidP="0020778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936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Heqja e vellos të shoqërisë tregtare (neni 16 i LSHT).</w:t>
            </w:r>
          </w:p>
        </w:tc>
      </w:tr>
      <w:tr w:rsidR="00DE426B" w:rsidRPr="00F72CEC" w14:paraId="5F0127C0" w14:textId="77777777" w:rsidTr="005A6CD6">
        <w:tc>
          <w:tcPr>
            <w:tcW w:w="1080" w:type="dxa"/>
            <w:tcBorders>
              <w:bottom w:val="single" w:sz="4" w:space="0" w:color="auto"/>
            </w:tcBorders>
          </w:tcPr>
          <w:p w14:paraId="3CF3AE85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bottom w:val="single" w:sz="4" w:space="0" w:color="auto"/>
            </w:tcBorders>
          </w:tcPr>
          <w:p w14:paraId="34FDCFCD" w14:textId="4A5EE377" w:rsidR="00DE426B" w:rsidRPr="00493616" w:rsidRDefault="00DE426B" w:rsidP="0020778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96D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Përjashtimi i ortakut. Aspekte të gjykimit të padisë për dëmshpërblim/kompensim me likuidimin e kuotës.</w:t>
            </w:r>
            <w:r w:rsidRPr="00E833D4">
              <w:rPr>
                <w:rFonts w:eastAsia="Times New Roman"/>
                <w:lang w:eastAsia="en-GB"/>
              </w:rPr>
              <w:t xml:space="preserve">  </w:t>
            </w:r>
          </w:p>
        </w:tc>
      </w:tr>
      <w:tr w:rsidR="00DE426B" w:rsidRPr="00F72CEC" w14:paraId="1E1166E0" w14:textId="77777777" w:rsidTr="005A6CD6">
        <w:tc>
          <w:tcPr>
            <w:tcW w:w="1080" w:type="dxa"/>
            <w:tcBorders>
              <w:bottom w:val="single" w:sz="4" w:space="0" w:color="auto"/>
            </w:tcBorders>
          </w:tcPr>
          <w:p w14:paraId="1D409DD7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bottom w:val="single" w:sz="4" w:space="0" w:color="auto"/>
            </w:tcBorders>
          </w:tcPr>
          <w:p w14:paraId="18109185" w14:textId="1A801866" w:rsidR="00DE426B" w:rsidRPr="00596DFA" w:rsidRDefault="00DE426B" w:rsidP="009E4F9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Shpërblimi i</w:t>
            </w:r>
            <w:r w:rsidRPr="009E4F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administratorit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të shoqërisë tregtare si rrjedhojë e zgjidhjes së</w:t>
            </w:r>
            <w:r w:rsidRPr="009E4F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marr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ë</w:t>
            </w:r>
            <w:r w:rsidRPr="009E4F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dh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ënies me shoqë</w:t>
            </w:r>
            <w:r w:rsidRPr="009E4F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rin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ë</w:t>
            </w:r>
            <w:r w:rsidRPr="009E4F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tregtare.</w:t>
            </w:r>
          </w:p>
        </w:tc>
      </w:tr>
      <w:tr w:rsidR="00DE426B" w:rsidRPr="00F72CEC" w14:paraId="40B482CD" w14:textId="77777777" w:rsidTr="005A6CD6">
        <w:tc>
          <w:tcPr>
            <w:tcW w:w="1080" w:type="dxa"/>
            <w:tcBorders>
              <w:bottom w:val="single" w:sz="4" w:space="0" w:color="auto"/>
            </w:tcBorders>
          </w:tcPr>
          <w:p w14:paraId="5BCD414A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bottom w:val="single" w:sz="4" w:space="0" w:color="auto"/>
            </w:tcBorders>
          </w:tcPr>
          <w:p w14:paraId="265B8586" w14:textId="2A102F6A" w:rsidR="00DE426B" w:rsidRPr="00B455A7" w:rsidRDefault="00DE426B" w:rsidP="009E4F9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sq-AL"/>
              </w:rPr>
            </w:pPr>
            <w:r w:rsidRPr="00463C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Procedura e falimentimit. Zbatimi i ligjit nr. 110/2016 dhe problematikat e hasura në praktikën gjyqësore. Praktika e huaj gjyqësore.  </w:t>
            </w:r>
          </w:p>
        </w:tc>
      </w:tr>
      <w:tr w:rsidR="00DE426B" w:rsidRPr="00F72CEC" w14:paraId="2828A120" w14:textId="77777777" w:rsidTr="005A6CD6">
        <w:tc>
          <w:tcPr>
            <w:tcW w:w="1080" w:type="dxa"/>
            <w:tcBorders>
              <w:bottom w:val="single" w:sz="4" w:space="0" w:color="auto"/>
            </w:tcBorders>
          </w:tcPr>
          <w:p w14:paraId="6CCC8D7D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bottom w:val="single" w:sz="4" w:space="0" w:color="auto"/>
            </w:tcBorders>
          </w:tcPr>
          <w:p w14:paraId="524C7F84" w14:textId="5A6CDDE1" w:rsidR="00DE426B" w:rsidRPr="00493616" w:rsidRDefault="00DE426B" w:rsidP="0020778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936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Konventat e Hag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ë</w:t>
            </w:r>
            <w:r w:rsidRPr="004936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 p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ë</w:t>
            </w:r>
            <w:r w:rsidRPr="004936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 gjykat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ë</w:t>
            </w:r>
            <w:r w:rsidRPr="004936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 dhe zbatimin e vendimit 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ë</w:t>
            </w:r>
            <w:r w:rsidRPr="004936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gjykatave 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ë</w:t>
            </w:r>
            <w:r w:rsidRPr="004936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huaja dhe ndryshimet q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ë</w:t>
            </w:r>
            <w:r w:rsidRPr="004936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mund 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ë</w:t>
            </w:r>
            <w:r w:rsidRPr="004936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sjellin 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ë</w:t>
            </w:r>
            <w:r w:rsidRPr="004936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praktik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ë</w:t>
            </w:r>
            <w:r w:rsidRPr="004936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 gjyq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ë</w:t>
            </w:r>
            <w:r w:rsidRPr="004936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sore shqiptare.</w:t>
            </w:r>
          </w:p>
        </w:tc>
      </w:tr>
      <w:tr w:rsidR="00132C3D" w:rsidRPr="00F72CEC" w14:paraId="0BD79581" w14:textId="77777777" w:rsidTr="005A6CD6">
        <w:tc>
          <w:tcPr>
            <w:tcW w:w="1080" w:type="dxa"/>
            <w:tcBorders>
              <w:bottom w:val="single" w:sz="4" w:space="0" w:color="auto"/>
            </w:tcBorders>
            <w:shd w:val="clear" w:color="auto" w:fill="5B9BD5" w:themeFill="accent1"/>
          </w:tcPr>
          <w:p w14:paraId="27CC8A16" w14:textId="77777777" w:rsidR="00132C3D" w:rsidRPr="00132C3D" w:rsidRDefault="00132C3D" w:rsidP="00132C3D">
            <w:pPr>
              <w:spacing w:after="0" w:line="276" w:lineRule="auto"/>
              <w:ind w:left="450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bottom w:val="single" w:sz="4" w:space="0" w:color="auto"/>
            </w:tcBorders>
            <w:shd w:val="clear" w:color="auto" w:fill="5B9BD5" w:themeFill="accent1"/>
          </w:tcPr>
          <w:p w14:paraId="6CDA4009" w14:textId="2E4E1B76" w:rsidR="00132C3D" w:rsidRPr="00493616" w:rsidRDefault="00132C3D" w:rsidP="00132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 drejtë familjare</w:t>
            </w:r>
          </w:p>
        </w:tc>
      </w:tr>
      <w:tr w:rsidR="00DE426B" w:rsidRPr="00F72CEC" w14:paraId="6BD9EB51" w14:textId="77777777" w:rsidTr="005A6CD6">
        <w:tc>
          <w:tcPr>
            <w:tcW w:w="1080" w:type="dxa"/>
            <w:tcBorders>
              <w:bottom w:val="single" w:sz="4" w:space="0" w:color="auto"/>
            </w:tcBorders>
          </w:tcPr>
          <w:p w14:paraId="638F1776" w14:textId="05E1690B" w:rsidR="00DE426B" w:rsidRPr="00132C3D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bottom w:val="single" w:sz="4" w:space="0" w:color="auto"/>
            </w:tcBorders>
          </w:tcPr>
          <w:p w14:paraId="011C2344" w14:textId="77777777" w:rsidR="00DE426B" w:rsidRPr="00672C10" w:rsidRDefault="00DE426B" w:rsidP="00207786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C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Rreziku serioz ne interpretim te nenit 13/1/b te Konventës së Hagës “Mbi aspektet civile të rrëmbimit ndërkombëtar të fëmijës”, Jurisprudenca e GJEDNJ-së dhe praktika vendase.</w:t>
            </w:r>
          </w:p>
          <w:p w14:paraId="2F81988F" w14:textId="77777777" w:rsidR="00DE426B" w:rsidRPr="00F72CEC" w:rsidRDefault="00DE426B" w:rsidP="00207786">
            <w:pPr>
              <w:shd w:val="clear" w:color="auto" w:fill="FFFFFF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DE426B" w:rsidRPr="00F72CEC" w14:paraId="6AE981D9" w14:textId="77777777" w:rsidTr="005A6CD6">
        <w:tc>
          <w:tcPr>
            <w:tcW w:w="1080" w:type="dxa"/>
            <w:tcBorders>
              <w:bottom w:val="single" w:sz="4" w:space="0" w:color="auto"/>
            </w:tcBorders>
          </w:tcPr>
          <w:p w14:paraId="2225788D" w14:textId="24FEF0E0" w:rsidR="00DE426B" w:rsidRPr="00132C3D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bottom w:val="single" w:sz="4" w:space="0" w:color="auto"/>
            </w:tcBorders>
          </w:tcPr>
          <w:p w14:paraId="1E940C51" w14:textId="23F67D63" w:rsidR="00DE426B" w:rsidRPr="00F72CEC" w:rsidRDefault="00DE426B" w:rsidP="00207786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Masat urgjente të</w:t>
            </w:r>
            <w:r w:rsidRPr="00672C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mbro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jtjes në kuptim të Konventës së</w:t>
            </w:r>
            <w:r w:rsidRPr="00672C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Hagës “Mbi juridiksionin, ligjin e zbatueshëm, njohjen, zbatimin dhe bashkëpunimin në lidhje me përgjegjësinë prindërore dhe masat për mbrojtjen e fëmijëve”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DE426B" w:rsidRPr="00F72CEC" w14:paraId="5AFB0FBB" w14:textId="77777777" w:rsidTr="005A6CD6">
        <w:tc>
          <w:tcPr>
            <w:tcW w:w="1080" w:type="dxa"/>
            <w:tcBorders>
              <w:bottom w:val="single" w:sz="4" w:space="0" w:color="auto"/>
            </w:tcBorders>
          </w:tcPr>
          <w:p w14:paraId="53B5280E" w14:textId="78248D0A" w:rsidR="00DE426B" w:rsidRPr="00132C3D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bottom w:val="single" w:sz="4" w:space="0" w:color="auto"/>
            </w:tcBorders>
          </w:tcPr>
          <w:p w14:paraId="5B4B9E8B" w14:textId="7FAA7636" w:rsidR="00DE426B" w:rsidRDefault="00DE426B" w:rsidP="00207786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Migrimi i parregullt (Kodi Penal, Ligji për të Huajt dhe të Drejtat e Migrantëve) dhe efekti mbi gëzimin e jetë</w:t>
            </w:r>
            <w:r w:rsidRPr="005061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 familja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 si dhe efektet e fenomenit në vendimmarrjen e gjykatës. P</w:t>
            </w:r>
            <w:r w:rsidRPr="005061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raktika e GJEDNJ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DE426B" w:rsidRPr="00F72CEC" w14:paraId="50490F04" w14:textId="77777777" w:rsidTr="005A6CD6">
        <w:tc>
          <w:tcPr>
            <w:tcW w:w="1080" w:type="dxa"/>
            <w:tcBorders>
              <w:bottom w:val="single" w:sz="4" w:space="0" w:color="auto"/>
            </w:tcBorders>
          </w:tcPr>
          <w:p w14:paraId="6FCC9A4F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bottom w:val="single" w:sz="4" w:space="0" w:color="auto"/>
            </w:tcBorders>
          </w:tcPr>
          <w:p w14:paraId="11B1AEF9" w14:textId="17BA4372" w:rsidR="00DE426B" w:rsidRDefault="00DE426B" w:rsidP="00207786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Qëndrimi dhe largimi i të huajve dhe efekti në gëzimin e jetës familjare</w:t>
            </w:r>
            <w:r w:rsidRPr="005061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(Ligji p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ër të</w:t>
            </w:r>
            <w:r w:rsidRPr="005061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huajt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 kuadri ligjor dhe praktika ndërkombëtare), praktika gjyqë</w:t>
            </w:r>
            <w:r w:rsidRPr="005061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sore vendase dhe praktika e GJEDNJ.</w:t>
            </w:r>
          </w:p>
        </w:tc>
      </w:tr>
      <w:tr w:rsidR="00DE426B" w:rsidRPr="00F72CEC" w14:paraId="487F0871" w14:textId="77777777" w:rsidTr="005A6CD6">
        <w:trPr>
          <w:trHeight w:val="782"/>
        </w:trPr>
        <w:tc>
          <w:tcPr>
            <w:tcW w:w="1080" w:type="dxa"/>
            <w:tcBorders>
              <w:bottom w:val="single" w:sz="4" w:space="0" w:color="auto"/>
            </w:tcBorders>
          </w:tcPr>
          <w:p w14:paraId="359E0A5C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</w:tcPr>
          <w:p w14:paraId="59BF30DC" w14:textId="7B2D4A5A" w:rsidR="00DE426B" w:rsidRDefault="00DE426B" w:rsidP="0020778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Luftimi i kontrabandës së migrantëve: Nje krahasim i ligjit dhe praktikës gjyqësore në Shqipëri, Gjermani dhe Evropë.</w:t>
            </w:r>
          </w:p>
          <w:p w14:paraId="019BAEB0" w14:textId="77777777" w:rsidR="00DE426B" w:rsidRDefault="00DE426B" w:rsidP="00207786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32C3D" w:rsidRPr="00F72CEC" w14:paraId="0D41928D" w14:textId="77777777" w:rsidTr="005A6CD6">
        <w:trPr>
          <w:trHeight w:val="377"/>
        </w:trPr>
        <w:tc>
          <w:tcPr>
            <w:tcW w:w="1080" w:type="dxa"/>
            <w:tcBorders>
              <w:bottom w:val="single" w:sz="4" w:space="0" w:color="auto"/>
            </w:tcBorders>
            <w:shd w:val="clear" w:color="auto" w:fill="5B9BD5" w:themeFill="accent1"/>
          </w:tcPr>
          <w:p w14:paraId="3B71E895" w14:textId="77777777" w:rsidR="00132C3D" w:rsidRPr="00132C3D" w:rsidRDefault="00132C3D" w:rsidP="00132C3D">
            <w:pPr>
              <w:spacing w:after="0" w:line="276" w:lineRule="auto"/>
              <w:ind w:left="450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shd w:val="clear" w:color="auto" w:fill="5B9BD5" w:themeFill="accent1"/>
          </w:tcPr>
          <w:p w14:paraId="1BF47BE4" w14:textId="715B0D67" w:rsidR="00132C3D" w:rsidRDefault="00132C3D" w:rsidP="00132C3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 drejtë e punës</w:t>
            </w:r>
          </w:p>
        </w:tc>
      </w:tr>
      <w:tr w:rsidR="00DE426B" w:rsidRPr="00F72CEC" w14:paraId="20310F16" w14:textId="77777777" w:rsidTr="005A6CD6">
        <w:tc>
          <w:tcPr>
            <w:tcW w:w="1080" w:type="dxa"/>
            <w:tcBorders>
              <w:bottom w:val="single" w:sz="4" w:space="0" w:color="auto"/>
            </w:tcBorders>
          </w:tcPr>
          <w:p w14:paraId="3C1B41BC" w14:textId="6921108D" w:rsidR="00DE426B" w:rsidRPr="00A9668B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bottom w:val="single" w:sz="4" w:space="0" w:color="auto"/>
            </w:tcBorders>
          </w:tcPr>
          <w:p w14:paraId="201518A2" w14:textId="65EBE296" w:rsidR="00DE426B" w:rsidRPr="00B455A7" w:rsidRDefault="00DE426B" w:rsidP="00207786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</w:pPr>
            <w:r w:rsidRPr="005832D0"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  <w:t>Kompetenca lëndore në çështjet me objekt njohjen e</w:t>
            </w:r>
            <w:r w:rsidR="00B455A7"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  <w:t xml:space="preserve"> vjetërsisë në punë. </w:t>
            </w:r>
          </w:p>
        </w:tc>
      </w:tr>
      <w:tr w:rsidR="00DE426B" w:rsidRPr="00F72CEC" w14:paraId="1F14CF18" w14:textId="77777777" w:rsidTr="005A6CD6">
        <w:tc>
          <w:tcPr>
            <w:tcW w:w="1080" w:type="dxa"/>
            <w:tcBorders>
              <w:bottom w:val="single" w:sz="4" w:space="0" w:color="auto"/>
            </w:tcBorders>
          </w:tcPr>
          <w:p w14:paraId="4105FF2D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bottom w:val="single" w:sz="4" w:space="0" w:color="auto"/>
            </w:tcBorders>
          </w:tcPr>
          <w:p w14:paraId="779E4529" w14:textId="37100A5F" w:rsidR="00DE426B" w:rsidRPr="007B00EF" w:rsidRDefault="00DE426B" w:rsidP="00207786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832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Mar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rëdhënia juridike e punës që rregullohet nga ligji i posaçëm. Kompetenca lëndore pë</w:t>
            </w:r>
            <w:r w:rsidRPr="005832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 gjykimin e mosmarr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ëveshjeve të kësaj natyre. Probleme të hasura në praktikën gjyqë</w:t>
            </w:r>
            <w:r w:rsidRPr="005832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sore.</w:t>
            </w:r>
          </w:p>
          <w:p w14:paraId="3AE2ABA1" w14:textId="0DD0393F" w:rsidR="00DE426B" w:rsidRPr="00672C10" w:rsidRDefault="00DE426B" w:rsidP="00207786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37DA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Arsyeja</w:t>
            </w:r>
            <w:r w:rsidRPr="00DC6E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qe vleresoj se keto tema duhet te perfshihen ne kalendarin e trajnimit vazhdues eshte sepse ka praktika gjyqesore te ndryshme lidhur me problemet e cituara me siper per trajtim. Ligji ka paqartesi dhe le vend per interpretime te ndryshme lidhur me aspektet e trajtuara sa me siper</w:t>
            </w:r>
          </w:p>
        </w:tc>
      </w:tr>
      <w:tr w:rsidR="00DE426B" w:rsidRPr="00F72CEC" w14:paraId="1E915977" w14:textId="77777777" w:rsidTr="005A6CD6">
        <w:tc>
          <w:tcPr>
            <w:tcW w:w="1080" w:type="dxa"/>
            <w:tcBorders>
              <w:bottom w:val="single" w:sz="4" w:space="0" w:color="auto"/>
            </w:tcBorders>
          </w:tcPr>
          <w:p w14:paraId="0BE35C5A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bottom w:val="single" w:sz="4" w:space="0" w:color="auto"/>
            </w:tcBorders>
          </w:tcPr>
          <w:p w14:paraId="130FF645" w14:textId="77777777" w:rsidR="00DE426B" w:rsidRDefault="00DE426B" w:rsidP="00B455A7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5832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>Standardet ndërkombëtare të punës (SNP) dhe përdorimi i tyre në praktikën gjyqësore; SNP-të për lirinë e organizimit dhe bisedimet kolektive, barazinë e mundësive dhe trajtimit në punë dhe profesion, ndërprerjen e marrëdhënieve të punës me iniciativën e punëdhënësit, sigurinë dhe shëndetin në punë.</w:t>
            </w:r>
            <w:r w:rsidRPr="005832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 </w:t>
            </w:r>
          </w:p>
          <w:p w14:paraId="79920339" w14:textId="34754CCC" w:rsidR="00B455A7" w:rsidRPr="00B455A7" w:rsidRDefault="00B455A7" w:rsidP="00B455A7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</w:tr>
      <w:tr w:rsidR="00DE426B" w:rsidRPr="00F72CEC" w14:paraId="0D5D9083" w14:textId="77777777" w:rsidTr="005A6CD6">
        <w:tc>
          <w:tcPr>
            <w:tcW w:w="1080" w:type="dxa"/>
            <w:tcBorders>
              <w:bottom w:val="single" w:sz="4" w:space="0" w:color="auto"/>
            </w:tcBorders>
          </w:tcPr>
          <w:p w14:paraId="7E96328A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bottom w:val="single" w:sz="4" w:space="0" w:color="auto"/>
            </w:tcBorders>
          </w:tcPr>
          <w:p w14:paraId="597DB9F8" w14:textId="77777777" w:rsidR="00DE426B" w:rsidRPr="00BB30BB" w:rsidRDefault="00DE426B" w:rsidP="00BB30BB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</w:pPr>
            <w:r w:rsidRPr="00BB30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>Zgjidhja e kontratës së punës dhe pasojat që rrjedhin prej saj referuar ndryshimeve të Kodit të Punës, parë në raport me konkluzionet e praktikës gjyqësore dhe unifikuese të Gjykatës së Lartë (</w:t>
            </w:r>
            <w:r w:rsidRPr="00BB30B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sq-AL"/>
              </w:rPr>
              <w:t>në fokus ndryshimet ligjore në nenet 144/3 dhe 146/1 pika gj e K.Punës për shkak të interpretimit të ndryshëm në praktikë nga ana e gjykatave</w:t>
            </w:r>
            <w:r w:rsidRPr="00BB30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>).</w:t>
            </w:r>
          </w:p>
          <w:p w14:paraId="3455E205" w14:textId="66677C79" w:rsidR="00DE426B" w:rsidRPr="005832D0" w:rsidRDefault="00B455A7" w:rsidP="00B455A7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 xml:space="preserve"> </w:t>
            </w:r>
          </w:p>
        </w:tc>
      </w:tr>
      <w:tr w:rsidR="00DE426B" w:rsidRPr="00F72CEC" w14:paraId="550BC87C" w14:textId="77777777" w:rsidTr="005A6CD6">
        <w:tc>
          <w:tcPr>
            <w:tcW w:w="1080" w:type="dxa"/>
            <w:tcBorders>
              <w:bottom w:val="single" w:sz="4" w:space="0" w:color="auto"/>
            </w:tcBorders>
          </w:tcPr>
          <w:p w14:paraId="6384B262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bottom w:val="single" w:sz="4" w:space="0" w:color="auto"/>
            </w:tcBorders>
          </w:tcPr>
          <w:p w14:paraId="40171610" w14:textId="77777777" w:rsidR="00DE426B" w:rsidRPr="002113B6" w:rsidRDefault="00DE426B" w:rsidP="002113B6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</w:pPr>
            <w:r w:rsidRPr="002113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>Praktika gjyqësore në zgjidhjen e mosmarrëveshjeve të punës, sipas nenit 7/ç, të ligjit nr. 49/2012. Luhatjet mbi kualifikimin si administrative apo civile të një marrëdhënieje pune dhe konsolidimi me praktikën e Kolegjit Administrativ të Gjykatës së Lartë.</w:t>
            </w:r>
          </w:p>
          <w:p w14:paraId="15E68F3F" w14:textId="77777777" w:rsidR="00DE426B" w:rsidRPr="00BB30BB" w:rsidRDefault="00DE426B" w:rsidP="00BB30BB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</w:pPr>
          </w:p>
        </w:tc>
      </w:tr>
      <w:tr w:rsidR="00DE426B" w:rsidRPr="00F72CEC" w14:paraId="7B1C9290" w14:textId="77777777" w:rsidTr="005A6CD6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5B9BD5" w:themeFill="accent1"/>
          </w:tcPr>
          <w:p w14:paraId="1B275620" w14:textId="77777777" w:rsidR="00DE426B" w:rsidRPr="00132C3D" w:rsidRDefault="00DE426B" w:rsidP="00132C3D">
            <w:pPr>
              <w:spacing w:after="0" w:line="276" w:lineRule="auto"/>
              <w:ind w:left="450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5B9BD5" w:themeFill="accent1"/>
          </w:tcPr>
          <w:p w14:paraId="23A73361" w14:textId="34D7ABAF" w:rsidR="00DE426B" w:rsidRPr="00F72CEC" w:rsidRDefault="00DE426B" w:rsidP="00726DE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sq-AL"/>
              </w:rPr>
            </w:pPr>
            <w:r w:rsidRPr="00F72CEC">
              <w:rPr>
                <w:rFonts w:ascii="Times New Roman" w:eastAsia="Times New Roman" w:hAnsi="Times New Roman" w:cs="Times New Roman"/>
                <w:b/>
                <w:lang w:val="sq-AL"/>
              </w:rPr>
              <w:t>E drejtë publike</w:t>
            </w:r>
          </w:p>
        </w:tc>
      </w:tr>
      <w:tr w:rsidR="00DE426B" w:rsidRPr="00F72CEC" w14:paraId="45C70475" w14:textId="77777777" w:rsidTr="005A6CD6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5B9BD5" w:themeFill="accent1"/>
          </w:tcPr>
          <w:p w14:paraId="5FCCED98" w14:textId="77777777" w:rsidR="00DE426B" w:rsidRPr="00132C3D" w:rsidRDefault="00DE426B" w:rsidP="00132C3D">
            <w:pPr>
              <w:spacing w:after="0" w:line="276" w:lineRule="auto"/>
              <w:ind w:left="450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5B9BD5" w:themeFill="accent1"/>
          </w:tcPr>
          <w:p w14:paraId="4678BB2A" w14:textId="337A472D" w:rsidR="00DE426B" w:rsidRPr="00F72CEC" w:rsidRDefault="00DE426B" w:rsidP="0020778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lang w:val="sq-AL"/>
              </w:rPr>
              <w:t>Të drejtat e njeriut</w:t>
            </w:r>
          </w:p>
        </w:tc>
      </w:tr>
      <w:tr w:rsidR="00DE426B" w:rsidRPr="00F72CEC" w14:paraId="0F3550D6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122F9860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09997975" w14:textId="611347ED" w:rsidR="00DE426B" w:rsidRPr="00B455A7" w:rsidRDefault="00DE426B" w:rsidP="00B455A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</w:pPr>
            <w:r w:rsidRPr="005832D0"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  <w:t>Diskriminimi mbi bazë orientimi seksual – Praktika e GJEDNJ</w:t>
            </w:r>
            <w:r w:rsidR="00B455A7"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  <w:t xml:space="preserve"> – Qasja e Gjykatave Shqiptare?</w:t>
            </w:r>
          </w:p>
        </w:tc>
      </w:tr>
      <w:tr w:rsidR="00DE426B" w:rsidRPr="00F72CEC" w14:paraId="3AA00313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0F5234C9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2FAF5F15" w14:textId="77777777" w:rsidR="00DE426B" w:rsidRDefault="00DE426B" w:rsidP="00207786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Problematikat</w:t>
            </w:r>
            <w:r w:rsidRPr="00A920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e zbati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mit në praktikë të ligjit nr. 10221 "Pë</w:t>
            </w:r>
            <w:r w:rsidRPr="00A920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 mbrojtjen nga diskriminimi"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1D6FB1">
              <w:rPr>
                <w:rFonts w:ascii="Arial" w:hAnsi="Arial" w:cs="Arial"/>
                <w:color w:val="222222"/>
                <w:shd w:val="clear" w:color="auto" w:fill="FFFFFF"/>
              </w:rPr>
              <w:t xml:space="preserve"> </w:t>
            </w:r>
            <w:r w:rsidRPr="001D6F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14:paraId="2CF8DA44" w14:textId="185E2122" w:rsidR="00DE426B" w:rsidRDefault="00DE426B" w:rsidP="00207786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D6F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Konstatimi i diskriminimit ne marredheniet e punesimit, si kompetence midis Komisionerit per Mbrojtjen nga Diskriminimi dhe Gjykatave. Praktika gjyqesore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23D01FB2" w14:textId="77777777" w:rsidR="00DE426B" w:rsidRPr="005832D0" w:rsidRDefault="00DE426B" w:rsidP="00B455A7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DE426B" w:rsidRPr="00F72CEC" w14:paraId="13EA87E8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0E80A467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52746C15" w14:textId="3CB41717" w:rsidR="00DE426B" w:rsidRDefault="00DE426B" w:rsidP="0047216C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72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Metodat e interpretimit dhe arsyetimit kushtetues për mbrojtjen e të drejtave dhe lirive themelore në qasje me barazinë dhe mosdiskriminimin. Metoda testuese e mosdiskriminimit, në raport me testin e proporcionalitetit, të asyeshmërisë dhe me doktrinën e efektivitetit. Jurisprudenca Kushtetuese dhe e gjykatave nd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ërkombë</w:t>
            </w:r>
            <w:r w:rsidRPr="00472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tare.</w:t>
            </w:r>
          </w:p>
        </w:tc>
      </w:tr>
      <w:tr w:rsidR="00DE426B" w:rsidRPr="00F72CEC" w14:paraId="27AFE6AD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78BF2421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2B9C5ACB" w14:textId="6CBA4893" w:rsidR="00DE426B" w:rsidRPr="00B02358" w:rsidRDefault="00DE426B" w:rsidP="00207786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2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Legjisl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acioni vendas dhe standardet ndërkombëtare në fushën e dhunës me bazë gjinore dhe dhunës në familje dhe përgjegjësitë që rrjedhin nga kuadri normativ për gjyqtarët dhe prokurorë</w:t>
            </w:r>
            <w:r w:rsidRPr="00B02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t.</w:t>
            </w:r>
          </w:p>
          <w:p w14:paraId="15F3EA6C" w14:textId="77777777" w:rsidR="00DE426B" w:rsidRDefault="00DE426B" w:rsidP="00207786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E426B" w:rsidRPr="00F72CEC" w14:paraId="6E9536A2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67B90731" w14:textId="79EDB106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59DDC394" w14:textId="638606EA" w:rsidR="00DE426B" w:rsidRPr="005832D0" w:rsidRDefault="00DE426B" w:rsidP="00207786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</w:pPr>
            <w:r w:rsidRPr="005D2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Të drejtat e komunitetit LGBTI</w:t>
            </w:r>
            <w:r w:rsidRPr="009D7D2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E426B" w:rsidRPr="00F72CEC" w14:paraId="43CF6F44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496DB38B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6E62FF2F" w14:textId="77777777" w:rsidR="00DE426B" w:rsidRDefault="00DE426B" w:rsidP="00207786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 xml:space="preserve">E drejta për informim dhe mbrojtja e të dhënave personale. </w:t>
            </w:r>
          </w:p>
          <w:p w14:paraId="28A3D6E8" w14:textId="77777777" w:rsidR="00DE426B" w:rsidRDefault="00DE426B" w:rsidP="00B455A7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5832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>Ndikimi i legjislacionit të ri të mbrojtjes së të dhënave personale në punën e gjyqtarëve, prokurorëve dhe nëpunësve të caktuar për marrëdhëniet me publikun dhe median</w:t>
            </w:r>
            <w:r w:rsidR="00B455A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.</w:t>
            </w:r>
          </w:p>
          <w:p w14:paraId="7254B7E1" w14:textId="2F9956CE" w:rsidR="00B455A7" w:rsidRPr="00B455A7" w:rsidRDefault="00B455A7" w:rsidP="00B455A7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DE426B" w:rsidRPr="00F72CEC" w14:paraId="7ADCAE05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31126236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3FA59FB3" w14:textId="2324701E" w:rsidR="00DE426B" w:rsidRDefault="00DE426B" w:rsidP="00207786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832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Liria e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shprehjes dhe kufizimet e saj në raport me median dhe politikanët. Raporti mes lirisë së</w:t>
            </w:r>
            <w:r w:rsidRPr="005832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shprehjes dhe mbrojtjes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së</w:t>
            </w:r>
            <w:r w:rsidRPr="005832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personalitetit n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ë kë</w:t>
            </w:r>
            <w:r w:rsidRPr="005832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 raste. Praktika e GjEDNJ dhe ajo e gjykatave vendase.  </w:t>
            </w:r>
          </w:p>
          <w:p w14:paraId="3C5F3A07" w14:textId="27E4865A" w:rsidR="00DE426B" w:rsidRPr="00AA3C45" w:rsidRDefault="00DE426B" w:rsidP="00207786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</w:pPr>
            <w:r w:rsidRPr="00AA3C4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Liria e shprehjes dhe kufizimet e saj në përdorimin e mediave sociale nga gjyqtarët</w:t>
            </w:r>
          </w:p>
        </w:tc>
      </w:tr>
      <w:tr w:rsidR="00DE426B" w:rsidRPr="00F72CEC" w14:paraId="122FD145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15BE1F8B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</w:tcPr>
          <w:p w14:paraId="1E4834D9" w14:textId="7E4EA51F" w:rsidR="00DE426B" w:rsidRPr="005832D0" w:rsidRDefault="00DE426B" w:rsidP="00207786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D4F81">
              <w:rPr>
                <w:rFonts w:ascii="Times New Roman" w:hAnsi="Times New Roman" w:cs="Times New Roman"/>
                <w:b/>
                <w:bCs/>
              </w:rPr>
              <w:t>Trajnim për prezantimin e praktikës më relevante të GJEDNJ-së mbi Nenin 8 të Konventës Evropiane për të Drejtat e Njeriut</w:t>
            </w:r>
            <w:r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</w:tr>
      <w:tr w:rsidR="00DE426B" w:rsidRPr="00F72CEC" w14:paraId="57B25477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3A79B0DD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</w:tcPr>
          <w:p w14:paraId="6307BBEC" w14:textId="77777777" w:rsidR="00DE426B" w:rsidRDefault="00DE426B" w:rsidP="00207786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Mbrojtja e të dhënave personale.</w:t>
            </w:r>
          </w:p>
          <w:p w14:paraId="2A357E96" w14:textId="01B204CB" w:rsidR="00DE426B" w:rsidRPr="00AA3C45" w:rsidRDefault="00DE426B" w:rsidP="00207786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A3C45">
              <w:rPr>
                <w:rFonts w:ascii="Times New Roman" w:hAnsi="Times New Roman" w:cs="Times New Roman"/>
                <w:b/>
                <w:bCs/>
                <w:iCs/>
              </w:rPr>
              <w:t>Mbrojtja e të dhënave personale gjatë veprimtarisë gjyqësore.</w:t>
            </w:r>
          </w:p>
        </w:tc>
      </w:tr>
      <w:tr w:rsidR="00DE426B" w:rsidRPr="00F72CEC" w14:paraId="2A250B09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653B04B5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101BA956" w14:textId="77777777" w:rsidR="00DE426B" w:rsidRDefault="00DE426B" w:rsidP="0020778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Të drejtat e njeriut dhe politikat e drogës. </w:t>
            </w:r>
          </w:p>
          <w:p w14:paraId="2A9B0C41" w14:textId="05C56DA7" w:rsidR="00DE426B" w:rsidRDefault="00DE426B" w:rsidP="00B455A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Udhëzuesi ndërkom</w:t>
            </w:r>
            <w:r w:rsidR="00B455A7">
              <w:rPr>
                <w:rFonts w:ascii="Times New Roman" w:hAnsi="Times New Roman" w:cs="Times New Roman"/>
                <w:b/>
                <w:bCs/>
              </w:rPr>
              <w:t>bëtar i hartuar për këtë qëllim.</w:t>
            </w:r>
          </w:p>
        </w:tc>
      </w:tr>
      <w:tr w:rsidR="00DE426B" w:rsidRPr="00F72CEC" w14:paraId="7D9DAA0B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299C2341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7F2F492C" w14:textId="77777777" w:rsidR="00DE426B" w:rsidRPr="00501892" w:rsidRDefault="00DE426B" w:rsidP="00207786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18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Të drejtat e njeriut dhe çështjet sociale (</w:t>
            </w:r>
            <w:r w:rsidRPr="0050189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p.sh., të menduarit kritik, zgjidhja e problemeve, marrja e vendimeve, përballimi i stresit, përballimi i emocioneve, vetëdija, aftësitë e komunikimit, aftësitë e marrëdhënieve ndërpersonale</w:t>
            </w:r>
            <w:r w:rsidRPr="005018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36075128" w14:textId="77777777" w:rsidR="00DE426B" w:rsidRDefault="00DE426B" w:rsidP="0020778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E426B" w:rsidRPr="00F72CEC" w14:paraId="1653F6F2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2D6F0930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41C79931" w14:textId="2DAFD9DA" w:rsidR="00DE426B" w:rsidRPr="00501892" w:rsidRDefault="00DE426B" w:rsidP="00207786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E1C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Masat e jashtëzakonshme për shkak të fatkeqësisë natyrore dhe cështje të mbarëvajtjes së Shtetit të së Drejtës. Zbatimi i Kushtetutës dhe i legjislacionit në kuadrin e shpalljes së masave të jashtëzakonshme, gjendjes së pandemisë, gjendjes së emergjencave civile (raporti midis normave, mbrojtja e shëndetit publik, parandalimi i dhunës në familje dhe i veprave të tjera penale, etj). Jurisprudenca kushtetuese.</w:t>
            </w:r>
          </w:p>
        </w:tc>
      </w:tr>
      <w:tr w:rsidR="00DE426B" w:rsidRPr="00F72CEC" w14:paraId="6D48B49D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4EF06C9B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06F65D29" w14:textId="020C6535" w:rsidR="00DE426B" w:rsidRDefault="00DE426B" w:rsidP="00207786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5832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Metodologjia e shqyrtimit të Vendimeve të GJEDNJ</w:t>
            </w:r>
            <w:r w:rsidRPr="00076C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</w:t>
            </w:r>
          </w:p>
          <w:p w14:paraId="3460B261" w14:textId="77777777" w:rsidR="00DE426B" w:rsidRPr="00076C04" w:rsidRDefault="00DE426B" w:rsidP="00207786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  <w:p w14:paraId="3C1AB87C" w14:textId="77777777" w:rsidR="00DE426B" w:rsidRPr="00076C04" w:rsidRDefault="00DE426B" w:rsidP="00207786">
            <w:pPr>
              <w:numPr>
                <w:ilvl w:val="0"/>
                <w:numId w:val="11"/>
              </w:num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q-AL"/>
              </w:rPr>
            </w:pPr>
            <w:r w:rsidRPr="00076C0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q-AL"/>
              </w:rPr>
              <w:t>Njohja me strukturën e faqes;</w:t>
            </w:r>
          </w:p>
          <w:p w14:paraId="68243F04" w14:textId="77777777" w:rsidR="00DE426B" w:rsidRPr="00076C04" w:rsidRDefault="00DE426B" w:rsidP="00207786">
            <w:pPr>
              <w:numPr>
                <w:ilvl w:val="0"/>
                <w:numId w:val="11"/>
              </w:num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q-AL"/>
              </w:rPr>
            </w:pPr>
            <w:r w:rsidRPr="00076C0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q-AL"/>
              </w:rPr>
              <w:t>Si të kërkohet një çështje në bazën e të dhënave HUDOC</w:t>
            </w:r>
          </w:p>
          <w:p w14:paraId="519271B7" w14:textId="77777777" w:rsidR="00DE426B" w:rsidRPr="00076C04" w:rsidRDefault="00DE426B" w:rsidP="00207786">
            <w:pPr>
              <w:numPr>
                <w:ilvl w:val="0"/>
                <w:numId w:val="11"/>
              </w:num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q-AL"/>
              </w:rPr>
            </w:pPr>
            <w:r w:rsidRPr="00076C0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q-AL"/>
              </w:rPr>
              <w:t>Familjarizimi dhe shpjegimi i HUDOC</w:t>
            </w:r>
          </w:p>
          <w:p w14:paraId="7A215D95" w14:textId="77777777" w:rsidR="00DE426B" w:rsidRPr="00076C04" w:rsidRDefault="00DE426B" w:rsidP="00207786">
            <w:pPr>
              <w:numPr>
                <w:ilvl w:val="0"/>
                <w:numId w:val="11"/>
              </w:num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q-AL"/>
              </w:rPr>
            </w:pPr>
            <w:r w:rsidRPr="00076C0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q-AL"/>
              </w:rPr>
              <w:t>Si të kërkohet dhe të gjendet një çështje gjyqësore</w:t>
            </w:r>
          </w:p>
          <w:p w14:paraId="6D1010BE" w14:textId="77777777" w:rsidR="00DE426B" w:rsidRPr="00076C04" w:rsidRDefault="00DE426B" w:rsidP="00207786">
            <w:pPr>
              <w:numPr>
                <w:ilvl w:val="0"/>
                <w:numId w:val="11"/>
              </w:num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q-AL"/>
              </w:rPr>
            </w:pPr>
            <w:r w:rsidRPr="00076C0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q-AL"/>
              </w:rPr>
              <w:t xml:space="preserve">Njohja me përmbledhjet e jurisprudencës </w:t>
            </w:r>
          </w:p>
          <w:p w14:paraId="1C5F2D5B" w14:textId="77777777" w:rsidR="00DE426B" w:rsidRPr="00076C04" w:rsidRDefault="00DE426B" w:rsidP="00207786">
            <w:pPr>
              <w:numPr>
                <w:ilvl w:val="0"/>
                <w:numId w:val="11"/>
              </w:num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q-AL"/>
              </w:rPr>
            </w:pPr>
            <w:r w:rsidRPr="00076C0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q-AL"/>
              </w:rPr>
              <w:t xml:space="preserve">Njohja me udhëzuesit sipas neneve të Konventës </w:t>
            </w:r>
          </w:p>
          <w:p w14:paraId="0A5BB7EE" w14:textId="77777777" w:rsidR="00DE426B" w:rsidRPr="00076C04" w:rsidRDefault="00DE426B" w:rsidP="00207786">
            <w:pPr>
              <w:numPr>
                <w:ilvl w:val="0"/>
                <w:numId w:val="11"/>
              </w:num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q-AL"/>
              </w:rPr>
            </w:pPr>
            <w:r w:rsidRPr="00076C0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q-AL"/>
              </w:rPr>
              <w:t xml:space="preserve">Raportet studimore </w:t>
            </w:r>
          </w:p>
          <w:p w14:paraId="7BABDDF4" w14:textId="77777777" w:rsidR="00DE426B" w:rsidRPr="00076C04" w:rsidRDefault="00DE426B" w:rsidP="00207786">
            <w:pPr>
              <w:numPr>
                <w:ilvl w:val="0"/>
                <w:numId w:val="11"/>
              </w:num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q-AL"/>
              </w:rPr>
            </w:pPr>
            <w:r w:rsidRPr="00076C0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q-AL"/>
              </w:rPr>
              <w:t>Analiza ligjore të përfshirjes së jurisprudencës së GJEDNJ në të drejten penale shqiptare</w:t>
            </w:r>
          </w:p>
          <w:p w14:paraId="46E4568E" w14:textId="1CC8D594" w:rsidR="00DE426B" w:rsidRPr="00B455A7" w:rsidRDefault="00DE426B" w:rsidP="00B455A7">
            <w:pPr>
              <w:pStyle w:val="ListParagraph"/>
              <w:numPr>
                <w:ilvl w:val="0"/>
                <w:numId w:val="11"/>
              </w:num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455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q-AL"/>
              </w:rPr>
              <w:lastRenderedPageBreak/>
              <w:t xml:space="preserve">Raste praktike studimore </w:t>
            </w:r>
          </w:p>
        </w:tc>
      </w:tr>
      <w:tr w:rsidR="00DE426B" w:rsidRPr="00F72CEC" w14:paraId="24371A94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67EAE7AA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05E2C9A9" w14:textId="69459361" w:rsidR="00DE426B" w:rsidRPr="005832D0" w:rsidRDefault="00DE426B" w:rsidP="00207786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AA72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Bazat e së drejtës europiane. </w:t>
            </w:r>
            <w:r w:rsidRPr="00AA72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sym w:font="Symbol" w:char="F0B7"/>
            </w:r>
            <w:r w:rsidRPr="00AA72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Përmbledhje vendimesh nga gjykata e drejtësisë së BE-së; </w:t>
            </w:r>
            <w:r w:rsidRPr="00AA72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sym w:font="Symbol" w:char="F0B7"/>
            </w:r>
            <w:r w:rsidRPr="00AA72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Zbatimi i ligjit të BE-së nga gjykatat kombëtare; </w:t>
            </w:r>
            <w:r w:rsidRPr="00AA72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sym w:font="Symbol" w:char="F0B7"/>
            </w:r>
            <w:r w:rsidRPr="00AA72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Procedurat paragjykimore; </w:t>
            </w:r>
            <w:r w:rsidRPr="00AA72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sym w:font="Symbol" w:char="F0B7"/>
            </w:r>
            <w:r w:rsidRPr="00AA72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Paditë e drejtpërdrejta në GJDBE. Marrëdhënia sfiduese midis Konventës Evropiane për të Drejtat e Njeriut dhe të Drejtës së BE-së: pasojat e një pranimi të vonuar. Të drejtat e njeriut në Bashkimin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</w:t>
            </w:r>
            <w:r w:rsidRPr="00AA72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vropian. Konflikti midis gjykatave të Luksemburgut dhe Strasburgut në lidhje me interpretimin e nenit 8 të Konventës Evropiane për të Drejtat e Njeriut. Drejt një sistemi ligjor 'specializimi të decentralizuar'? Specializim i thellë i njohurive gjyqësore të Bashkimit Europian pas reformës së Gjykatës Europiane të Drejtësisë.</w:t>
            </w:r>
          </w:p>
        </w:tc>
      </w:tr>
      <w:tr w:rsidR="00DE426B" w:rsidRPr="00F72CEC" w14:paraId="65F58B35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1A468485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616E7AFC" w14:textId="77777777" w:rsidR="00DE426B" w:rsidRDefault="00DE426B" w:rsidP="00207786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E4E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Ndikimi i procesit të përafrimit me Bashkimin Europian në pushtetin gjyqësor. Detyrat që i lindin gjyqësorit shqiptar nga procesi i integrimit. Njohja me legjislacionin e Bashkimit Europian. Interpretimi i legjislacionit shqiptar në frymën e acquis communautaire. </w:t>
            </w:r>
          </w:p>
          <w:p w14:paraId="2B84CA60" w14:textId="22983A43" w:rsidR="00DE426B" w:rsidRPr="00AA72D9" w:rsidRDefault="00DE426B" w:rsidP="00207786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E4E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Zhvillimi i përafrimit të legjislacionit në Shqipëri</w:t>
            </w:r>
          </w:p>
        </w:tc>
      </w:tr>
      <w:tr w:rsidR="00DE426B" w:rsidRPr="00F72CEC" w14:paraId="697CA70D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2A87330F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7C47C23F" w14:textId="7C905210" w:rsidR="00DE426B" w:rsidRPr="008947FD" w:rsidRDefault="00DE426B" w:rsidP="00207786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Protokolli 16 i KEDNj, Dilemat evropiane dhe shqiptare. Zgjidhjet ligjore dhe jurisprudenciale mbi procedurën, gjykatën e legjitimuar, cështjet që mund të ngrihen, gjykatat e arbitrazhit dhe organet quasi gjyqësore përpara GJEDNj.</w:t>
            </w:r>
          </w:p>
          <w:p w14:paraId="3EC31304" w14:textId="20AD437B" w:rsidR="00DE426B" w:rsidRPr="008947FD" w:rsidRDefault="00DE426B" w:rsidP="00207786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</w:pPr>
          </w:p>
        </w:tc>
      </w:tr>
      <w:tr w:rsidR="00DE426B" w:rsidRPr="00F72CEC" w14:paraId="7A84288A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7DCA2685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</w:tcPr>
          <w:p w14:paraId="1C35442A" w14:textId="7BDEDF02" w:rsidR="00DE426B" w:rsidRDefault="00DE426B" w:rsidP="00207786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 drejta gjyqësore; Preçedenti; Roli i vendimeve gjyqësore, jurisprudencës, në kuptimin e gjerë dhe të doktrinës në formësimin e së drejtës. Gjyqtari si ligjbërës në shekullin XXI.</w:t>
            </w:r>
          </w:p>
        </w:tc>
      </w:tr>
      <w:tr w:rsidR="00DE426B" w:rsidRPr="00F72CEC" w14:paraId="43807FFB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3DEE477C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</w:tcPr>
          <w:p w14:paraId="1D4A626B" w14:textId="0E515A0E" w:rsidR="00DE426B" w:rsidRDefault="00DE426B" w:rsidP="00207786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832D0">
              <w:rPr>
                <w:rFonts w:ascii="Times New Roman" w:hAnsi="Times New Roman" w:cs="Times New Roman"/>
                <w:b/>
                <w:bCs/>
              </w:rPr>
              <w:t>Legjis</w:t>
            </w:r>
            <w:r>
              <w:rPr>
                <w:rFonts w:ascii="Times New Roman" w:hAnsi="Times New Roman" w:cs="Times New Roman"/>
                <w:b/>
                <w:bCs/>
              </w:rPr>
              <w:t>lacioni vendas dhe praktikat ndërkombëtare për garantimin e ndihmës juridike të</w:t>
            </w:r>
            <w:r w:rsidRPr="005832D0">
              <w:rPr>
                <w:rFonts w:ascii="Times New Roman" w:hAnsi="Times New Roman" w:cs="Times New Roman"/>
                <w:b/>
                <w:bCs/>
              </w:rPr>
              <w:t xml:space="preserve"> garantuar nga shteti – ndihma ligjor</w:t>
            </w:r>
            <w:r>
              <w:rPr>
                <w:rFonts w:ascii="Times New Roman" w:hAnsi="Times New Roman" w:cs="Times New Roman"/>
                <w:b/>
                <w:bCs/>
              </w:rPr>
              <w:t>e dytësore për kategoritë e individëve që parashikon kuadri ligjor në fuqi dhe roli i gjyqtarëve në këtë</w:t>
            </w:r>
            <w:r w:rsidRPr="005832D0">
              <w:rPr>
                <w:rFonts w:ascii="Times New Roman" w:hAnsi="Times New Roman" w:cs="Times New Roman"/>
                <w:b/>
                <w:bCs/>
              </w:rPr>
              <w:t xml:space="preserve"> drejtim.</w:t>
            </w:r>
          </w:p>
        </w:tc>
      </w:tr>
      <w:tr w:rsidR="00132C3D" w:rsidRPr="00F72CEC" w14:paraId="5E76ABCE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5B9BD5" w:themeFill="accent1"/>
          </w:tcPr>
          <w:p w14:paraId="3887BE77" w14:textId="77777777" w:rsidR="00132C3D" w:rsidRPr="00132C3D" w:rsidRDefault="00132C3D" w:rsidP="00132C3D">
            <w:pPr>
              <w:spacing w:after="0" w:line="276" w:lineRule="auto"/>
              <w:ind w:left="450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shd w:val="clear" w:color="auto" w:fill="5B9BD5" w:themeFill="accent1"/>
          </w:tcPr>
          <w:p w14:paraId="4AA2B13F" w14:textId="438121A4" w:rsidR="00132C3D" w:rsidRPr="005832D0" w:rsidRDefault="00132C3D" w:rsidP="00132C3D">
            <w:pPr>
              <w:shd w:val="clear" w:color="auto" w:fill="FFFFFF"/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 drejtë kushtetuese</w:t>
            </w:r>
          </w:p>
        </w:tc>
      </w:tr>
      <w:tr w:rsidR="00DE426B" w:rsidRPr="00F72CEC" w14:paraId="4DAD1752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53376082" w14:textId="2B5A1850" w:rsidR="00DE426B" w:rsidRPr="0016685E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69F0BF2E" w14:textId="13F76610" w:rsidR="00DE426B" w:rsidRDefault="00DE426B" w:rsidP="0020778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Kontrolli kushtetues incidental dhe evoluimi i tij në Shqipëri. Ndikimi dhe kontributi i këtij kontrolli në garantimin e procesit të rregullt ligjor. Refleksione procedurale. </w:t>
            </w:r>
          </w:p>
        </w:tc>
      </w:tr>
      <w:tr w:rsidR="00DE426B" w:rsidRPr="00F72CEC" w14:paraId="29D8F61E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48590159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2D072934" w14:textId="2B84B4A5" w:rsidR="00DE426B" w:rsidRDefault="00DE426B" w:rsidP="0020778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Ankimi kushtetues individual.</w:t>
            </w:r>
          </w:p>
          <w:p w14:paraId="7E5A12FD" w14:textId="0B762E8C" w:rsidR="00DE426B" w:rsidRDefault="00DE426B" w:rsidP="0020778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Afati; legjitimiteti; vendimmarrjet e GjK; Problemet e praktikës gjyqësore të GjK.</w:t>
            </w:r>
          </w:p>
        </w:tc>
      </w:tr>
      <w:tr w:rsidR="00DE426B" w:rsidRPr="00F72CEC" w14:paraId="6315E075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32A5F514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0634DC87" w14:textId="53958F05" w:rsidR="00DE426B" w:rsidRDefault="00DE426B" w:rsidP="0020778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B2F4A">
              <w:rPr>
                <w:rFonts w:ascii="Times New Roman" w:hAnsi="Times New Roman" w:cs="Times New Roman"/>
                <w:b/>
                <w:bCs/>
              </w:rPr>
              <w:t>Kriteret për vlerësimin e efektivitetit të mjeteve ankimore në reflektim të jurisprudencës së GJEDNJ-së në çështjet kundër Shqipërisë dhe të jurisprudencës kushtetuese. Ndryshimet kushtetuese e ligjore relevante</w:t>
            </w:r>
            <w:r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</w:tr>
      <w:tr w:rsidR="00DE426B" w:rsidRPr="00F72CEC" w14:paraId="0532811A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28E09D20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07F24E11" w14:textId="11AB34A3" w:rsidR="00DE426B" w:rsidRPr="00DB2F4A" w:rsidRDefault="00DE426B" w:rsidP="0020778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D78B2">
              <w:rPr>
                <w:rFonts w:ascii="Times New Roman" w:hAnsi="Times New Roman" w:cs="Times New Roman"/>
                <w:b/>
                <w:bCs/>
              </w:rPr>
              <w:t xml:space="preserve">Metodologjia e interpretimit pajtues të ligjeve me Kushtetutën sipas jurisprudencës kushtetuese dhe gjyqësore. Problematika tё shënuara nga GJEDNJ-ja në vendimet kundër shtetit shqiptar. Ometimi legjislativ. </w:t>
            </w:r>
            <w:r w:rsidRPr="004D78B2">
              <w:rPr>
                <w:rFonts w:ascii="Times New Roman" w:hAnsi="Times New Roman" w:cs="Times New Roman"/>
                <w:b/>
                <w:bCs/>
              </w:rPr>
              <w:lastRenderedPageBreak/>
              <w:t>Problematikat që lindin në praktikë nga ometimi legjislativ dhe mënyra e zgjidhjes së tyre. Zgjidhjet e ofruara në rende juridike të ndryshme</w:t>
            </w:r>
          </w:p>
        </w:tc>
      </w:tr>
      <w:tr w:rsidR="00DE426B" w:rsidRPr="00F72CEC" w14:paraId="0DB10E65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33AAD007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6ECCF095" w14:textId="41EC2247" w:rsidR="00DE426B" w:rsidRPr="004D78B2" w:rsidRDefault="00DE426B" w:rsidP="0020778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12766">
              <w:rPr>
                <w:rFonts w:ascii="Times New Roman" w:hAnsi="Times New Roman" w:cs="Times New Roman"/>
                <w:b/>
                <w:bCs/>
              </w:rPr>
              <w:t>Ndarja midis juridiksioni</w:t>
            </w:r>
            <w:r>
              <w:rPr>
                <w:rFonts w:ascii="Times New Roman" w:hAnsi="Times New Roman" w:cs="Times New Roman"/>
                <w:b/>
                <w:bCs/>
              </w:rPr>
              <w:t>t</w:t>
            </w:r>
            <w:r w:rsidRPr="00612766">
              <w:rPr>
                <w:rFonts w:ascii="Times New Roman" w:hAnsi="Times New Roman" w:cs="Times New Roman"/>
                <w:b/>
                <w:bCs/>
              </w:rPr>
              <w:t xml:space="preserve"> administrativ dhe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atij </w:t>
            </w:r>
            <w:r w:rsidRPr="00612766">
              <w:rPr>
                <w:rFonts w:ascii="Times New Roman" w:hAnsi="Times New Roman" w:cs="Times New Roman"/>
                <w:b/>
                <w:bCs/>
              </w:rPr>
              <w:t>kushtetues</w:t>
            </w:r>
            <w:r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</w:tr>
      <w:tr w:rsidR="00132C3D" w:rsidRPr="00F72CEC" w14:paraId="01C57728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5B9BD5" w:themeFill="accent1"/>
          </w:tcPr>
          <w:p w14:paraId="3A71CAB5" w14:textId="77777777" w:rsidR="00132C3D" w:rsidRPr="00132C3D" w:rsidRDefault="00132C3D" w:rsidP="00132C3D">
            <w:pPr>
              <w:spacing w:after="0" w:line="276" w:lineRule="auto"/>
              <w:ind w:left="450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5B9BD5" w:themeFill="accent1"/>
          </w:tcPr>
          <w:p w14:paraId="3A7A52C1" w14:textId="0509E44D" w:rsidR="00132C3D" w:rsidRPr="00612766" w:rsidRDefault="00132C3D" w:rsidP="00132C3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 drejtë administrative</w:t>
            </w:r>
          </w:p>
        </w:tc>
      </w:tr>
      <w:tr w:rsidR="00DE426B" w:rsidRPr="00F72CEC" w14:paraId="6486A9F1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7AA6B4F1" w14:textId="26B1A455" w:rsidR="00DE426B" w:rsidRPr="0016685E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461F2770" w14:textId="77777777" w:rsidR="00DE426B" w:rsidRPr="000B23C2" w:rsidRDefault="00DE426B" w:rsidP="0020778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72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Çështje të kompetencës lëndore të Gjykatave Administrative</w:t>
            </w:r>
            <w:r w:rsidRPr="000B23C2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3438D22C" w14:textId="77777777" w:rsidR="00DE426B" w:rsidRPr="000B23C2" w:rsidRDefault="00DE426B" w:rsidP="0020778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23C2">
              <w:rPr>
                <w:rFonts w:ascii="Times New Roman" w:eastAsia="Times New Roman" w:hAnsi="Times New Roman" w:cs="Times New Roman"/>
                <w:sz w:val="24"/>
                <w:szCs w:val="24"/>
              </w:rPr>
              <w:t>-Rastet kur një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B23C2">
              <w:rPr>
                <w:rFonts w:ascii="Times New Roman" w:eastAsia="Times New Roman" w:hAnsi="Times New Roman" w:cs="Times New Roman"/>
                <w:sz w:val="24"/>
                <w:szCs w:val="24"/>
              </w:rPr>
              <w:t>çështje gjyqësore ka natyrë të përzier;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B23C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Rastet </w:t>
            </w:r>
            <w:r w:rsidRPr="000B23C2">
              <w:rPr>
                <w:rFonts w:ascii="Times New Roman" w:eastAsia="Times New Roman" w:hAnsi="Times New Roman" w:cs="Times New Roman"/>
                <w:sz w:val="24"/>
                <w:szCs w:val="24"/>
              </w:rPr>
              <w:t>kur çështja përmban disa kërkime dhe secila prej tyre përbën lëndë për gjykata të ndryshme;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Rastet</w:t>
            </w:r>
            <w:r w:rsidRPr="000B23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kur çështja përmban një kërkim, natyra e të cilit mund të interpretohet si lëndë e gjykatës administrative, por edhe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B23C2">
              <w:rPr>
                <w:rFonts w:ascii="Times New Roman" w:eastAsia="Times New Roman" w:hAnsi="Times New Roman" w:cs="Times New Roman"/>
                <w:sz w:val="24"/>
                <w:szCs w:val="24"/>
              </w:rPr>
              <w:t>si lëndë e gjykatës civile.</w:t>
            </w:r>
          </w:p>
          <w:p w14:paraId="50E4AF10" w14:textId="77777777" w:rsidR="00DE426B" w:rsidRDefault="00DE426B" w:rsidP="00207786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23C2">
              <w:rPr>
                <w:rFonts w:ascii="Times New Roman" w:eastAsia="Times New Roman" w:hAnsi="Times New Roman" w:cs="Times New Roman"/>
                <w:sz w:val="24"/>
                <w:szCs w:val="24"/>
              </w:rPr>
              <w:t>-Qëndrimet dinamike të Gjykatës së Lartë në raport me kompetencën lëndore të gjykatave administrative.</w:t>
            </w:r>
          </w:p>
          <w:p w14:paraId="78FF483B" w14:textId="77777777" w:rsidR="00DE426B" w:rsidRDefault="00DE426B" w:rsidP="00207786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89AEEB" w14:textId="01C18B07" w:rsidR="00DE426B" w:rsidRPr="0094064D" w:rsidRDefault="00DE426B" w:rsidP="00207786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</w:pPr>
            <w:r w:rsidRPr="00940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>Natyra e gjykimit administrativ në Gjykatën e Lartë dhe dallimi nga gjykimi civil. Kufijtë e përcaktimit të çdo mosmarrëveshje. Zgjidhja e mosmarrëveshjeve ndërmjet fushës civile dhe administratives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>.</w:t>
            </w:r>
          </w:p>
        </w:tc>
      </w:tr>
      <w:tr w:rsidR="00DE426B" w:rsidRPr="00F72CEC" w14:paraId="5676ED2C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0FCAFA48" w14:textId="77777777" w:rsidR="00DE426B" w:rsidRPr="0016685E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0C83BF56" w14:textId="69478AE5" w:rsidR="00DE426B" w:rsidRPr="004572B2" w:rsidRDefault="00DE426B" w:rsidP="0020778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92F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Kompetenca lën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dore e gjykatave administrative</w:t>
            </w:r>
            <w:r w:rsidRPr="00892F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në drejtim të natyrës juridike të padisë sipas nenit 32 shkronja b), c) të Kodit të Procedurës Civile dhe kërkesave për vërtetim fakti juridik. Risitë e praktikës së Kolegjit Administrativ dhe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92F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Civil të Gjy</w:t>
            </w:r>
            <w:r w:rsidR="002064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katës së Lartë në këtë drejtim.</w:t>
            </w:r>
          </w:p>
        </w:tc>
      </w:tr>
      <w:tr w:rsidR="00DE426B" w:rsidRPr="00F72CEC" w14:paraId="323F482F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6D5CC26F" w14:textId="77777777" w:rsidR="00DE426B" w:rsidRPr="0016685E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722701FD" w14:textId="1CC29F94" w:rsidR="00DE426B" w:rsidRPr="00892F79" w:rsidRDefault="00DE426B" w:rsidP="003E139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13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Kuptimi mbi legjitimimin, kusht formal i padis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ë</w:t>
            </w:r>
            <w:r w:rsidRPr="003E13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administrative 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ë</w:t>
            </w:r>
            <w:r w:rsidRPr="003E13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kuptim 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ë nenit 15 të</w:t>
            </w:r>
            <w:r w:rsidRPr="003E13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ligjit nr. 49/2012 "P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ë</w:t>
            </w:r>
            <w:r w:rsidRPr="003E13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 gjykatat admini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strative dhe gjykimin e mosmarrë</w:t>
            </w:r>
            <w:r w:rsidRPr="003E13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veshjeve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administrative" i ndryshuar. Cënimi i të</w:t>
            </w:r>
            <w:r w:rsidRPr="003E13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drejt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ë</w:t>
            </w:r>
            <w:r w:rsidRPr="003E13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 apo interesit 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ë ligjshëm? Dallimi mes nocioneve. Cështja e legjitimimit në padinë e aktit në</w:t>
            </w:r>
            <w:r w:rsidRPr="003E13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nligjor normativ, shoqatat dhe grupet e intere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sit si subjekte të posaç</w:t>
            </w:r>
            <w:r w:rsidRPr="003E13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DE426B" w:rsidRPr="00F72CEC" w14:paraId="4ED62272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5DEC58FE" w14:textId="77777777" w:rsidR="00DE426B" w:rsidRPr="0016685E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093CA553" w14:textId="0627FFCC" w:rsidR="00DE426B" w:rsidRPr="004572B2" w:rsidRDefault="00DE426B" w:rsidP="00A53BA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Afati i arsyeshëm në</w:t>
            </w:r>
            <w:r w:rsidRPr="00A53B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ekzekutimin e vendim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eve gjyqë</w:t>
            </w:r>
            <w:r w:rsidRPr="00A53B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sore administrative dhe praktika gjyq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ësore mbi kërkesat e personave të përfshirë gjatë fazës së ekzekutimit të vendimit gjyqë</w:t>
            </w:r>
            <w:r w:rsidRPr="00A53B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sor administrativ.</w:t>
            </w:r>
          </w:p>
        </w:tc>
      </w:tr>
      <w:tr w:rsidR="00DE426B" w:rsidRPr="00F72CEC" w14:paraId="0E90F556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50CC45EF" w14:textId="77777777" w:rsidR="00DE426B" w:rsidRPr="0016685E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4A3A0E32" w14:textId="41BA266C" w:rsidR="00DE426B" w:rsidRDefault="00DE426B" w:rsidP="00A53BA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22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Konflikti i interesave: vendimmarrja e Kryeinspe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ktorit-ILDKPKI / kontrolli gjyqë</w:t>
            </w:r>
            <w:r w:rsidRPr="00F822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sor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DE426B" w:rsidRPr="00F72CEC" w14:paraId="7443A06F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6B04555C" w14:textId="77777777" w:rsidR="00DE426B" w:rsidRPr="0016685E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05B6B9BC" w14:textId="46759574" w:rsidR="00DE426B" w:rsidRDefault="00DE426B" w:rsidP="0026696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669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Gjykata Administra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tive dhe roli i saj midis detyrë</w:t>
            </w:r>
            <w:r w:rsidRPr="002669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 p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ër të kryer një hetim të plotë dhe të gjithanshëm dhe barrës së provës në gjykimin e mosmarrë</w:t>
            </w:r>
            <w:r w:rsidRPr="002669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veshjeve administrative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DE426B" w:rsidRPr="00F72CEC" w14:paraId="723EA10F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343C00AD" w14:textId="77777777" w:rsidR="00DE426B" w:rsidRPr="0016685E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67B5B8C1" w14:textId="77777777" w:rsidR="00DE426B" w:rsidRPr="001016AE" w:rsidRDefault="00DE426B" w:rsidP="001016A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1016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Gjykata e Lartë si gjykatë që njëson, zhvillon dhe ndryshon praktikën gjyqësore. </w:t>
            </w:r>
          </w:p>
          <w:p w14:paraId="417DAB24" w14:textId="77777777" w:rsidR="00DE426B" w:rsidRPr="001016AE" w:rsidRDefault="00DE426B" w:rsidP="001016A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1016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lastRenderedPageBreak/>
              <w:t xml:space="preserve">Risitë e  procedurës së gjykimit njësues, sipas ndryshime të legjislacionit procedural. Praktika gjyqësore dhe njësimi- dy shkaqe të ndryshme për pranueshmërinë e rekursit. Efektet juridike të vendimeve që vendosin praktikën gjyqësore, si dhe raporti i tyre me vendimet njësuese. </w:t>
            </w:r>
          </w:p>
          <w:p w14:paraId="65ADB542" w14:textId="0D1B548E" w:rsidR="00DE426B" w:rsidRPr="00266966" w:rsidRDefault="00DE426B" w:rsidP="001016A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016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Roli i gjyqtarit të çdo niveli në funksion të njësimit dhe zhvillimit të praktikës gjyqësore</w:t>
            </w:r>
          </w:p>
        </w:tc>
      </w:tr>
      <w:tr w:rsidR="00DE426B" w:rsidRPr="00F72CEC" w14:paraId="0586294F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3F22ED36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69E25717" w14:textId="54B9AADE" w:rsidR="00DE426B" w:rsidRPr="00F72CEC" w:rsidRDefault="00DE426B" w:rsidP="00B13017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Shqyrtimi gjyqësor i aktit normativ.</w:t>
            </w:r>
          </w:p>
        </w:tc>
      </w:tr>
      <w:tr w:rsidR="00DE426B" w:rsidRPr="00F72CEC" w14:paraId="6A622E8C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1D1162FD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21F29D4B" w14:textId="04D406BE" w:rsidR="00DE426B" w:rsidRDefault="00DE426B" w:rsidP="00B13017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130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Koncepti mbi anulimin dhe shfuqizimin e aktit - mjete të kontrollit </w:t>
            </w:r>
            <w:r w:rsidRPr="00B13017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sq-AL"/>
              </w:rPr>
              <w:t>ex officio</w:t>
            </w:r>
            <w:r w:rsidRPr="00B130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të organit publik mbi veprimtarinë administrative dhe dallimi nga ankimi administrativ si mjet efektiv i subjektit ndaj veprimit administrativ. Përdorimi i këtyre mjeteve përpara gjykatës administrative.</w:t>
            </w:r>
          </w:p>
        </w:tc>
      </w:tr>
      <w:tr w:rsidR="00DE426B" w:rsidRPr="00F72CEC" w14:paraId="685D01F6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077FD1EF" w14:textId="558DC702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60229350" w14:textId="77777777" w:rsidR="00DE426B" w:rsidRPr="005832D0" w:rsidRDefault="00DE426B" w:rsidP="00207786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832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Shpron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ësimi për interes publik. Shpronësimi faktik. Zhvleftësimi i pronës për shkak të shpronë</w:t>
            </w:r>
            <w:r w:rsidRPr="005832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sim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it. Problemet e hasura në praktikën gjyqë</w:t>
            </w:r>
            <w:r w:rsidRPr="005832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sore.</w:t>
            </w:r>
          </w:p>
          <w:p w14:paraId="7ED5DFD1" w14:textId="320287FF" w:rsidR="00DE426B" w:rsidRPr="00F72CEC" w:rsidRDefault="00DE426B" w:rsidP="00207786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DE426B" w:rsidRPr="00F72CEC" w14:paraId="0BE79692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6C59430C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1E3D7AE2" w14:textId="3C3FC965" w:rsidR="00DE426B" w:rsidRPr="005832D0" w:rsidRDefault="00DE426B" w:rsidP="001276FD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Prona Publike dhe Prona Shtetë</w:t>
            </w:r>
            <w:r w:rsidRPr="001276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rore. Dallimi n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ë</w:t>
            </w:r>
            <w:r w:rsidRPr="001276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rregullimin juridik t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ë secilë</w:t>
            </w:r>
            <w:r w:rsidRPr="001276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 prej tyre dhe ushtrimi i p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ërgjegjë</w:t>
            </w:r>
            <w:r w:rsidRPr="001276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sive t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ë</w:t>
            </w:r>
            <w:r w:rsidRPr="001276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organeve publike mbi tagra t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ë pronësisë</w:t>
            </w:r>
            <w:r w:rsidRPr="001276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Problematika t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ë</w:t>
            </w:r>
            <w:r w:rsidRPr="001276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hasura gjat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ë gjykimeve, për çë</w:t>
            </w:r>
            <w:r w:rsidRPr="001276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shtje procedurale dhe materiale.</w:t>
            </w:r>
          </w:p>
        </w:tc>
      </w:tr>
      <w:tr w:rsidR="00DE426B" w:rsidRPr="00F72CEC" w14:paraId="034094E3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00A7B6F5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5F9C7DD0" w14:textId="1A93CF76" w:rsidR="00DE426B" w:rsidRDefault="00DE426B" w:rsidP="00ED76F8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ED76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Risitë e e legjislacionit t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ë ri të</w:t>
            </w:r>
            <w:r w:rsidRPr="00ED76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trajtimit t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ë çë</w:t>
            </w:r>
            <w:r w:rsidRPr="00ED76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shtjeve t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ë</w:t>
            </w:r>
            <w:r w:rsidRPr="00ED76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pron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ësisë</w:t>
            </w:r>
            <w:r w:rsidRPr="00ED76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. Ndikimi i kuadrit t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ë ri ligjor për trajtimin e çë</w:t>
            </w:r>
            <w:r w:rsidRPr="00ED76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shtjeve tranzitore t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ë pronësisë dhe të</w:t>
            </w:r>
            <w:r w:rsidRPr="00ED76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përfundimit të procesit të kompensimit të pronave në raport me çë</w:t>
            </w:r>
            <w:r w:rsidRPr="00ED76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shtjet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e parashtruara para gjykatave pë</w:t>
            </w:r>
            <w:r w:rsidRPr="00ED76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r shqy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rtim dhe pasojat e ardhura gjatë implementimit të</w:t>
            </w:r>
            <w:r w:rsidRPr="00ED76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tyre.</w:t>
            </w:r>
          </w:p>
          <w:p w14:paraId="13A51815" w14:textId="262811F6" w:rsidR="00DE426B" w:rsidRDefault="00DE426B" w:rsidP="00A5003C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E426B" w:rsidRPr="00F72CEC" w14:paraId="1BE6E119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2D687542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0D521AF2" w14:textId="094A47FC" w:rsidR="00DE426B" w:rsidRDefault="00DE426B" w:rsidP="00982B68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E6C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Sherbimi publik i regjistrimit te pasurive te paluajtshme, regjistrimi i pronave private, shteterore dhe atyre publike, praktike gjyqesore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2B4336C5" w14:textId="77777777" w:rsidR="00DE426B" w:rsidRDefault="00DE426B" w:rsidP="00982B68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2B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Regjimi Kadastral sipas rregullimeve ligjore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të</w:t>
            </w:r>
            <w:r w:rsidRPr="00982B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fundit. ( Ligji 111/2018 dhe Ligji 20/2020) Ndarja e kompetenc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ë</w:t>
            </w:r>
            <w:r w:rsidRPr="00982B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 l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ëndore në gjykim midis gjykatave të juridiksionit të zakonshë</w:t>
            </w:r>
            <w:r w:rsidRPr="00982B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 dhe juridiksioni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 administrativ. Problematika të</w:t>
            </w:r>
            <w:r w:rsidRPr="00982B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hasura n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ë praktikën gjyqë</w:t>
            </w:r>
            <w:r w:rsidRPr="00982B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sore.</w:t>
            </w:r>
          </w:p>
          <w:p w14:paraId="358A7737" w14:textId="1CD40E79" w:rsidR="00DE426B" w:rsidRDefault="00DE426B" w:rsidP="00B455A7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E426B" w:rsidRPr="00F72CEC" w14:paraId="67A5FF64" w14:textId="77777777" w:rsidTr="005A6CD6">
        <w:trPr>
          <w:trHeight w:val="1475"/>
        </w:trPr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7D15F186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38E54EF3" w14:textId="09F9DFB6" w:rsidR="00DE426B" w:rsidRPr="005832D0" w:rsidRDefault="00DE426B" w:rsidP="00207786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Procedura pë</w:t>
            </w:r>
            <w:r w:rsidRPr="005832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r konstatimin e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kundravajtjeve administrative të parashikuara në</w:t>
            </w:r>
            <w:r w:rsidRPr="005832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Kod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 Rrugor dhe aktet normative në</w:t>
            </w:r>
            <w:r w:rsidRPr="005832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fuqi. D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ënimet kryesore dhe dënimet plotësuese të parashikuara në Kodin </w:t>
            </w:r>
            <w:r w:rsidRPr="005832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Rrugor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832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dhe aktet normative n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ë fuqi. Organi kompetent pë</w:t>
            </w:r>
            <w:r w:rsidRPr="005832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 caktimin e tyre, m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ë</w:t>
            </w:r>
            <w:r w:rsidRPr="005832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ny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 e caktimit dhe ekzekutimit të</w:t>
            </w:r>
            <w:r w:rsidRPr="005832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tyre. Probleme t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ë hasura në praktikën gjyqë</w:t>
            </w:r>
            <w:r w:rsidRPr="005832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sore.</w:t>
            </w:r>
          </w:p>
          <w:p w14:paraId="3B943EE3" w14:textId="77777777" w:rsidR="00DE426B" w:rsidRPr="00F72CEC" w:rsidRDefault="00DE426B" w:rsidP="00B455A7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DE426B" w:rsidRPr="00F72CEC" w14:paraId="5C102669" w14:textId="77777777" w:rsidTr="005A6CD6">
        <w:trPr>
          <w:trHeight w:val="1142"/>
        </w:trPr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5D1DB20C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11737F67" w14:textId="79A7E8D3" w:rsidR="00DE426B" w:rsidRDefault="00DE426B" w:rsidP="00207786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865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Gjyqesia administrative mbi funksionaret e larte publike, Kufijte e shtrirjes se kontrollit gjyqesor ne rastet e largimit nga detyra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865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(vecorite e rasteve te largimit nga detyra para perfundimit te mandatit ligjor), krahasimi me kontrollin kushtetues. Kufizimi i se drejtes se aksesit ne gjykate. Raste nga praktika gjyqesore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DE426B" w:rsidRPr="00F72CEC" w14:paraId="277C47CE" w14:textId="77777777" w:rsidTr="005A6CD6">
        <w:trPr>
          <w:trHeight w:val="1160"/>
        </w:trPr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7D204FF7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65DB6F25" w14:textId="2D07EE2E" w:rsidR="00DE426B" w:rsidRPr="00836548" w:rsidRDefault="00DE426B" w:rsidP="00836548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365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Masat e sigurimit te padise ne gjykimin administrativ, veshtrim krahasues me procesin civil. Masat e sigurimit te padise ne padine e aktit nenligjor normativ, qasja krahasuese me gjykimin kushtetues. Analiza ligjore e ruajtjes se balances: moscendim i interesit publik dhe cenimit te te drejtave subjektive. Praktike gjyqesore.</w:t>
            </w:r>
          </w:p>
          <w:p w14:paraId="60800087" w14:textId="77777777" w:rsidR="00DE426B" w:rsidRPr="00886588" w:rsidRDefault="00DE426B" w:rsidP="00207786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E426B" w:rsidRPr="00F72CEC" w14:paraId="6FF24CFE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200CCDDB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42362DB4" w14:textId="57DE6D99" w:rsidR="00DE426B" w:rsidRDefault="00DE426B" w:rsidP="00207786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>Shpë</w:t>
            </w:r>
            <w:r w:rsidRPr="006B4C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rblimi i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>dëmit pasuror dhe jopasuror në rastet e aksidenteve të</w:t>
            </w:r>
            <w:r w:rsidRPr="006B4C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 shkaktuara nga mungesa e siguris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>ë</w:t>
            </w:r>
            <w:r w:rsidRPr="006B4C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 rrugore.</w:t>
            </w:r>
          </w:p>
        </w:tc>
      </w:tr>
      <w:tr w:rsidR="00DE426B" w:rsidRPr="00F72CEC" w14:paraId="7B630EC3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3AED8D70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4620A4A1" w14:textId="77777777" w:rsidR="00DE426B" w:rsidRDefault="00DE426B" w:rsidP="00207786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Legalizimi i ndërtimeve informale. Probleme të</w:t>
            </w:r>
            <w:r w:rsidRPr="005832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hasura n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ë praktikën gjyqë</w:t>
            </w:r>
            <w:r w:rsidRPr="005832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sore</w:t>
            </w:r>
            <w:r w:rsidRPr="00B63C0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FA9C0F" w14:textId="6C8C3D62" w:rsidR="00DE426B" w:rsidRPr="000B23C2" w:rsidRDefault="00DE426B" w:rsidP="00207786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426B" w:rsidRPr="00F72CEC" w14:paraId="726C77E9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0D7A729C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1EC5CD42" w14:textId="0436DF66" w:rsidR="00DE426B" w:rsidRPr="004572B2" w:rsidRDefault="00DE426B" w:rsidP="0020778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455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Procedurat për prokurimin publik.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Risitë e li</w:t>
            </w:r>
            <w:r w:rsidR="00B455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gjit dhe problemet në praktikë.</w:t>
            </w:r>
          </w:p>
        </w:tc>
      </w:tr>
      <w:tr w:rsidR="00DE426B" w:rsidRPr="00F72CEC" w14:paraId="67F663FD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4A58DC8D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2FF7B064" w14:textId="4F20319A" w:rsidR="00DE426B" w:rsidRPr="00745590" w:rsidRDefault="00DE426B" w:rsidP="007D0AF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D0A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Fusha e zbatimit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të ligjit të ri nr. 162/2020 "Pë</w:t>
            </w:r>
            <w:r w:rsidRPr="007D0A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 prokurimin publik". P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rocedurat e prokurimit publik në</w:t>
            </w:r>
            <w:r w:rsidRPr="007D0A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fokusin e kontrol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lit administrativ dhe atij gjyqësor, në funksion të</w:t>
            </w:r>
            <w:r w:rsidRPr="007D0A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mir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ëpërdorimit të</w:t>
            </w:r>
            <w:r w:rsidRPr="007D0A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fondeve publike, raste nga pr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aktika gjyqësore shqiptare. Aktet ndërkombëtare të</w:t>
            </w:r>
            <w:r w:rsidRPr="007D0A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zbatueshme, vecan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ërisht Direktivat e BE të përafruara në legjislacion. Jurisprudencë</w:t>
            </w:r>
            <w:r w:rsidRPr="007D0A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e GJEDNJ, GJED.</w:t>
            </w:r>
          </w:p>
        </w:tc>
      </w:tr>
      <w:tr w:rsidR="00DE426B" w:rsidRPr="00F72CEC" w14:paraId="63B23996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75B410EA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26799CBA" w14:textId="78A87484" w:rsidR="00DE426B" w:rsidRPr="007D0AFE" w:rsidRDefault="00DE426B" w:rsidP="007D0AF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09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Roli dhe vendimmarrjet 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Agjencisë së Prokurimit Publik.</w:t>
            </w:r>
          </w:p>
        </w:tc>
      </w:tr>
      <w:tr w:rsidR="00DE426B" w:rsidRPr="00F72CEC" w14:paraId="37855B4B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718151DF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549DD690" w14:textId="2AB4FED1" w:rsidR="00DE426B" w:rsidRPr="006109DE" w:rsidRDefault="00DE426B" w:rsidP="006109D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09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Kontrolli i K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omisionit të </w:t>
            </w:r>
            <w:r w:rsidRPr="006109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rokurimit </w:t>
            </w:r>
            <w:r w:rsidRPr="006109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ublik</w:t>
            </w:r>
            <w:r w:rsidRPr="006109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dhe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kontrolli gjyqë</w:t>
            </w:r>
            <w:r w:rsidRPr="006109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sor ndaj kontratave administrative 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ë</w:t>
            </w:r>
            <w:r w:rsidRPr="006109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prokurimit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publik. Lidhja dhe zbatimi i kontratave. Kushtet me të cilat është zhvilluar procedura përkatë</w:t>
            </w:r>
            <w:r w:rsidRPr="006109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 e prokurimit publik.</w:t>
            </w:r>
          </w:p>
        </w:tc>
      </w:tr>
      <w:tr w:rsidR="00DE426B" w:rsidRPr="00F72CEC" w14:paraId="352B16BC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6643871A" w14:textId="139DB401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62672E63" w14:textId="77777777" w:rsidR="00DE426B" w:rsidRDefault="00DE426B" w:rsidP="002077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455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Ndryshimet e reja 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ë</w:t>
            </w:r>
            <w:r w:rsidRPr="007455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ligjit mbi ASHK-n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ë</w:t>
            </w:r>
            <w:r w:rsidRPr="007455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dhe mbi trajtimin e pronave nga ATP.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1F476A2D" w14:textId="4AB09367" w:rsidR="00DE426B" w:rsidRPr="00F72CEC" w:rsidRDefault="00DE426B" w:rsidP="00207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DE426B" w:rsidRPr="00F72CEC" w14:paraId="54EAF0E8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791FD3C7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19312DBB" w14:textId="77777777" w:rsidR="00DE426B" w:rsidRDefault="00DE426B" w:rsidP="002077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E6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Ndikimi i pro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cedures ne ligjshmerine e aktit. </w:t>
            </w:r>
          </w:p>
          <w:p w14:paraId="7A7F5369" w14:textId="4C9FEAC5" w:rsidR="00DE426B" w:rsidRPr="00B455A7" w:rsidRDefault="00DE426B" w:rsidP="004252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E6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DE426B" w:rsidRPr="00F72CEC" w14:paraId="25CC45B8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5D939AB2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50A431EE" w14:textId="77777777" w:rsidR="00DE426B" w:rsidRPr="00425293" w:rsidRDefault="00DE426B" w:rsidP="004252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42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Natyra e vendimeve të Gjykatës Administrative të Apelit. Forma e prerë dhe gjëja e gjykuar. Kuptimi dhe zbatimi i tyre. Rekursi kundër vendimit të Gjykatës Administrative të Apelit, mënyra dhe afatet e shqyrtimit të tij nga Kolegji Administrativ i Gjykatës së Lartë.</w:t>
            </w:r>
          </w:p>
          <w:p w14:paraId="71278144" w14:textId="2DFE6827" w:rsidR="00DE426B" w:rsidRPr="00425293" w:rsidRDefault="00DE426B" w:rsidP="004252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426B" w:rsidRPr="00F72CEC" w14:paraId="60087384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20F51C27" w14:textId="0EB43062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bottom w:val="single" w:sz="4" w:space="0" w:color="auto"/>
            </w:tcBorders>
          </w:tcPr>
          <w:p w14:paraId="45FD01F5" w14:textId="0A26CFC1" w:rsidR="00DE426B" w:rsidRDefault="00DE426B" w:rsidP="0020778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Risitë e gjykimit administrativ në Gjykatën e Lartë. </w:t>
            </w:r>
          </w:p>
          <w:p w14:paraId="346AD8C2" w14:textId="520807DD" w:rsidR="00DE426B" w:rsidRPr="00B455A7" w:rsidRDefault="00DE426B" w:rsidP="00B455A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</w:pPr>
            <w:r w:rsidRPr="002413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  <w:lastRenderedPageBreak/>
              <w:t>Ridimensionimi i gjykimit në dhomë këshillimi. Veprimet përgatitore të gjykatë. Gjyqtari relator dhe trupa. Dhoma e këshillimit, procedura e gjykimit dhe vendimmarrja.</w:t>
            </w:r>
          </w:p>
        </w:tc>
      </w:tr>
      <w:tr w:rsidR="00DE426B" w:rsidRPr="00F72CEC" w14:paraId="157613DF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42137243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bottom w:val="single" w:sz="4" w:space="0" w:color="auto"/>
            </w:tcBorders>
          </w:tcPr>
          <w:p w14:paraId="3EA42EB4" w14:textId="030690A4" w:rsidR="00DE426B" w:rsidRPr="00B455A7" w:rsidRDefault="00DE426B" w:rsidP="000A332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Shter</w:t>
            </w:r>
            <w:r w:rsidRPr="000A33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imi i ankimit administrativ si kusht formal i padive 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ë Gjykatë </w:t>
            </w:r>
            <w:r w:rsidRPr="000A33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  <w:r w:rsidR="00B455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dministrative.</w:t>
            </w:r>
          </w:p>
        </w:tc>
      </w:tr>
      <w:tr w:rsidR="00DE426B" w:rsidRPr="00F72CEC" w14:paraId="7717138F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571D8580" w14:textId="0DFE90A2" w:rsidR="00DE426B" w:rsidRPr="008947FD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40A6D601" w14:textId="7E27A492" w:rsidR="00DE426B" w:rsidRPr="004659E5" w:rsidRDefault="00DE426B" w:rsidP="00207786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Probleme të praktikës gjyqësore të</w:t>
            </w:r>
            <w:r w:rsidRPr="005832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lidhura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me TVSH dhe jurisprudenca e Gjykatë</w:t>
            </w:r>
            <w:r w:rsidRPr="005832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 Europiane lidhur me TVSh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832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(VAT).</w:t>
            </w:r>
          </w:p>
        </w:tc>
      </w:tr>
      <w:tr w:rsidR="00DE426B" w:rsidRPr="00F72CEC" w14:paraId="6C7CA6A8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4B564305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7DB33D71" w14:textId="55AA4AED" w:rsidR="00DE426B" w:rsidRPr="004659E5" w:rsidRDefault="00DE426B" w:rsidP="00207786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Probleme të praktikës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gjyqë</w:t>
            </w:r>
            <w:r w:rsidRPr="005832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sore t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ë lidhura me Tatimin mbi të</w:t>
            </w:r>
            <w:r w:rsidRPr="005832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a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rdhurat dhe jurisprudenca e Gjykatë</w:t>
            </w:r>
            <w:r w:rsidRPr="005832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 Europiane lidhur me te</w:t>
            </w:r>
            <w:r w:rsidRPr="004659E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E426B" w:rsidRPr="00F72CEC" w14:paraId="664611F8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05125B3E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4B38D41F" w14:textId="50E0B298" w:rsidR="00DE426B" w:rsidRDefault="00DE426B" w:rsidP="00207786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Tatimet ndërkombëtare. Marrëveshjet për eleminimin e tatimeve të</w:t>
            </w:r>
            <w:r w:rsidRPr="005832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dyfishta.</w:t>
            </w:r>
          </w:p>
          <w:p w14:paraId="7F565F29" w14:textId="263C410D" w:rsidR="00DE426B" w:rsidRPr="004659E5" w:rsidRDefault="00DE426B" w:rsidP="00207786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DE426B" w:rsidRPr="00F72CEC" w14:paraId="2E8F30F4" w14:textId="77777777" w:rsidTr="005A6CD6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5B9BD5" w:themeFill="accent1"/>
          </w:tcPr>
          <w:p w14:paraId="45DB6AD6" w14:textId="77777777" w:rsidR="00DE426B" w:rsidRPr="00132C3D" w:rsidRDefault="00DE426B" w:rsidP="00132C3D">
            <w:pPr>
              <w:spacing w:after="0" w:line="276" w:lineRule="auto"/>
              <w:ind w:left="450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173ACE00" w14:textId="096745B4" w:rsidR="00DE426B" w:rsidRPr="00F72CEC" w:rsidRDefault="00DE426B" w:rsidP="006F59B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sq-AL"/>
              </w:rPr>
            </w:pPr>
            <w:r w:rsidRPr="00F72CEC">
              <w:rPr>
                <w:rFonts w:ascii="Times New Roman" w:eastAsia="Times New Roman" w:hAnsi="Times New Roman" w:cs="Times New Roman"/>
                <w:b/>
                <w:lang w:val="sq-AL"/>
              </w:rPr>
              <w:t>E drejtë penale</w:t>
            </w:r>
            <w:r>
              <w:rPr>
                <w:rFonts w:ascii="Times New Roman" w:eastAsia="Times New Roman" w:hAnsi="Times New Roman" w:cs="Times New Roman"/>
                <w:b/>
                <w:lang w:val="sq-AL"/>
              </w:rPr>
              <w:t xml:space="preserve"> dhe procedurë penale</w:t>
            </w:r>
          </w:p>
        </w:tc>
      </w:tr>
      <w:tr w:rsidR="00DE426B" w:rsidRPr="00F72CEC" w14:paraId="18439244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4655D0BD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6D690680" w14:textId="249BF25A" w:rsidR="00DE426B" w:rsidRDefault="00DE426B" w:rsidP="00207786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2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Masat mjekësore në procesin penal (neni 46 i K.Penal). Problemet procedurale ne lidhje me figurën e re të GjSP dhe caktimin e dënimit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644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1199A0C" w14:textId="70984CF0" w:rsidR="00DE426B" w:rsidRPr="00F72CEC" w:rsidRDefault="00DE426B" w:rsidP="00B455A7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DE426B" w:rsidRPr="00F72CEC" w14:paraId="40C7D902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57773EDC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4DDD0348" w14:textId="6AA155F2" w:rsidR="00DE426B" w:rsidRPr="004672FA" w:rsidRDefault="00DE426B" w:rsidP="00207786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672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Problemet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 hasura në rastin e kërkimit të</w:t>
            </w:r>
            <w:r w:rsidRPr="004672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informacioneve</w:t>
            </w:r>
            <w:r w:rsidRPr="004672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në database të ASHK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 në</w:t>
            </w:r>
            <w:r w:rsidRPr="004672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veçanti</w:t>
            </w:r>
            <w:r w:rsidR="00DE73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në lidhje me </w:t>
            </w:r>
            <w:r w:rsidRPr="004672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veprat penale të pastrimit të parave dhe referimeve pasurore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14F6E53C" w14:textId="77777777" w:rsidR="00DE426B" w:rsidRPr="00FB0216" w:rsidRDefault="00DE426B" w:rsidP="00207786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E426B" w:rsidRPr="00F72CEC" w14:paraId="00873D63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1AFED511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15BCE5AC" w14:textId="02E1640A" w:rsidR="00DE426B" w:rsidRDefault="00DE426B" w:rsidP="00207786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2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Veprat penale në fushën e pronësisë intelektuale</w:t>
            </w:r>
            <w:r w:rsidRPr="0018649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B455A7" w:rsidRPr="00B455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455A7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="00B455A7" w:rsidRPr="00B455A7">
              <w:rPr>
                <w:rFonts w:ascii="Times New Roman" w:eastAsia="Times New Roman" w:hAnsi="Times New Roman" w:cs="Times New Roman"/>
                <w:sz w:val="24"/>
                <w:szCs w:val="24"/>
              </w:rPr>
              <w:t>ërafrimi i legjislacionit të Shqipërisë me atë të BE, legjislacioni ndërkombëtar në këtë fushë (</w:t>
            </w:r>
            <w:r w:rsidR="00B455A7">
              <w:rPr>
                <w:rFonts w:ascii="Times New Roman" w:eastAsia="Times New Roman" w:hAnsi="Times New Roman" w:cs="Times New Roman"/>
                <w:sz w:val="24"/>
                <w:szCs w:val="24"/>
              </w:rPr>
              <w:t>WIPO, TRIPS, K</w:t>
            </w:r>
            <w:r w:rsidR="00B455A7" w:rsidRPr="00B455A7">
              <w:rPr>
                <w:rFonts w:ascii="Times New Roman" w:eastAsia="Times New Roman" w:hAnsi="Times New Roman" w:cs="Times New Roman"/>
                <w:sz w:val="24"/>
                <w:szCs w:val="24"/>
              </w:rPr>
              <w:t>onventa</w:t>
            </w:r>
            <w:r w:rsidR="00B455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</w:t>
            </w:r>
            <w:r w:rsidR="00B455A7" w:rsidRPr="00B455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Bernës) dhe trajtimi i të drejtës së autorit si element i pronësisë intelektuale në kuadër të përdorimit të teknologjisë së informacionit (Konventa e Budapestit).</w:t>
            </w:r>
          </w:p>
          <w:p w14:paraId="54B59FDC" w14:textId="745969F3" w:rsidR="00DE426B" w:rsidRPr="00FB0216" w:rsidRDefault="00DE426B" w:rsidP="00B455A7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DE426B" w:rsidRPr="00F72CEC" w14:paraId="2060A5C2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667E3BF1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0D040ED4" w14:textId="77777777" w:rsidR="00DE426B" w:rsidRDefault="00DE426B" w:rsidP="002077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GB"/>
              </w:rPr>
              <w:t>Alternativat e dënimit me burgim (në fazën e ekzekutimit të</w:t>
            </w:r>
            <w:r w:rsidRPr="00FB0216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GB"/>
              </w:rPr>
              <w:t xml:space="preserve"> vendimeve)</w:t>
            </w:r>
          </w:p>
          <w:p w14:paraId="6FB9A3C5" w14:textId="77777777" w:rsidR="00DE426B" w:rsidRDefault="00DE426B" w:rsidP="002077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</w:pPr>
            <w:r w:rsidRPr="00FB0216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Dënimet alternative me burgim nën vështrimin e ligjit të ri të shërbimit të provës.</w:t>
            </w:r>
          </w:p>
          <w:p w14:paraId="4E5DBDD0" w14:textId="6E0F5555" w:rsidR="00DE426B" w:rsidRPr="00FB0216" w:rsidRDefault="00DE426B" w:rsidP="002077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</w:pPr>
            <w:r w:rsidRPr="00DF7681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  <w:t>Roli i prokurorëve dhe gjyqtarëve në ekzekutimin e shmangies, dënimeve penale ndaj të miturve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  <w:t>.</w:t>
            </w:r>
          </w:p>
          <w:p w14:paraId="66555FB3" w14:textId="1BC7896F" w:rsidR="00DE426B" w:rsidRPr="00FB0216" w:rsidRDefault="00DE426B" w:rsidP="00207786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DE426B" w:rsidRPr="00F72CEC" w14:paraId="5657CE53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64506EB5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48B37FC4" w14:textId="77777777" w:rsidR="00DE426B" w:rsidRPr="00FB0216" w:rsidRDefault="00DE426B" w:rsidP="002077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</w:pPr>
            <w:r w:rsidRPr="00FB0216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Shmagia në drejtësinë penale për të mitur. Roli i shërbimit të provës dhe bashkëpunimi me institucionet e drejtësisë dhe institucionet e tjera.</w:t>
            </w:r>
          </w:p>
          <w:p w14:paraId="401AF542" w14:textId="77777777" w:rsidR="00DE426B" w:rsidRPr="00FB0216" w:rsidRDefault="00DE426B" w:rsidP="00B455A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DE426B" w:rsidRPr="00F72CEC" w14:paraId="7B842126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6FADE582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540FB1C4" w14:textId="77777777" w:rsidR="00DE426B" w:rsidRPr="00246906" w:rsidRDefault="00DE426B" w:rsidP="002077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246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Drejtësia e të miturve dhe shërbimi i provës. Probleme teorike dhe praktike</w:t>
            </w:r>
          </w:p>
          <w:p w14:paraId="74F5DE68" w14:textId="77777777" w:rsidR="00DE426B" w:rsidRPr="00246906" w:rsidRDefault="00DE426B" w:rsidP="002077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it-IT"/>
              </w:rPr>
            </w:pPr>
          </w:p>
          <w:p w14:paraId="37640789" w14:textId="5864EDBB" w:rsidR="00DE426B" w:rsidRPr="00B455A7" w:rsidRDefault="00DE426B" w:rsidP="00B455A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it-IT"/>
              </w:rPr>
            </w:pPr>
            <w:r w:rsidRPr="00246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it-IT"/>
              </w:rPr>
              <w:t>Drejtesia penale per te mitur. Standardet nderkombetare lidhur me parimet e drejtesise miqesore per te miturit dhe ri</w:t>
            </w:r>
            <w:r w:rsidR="00B455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it-IT"/>
              </w:rPr>
              <w:t>site e legjislacionit shqiptar.</w:t>
            </w:r>
          </w:p>
        </w:tc>
      </w:tr>
      <w:tr w:rsidR="00DE426B" w:rsidRPr="00F72CEC" w14:paraId="4B470E31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1877B52F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</w:tcPr>
          <w:p w14:paraId="5244F24F" w14:textId="77777777" w:rsidR="00DE426B" w:rsidRDefault="00DE426B" w:rsidP="00207786">
            <w:pPr>
              <w:rPr>
                <w:rFonts w:ascii="Times New Roman" w:hAnsi="Times New Roman" w:cs="Times New Roman"/>
                <w:b/>
                <w:lang w:val="sq-AL"/>
              </w:rPr>
            </w:pPr>
            <w:r w:rsidRPr="005832D0">
              <w:rPr>
                <w:rFonts w:ascii="Times New Roman" w:hAnsi="Times New Roman" w:cs="Times New Roman"/>
                <w:b/>
                <w:lang w:val="sq-AL"/>
              </w:rPr>
              <w:t xml:space="preserve">Qasje praktike për teknikën e intervistimit të të miturve gjatë hetimit &amp; gjykimit. </w:t>
            </w:r>
          </w:p>
          <w:p w14:paraId="0DF306A1" w14:textId="3FB0E138" w:rsidR="00DE426B" w:rsidRPr="001C6453" w:rsidRDefault="00DE426B" w:rsidP="002077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</w:pPr>
          </w:p>
        </w:tc>
      </w:tr>
      <w:tr w:rsidR="00DE426B" w:rsidRPr="00F72CEC" w14:paraId="6BF9D3AE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4A83D3FD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</w:tcPr>
          <w:p w14:paraId="11C147B2" w14:textId="31764D04" w:rsidR="00DE426B" w:rsidRPr="005832D0" w:rsidRDefault="00DE426B" w:rsidP="00207786">
            <w:pPr>
              <w:rPr>
                <w:rFonts w:ascii="Times New Roman" w:hAnsi="Times New Roman" w:cs="Times New Roman"/>
                <w:b/>
                <w:lang w:val="sq-AL"/>
              </w:rPr>
            </w:pPr>
            <w:r>
              <w:rPr>
                <w:rFonts w:ascii="Times New Roman" w:hAnsi="Times New Roman" w:cs="Times New Roman"/>
                <w:b/>
                <w:lang w:val="sq-AL"/>
              </w:rPr>
              <w:t>Drejtësia miqësore për të miturit.</w:t>
            </w:r>
          </w:p>
        </w:tc>
      </w:tr>
      <w:tr w:rsidR="00DE426B" w:rsidRPr="00F72CEC" w14:paraId="2349E49D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218EA1CA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7228A573" w14:textId="2A64A030" w:rsidR="00DE426B" w:rsidRDefault="00DE426B" w:rsidP="002077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  <w:t>Terrorizmi dhe të</w:t>
            </w:r>
            <w:r w:rsidRPr="005D245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  <w:t xml:space="preserve"> drejtat e njeriut</w:t>
            </w:r>
            <w:r w:rsidR="00B455A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  <w:t>.</w:t>
            </w:r>
            <w:r w:rsidRPr="00970BC1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  <w:t xml:space="preserve"> </w:t>
            </w:r>
          </w:p>
          <w:p w14:paraId="54B2A5A9" w14:textId="6F760B4F" w:rsidR="00DE426B" w:rsidRPr="00970BC1" w:rsidRDefault="00B455A7" w:rsidP="00B455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222222"/>
                <w:sz w:val="24"/>
                <w:szCs w:val="24"/>
                <w:shd w:val="clear" w:color="auto" w:fill="FFFFFF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  <w:t>A</w:t>
            </w:r>
            <w:r w:rsidR="00DE426B" w:rsidRPr="00970BC1"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  <w:t>spektet procedurale të hetimit dhe gjykimit të veprave penale të cilat lidhen me terrorizm</w:t>
            </w:r>
            <w:r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  <w:t>in dhe ekstremizmin e dhunshëm.</w:t>
            </w:r>
            <w:r w:rsidRPr="00B455A7"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  <w:t xml:space="preserve"> </w:t>
            </w:r>
            <w:r w:rsidR="00DE426B" w:rsidRPr="00B455A7">
              <w:rPr>
                <w:rFonts w:ascii="Times New Roman" w:eastAsia="Times New Roman" w:hAnsi="Times New Roman" w:cs="Times New Roman"/>
                <w:bCs/>
                <w:iCs/>
                <w:color w:val="222222"/>
                <w:sz w:val="24"/>
                <w:szCs w:val="24"/>
                <w:shd w:val="clear" w:color="auto" w:fill="FFFFFF"/>
                <w:lang w:val="sq-AL"/>
              </w:rPr>
              <w:t>Legjislacioni i brendshëm dhe jurisprudenca shqiptare në lidhje me veprat penale që lidhen me terrorizmin</w:t>
            </w:r>
            <w:r w:rsidRPr="00B455A7">
              <w:rPr>
                <w:rFonts w:ascii="Times New Roman" w:eastAsia="Times New Roman" w:hAnsi="Times New Roman" w:cs="Times New Roman"/>
                <w:bCs/>
                <w:iCs/>
                <w:color w:val="222222"/>
                <w:sz w:val="24"/>
                <w:szCs w:val="24"/>
                <w:shd w:val="clear" w:color="auto" w:fill="FFFFFF"/>
                <w:lang w:val="sq-AL"/>
              </w:rPr>
              <w:t xml:space="preserve">. </w:t>
            </w:r>
            <w:r w:rsidR="00DE426B" w:rsidRPr="00B455A7">
              <w:rPr>
                <w:rFonts w:ascii="Times New Roman" w:eastAsia="Times New Roman" w:hAnsi="Times New Roman" w:cs="Times New Roman"/>
                <w:bCs/>
                <w:iCs/>
                <w:color w:val="222222"/>
                <w:sz w:val="24"/>
                <w:szCs w:val="24"/>
                <w:shd w:val="clear" w:color="auto" w:fill="FFFFFF"/>
                <w:lang w:val="sq-AL"/>
              </w:rPr>
              <w:t>Jurisprudenca e GJEDNJ në lidhje me procesin penal</w:t>
            </w:r>
            <w:r w:rsidRPr="00B455A7">
              <w:rPr>
                <w:rFonts w:ascii="Times New Roman" w:eastAsia="Times New Roman" w:hAnsi="Times New Roman" w:cs="Times New Roman"/>
                <w:bCs/>
                <w:iCs/>
                <w:color w:val="222222"/>
                <w:sz w:val="24"/>
                <w:szCs w:val="24"/>
                <w:shd w:val="clear" w:color="auto" w:fill="FFFFFF"/>
                <w:lang w:val="sq-AL"/>
              </w:rPr>
              <w:t>.</w:t>
            </w:r>
            <w:r w:rsidR="00DE426B" w:rsidRPr="00970BC1">
              <w:rPr>
                <w:rFonts w:ascii="Times New Roman" w:eastAsia="Times New Roman" w:hAnsi="Times New Roman" w:cs="Times New Roman"/>
                <w:bCs/>
                <w:i/>
                <w:iCs/>
                <w:color w:val="222222"/>
                <w:sz w:val="24"/>
                <w:szCs w:val="24"/>
                <w:shd w:val="clear" w:color="auto" w:fill="FFFFFF"/>
                <w:lang w:val="sq-AL"/>
              </w:rPr>
              <w:t xml:space="preserve"> </w:t>
            </w:r>
          </w:p>
          <w:p w14:paraId="20EF45D7" w14:textId="77777777" w:rsidR="00DE426B" w:rsidRPr="00FB0216" w:rsidRDefault="00DE426B" w:rsidP="00207786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DE426B" w:rsidRPr="00F72CEC" w14:paraId="2E1D4055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6CD96329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3BD991F7" w14:textId="77777777" w:rsidR="00DE426B" w:rsidRDefault="00DE426B" w:rsidP="0020778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Krimi kibernetik. Aktet me natyrë raciste dhe ksenofobe të</w:t>
            </w:r>
            <w:r w:rsidRPr="00587436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 xml:space="preserve"> kryera n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ëpërmjet sistemeve kompjuterike</w:t>
            </w:r>
            <w:r w:rsidRPr="00587436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.</w:t>
            </w:r>
          </w:p>
          <w:p w14:paraId="3D1C9BE6" w14:textId="77777777" w:rsidR="00DE426B" w:rsidRPr="00BB5B7E" w:rsidRDefault="00DE426B" w:rsidP="0020778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5B7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i)problematikat me natyrë ekstremiste fetare. Mohimi i genocidit dhe holokaustit.</w:t>
            </w:r>
          </w:p>
          <w:p w14:paraId="0D959AC7" w14:textId="77777777" w:rsidR="00DE426B" w:rsidRPr="00BB5B7E" w:rsidRDefault="00DE426B" w:rsidP="0020778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5B7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ii) rastet e akteve me natyrë raciste drejtuar emigrantëve dhe azilkërkuesve.</w:t>
            </w:r>
          </w:p>
          <w:p w14:paraId="6C5978E6" w14:textId="511E0F86" w:rsidR="00DE426B" w:rsidRPr="00206444" w:rsidRDefault="00DE426B" w:rsidP="0020778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5B7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iii)rrjetet sociale dhe grupet e marxhinalizuara ( personat me probleme të shëndetit mendor ose me paaftësi të tjera fizike, përfshirja</w:t>
            </w:r>
            <w:r w:rsidR="00206444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e të miturve, komuniteti LGBTQ</w:t>
            </w:r>
            <w:r w:rsidRPr="00BB5B7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, etj)</w:t>
            </w:r>
            <w:r w:rsidR="0020644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DE426B" w:rsidRPr="00F72CEC" w14:paraId="15C21CAF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343119D6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79724C92" w14:textId="2622A0E0" w:rsidR="00DE426B" w:rsidRDefault="00DE426B" w:rsidP="0020778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Krimi kibernetik dhe provat elektronike.</w:t>
            </w:r>
          </w:p>
        </w:tc>
      </w:tr>
      <w:tr w:rsidR="00DE426B" w:rsidRPr="00F72CEC" w14:paraId="7E024FC3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1C463991" w14:textId="692EDFCD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24AF3F17" w14:textId="44B4F5E1" w:rsidR="00DE426B" w:rsidRPr="00290574" w:rsidRDefault="00DE426B" w:rsidP="002077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</w:pPr>
            <w:r w:rsidRPr="00290574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  <w:t>Trafikimi i armë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  <w:t>ve dhe municionit</w:t>
            </w:r>
            <w:r w:rsidRPr="00290574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  <w:t xml:space="preserve"> dhe problematika gjyqësore. </w:t>
            </w:r>
            <w:r w:rsidRPr="00DF7681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  <w:t>Veçori dalluese nga mbajtj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  <w:t>a e armë</w:t>
            </w:r>
            <w:r w:rsidRPr="00DF7681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  <w:t>ve pa lejen e organeve kompetente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  <w:t>.</w:t>
            </w:r>
          </w:p>
          <w:p w14:paraId="721421A1" w14:textId="77777777" w:rsidR="00DE426B" w:rsidRDefault="00DE426B" w:rsidP="002077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</w:pPr>
          </w:p>
          <w:p w14:paraId="095B1A3F" w14:textId="77777777" w:rsidR="00DE426B" w:rsidRPr="00290574" w:rsidRDefault="00DE426B" w:rsidP="002077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</w:pPr>
            <w:r w:rsidRPr="00C6515B"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  <w:t>Objektivat e trajnimit:</w:t>
            </w:r>
            <w:r w:rsidRPr="00290574"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  <w:t xml:space="preserve"> </w:t>
            </w:r>
          </w:p>
          <w:p w14:paraId="070AA700" w14:textId="77777777" w:rsidR="00DE426B" w:rsidRPr="00290574" w:rsidRDefault="00DE426B" w:rsidP="00207786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</w:pPr>
            <w:r w:rsidRPr="00290574"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  <w:t>Vetëm fakti i kalimit të kufirit prezumon trafikimin? A ka përjashtime? Nëse po, në cilat raste?</w:t>
            </w:r>
          </w:p>
          <w:p w14:paraId="3EB562BF" w14:textId="77777777" w:rsidR="00DE426B" w:rsidRPr="00290574" w:rsidRDefault="00DE426B" w:rsidP="00207786">
            <w:pPr>
              <w:numPr>
                <w:ilvl w:val="1"/>
                <w:numId w:val="1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</w:pPr>
            <w:r w:rsidRPr="00290574"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  <w:t xml:space="preserve">Praktika gjyqësore ka dy qëndrime të ndryshme (Trafikimi i armeve Vs Armëmbajtja pa leje). Unifikim i praktikës gjyqësore nga Gjykata e Lartë. </w:t>
            </w:r>
          </w:p>
          <w:p w14:paraId="4F9A189F" w14:textId="77777777" w:rsidR="00DE426B" w:rsidRPr="00290574" w:rsidRDefault="00DE426B" w:rsidP="00207786">
            <w:pPr>
              <w:numPr>
                <w:ilvl w:val="1"/>
                <w:numId w:val="1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</w:pPr>
            <w:r w:rsidRPr="00290574"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  <w:t xml:space="preserve">A ndikon sasia e armëve të sekuestruara apo edhe një arme e vetme konsiderohet trafikim? </w:t>
            </w:r>
          </w:p>
          <w:p w14:paraId="65AF606E" w14:textId="77777777" w:rsidR="00DE426B" w:rsidRPr="00290574" w:rsidRDefault="00DE426B" w:rsidP="00207786">
            <w:pPr>
              <w:numPr>
                <w:ilvl w:val="1"/>
                <w:numId w:val="1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</w:pPr>
            <w:r w:rsidRPr="00290574"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  <w:t>Po kur arma është me leje në shtetin nisës dhe mungon autorizimi i kalimit në kufi, cilësimi juridik do të jetë trafikim?</w:t>
            </w:r>
          </w:p>
          <w:p w14:paraId="14133F8B" w14:textId="77777777" w:rsidR="00DE426B" w:rsidRPr="00290574" w:rsidRDefault="00DE426B" w:rsidP="00207786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</w:pPr>
            <w:r w:rsidRPr="00290574"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  <w:t>Trafikimi i armëve në bashkëpunim. Praktika gjyqësore. Veprimet e para hetimore të policisë gjyqësore. Provueshmëria e bashkëpunëtorëve etj.</w:t>
            </w:r>
          </w:p>
          <w:p w14:paraId="413A31F1" w14:textId="77777777" w:rsidR="00DE426B" w:rsidRPr="00FB0216" w:rsidRDefault="00DE426B" w:rsidP="00207786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DE426B" w:rsidRPr="00F72CEC" w14:paraId="5AF05C6A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22263C60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2343884F" w14:textId="77777777" w:rsidR="00DE426B" w:rsidRDefault="00DE426B" w:rsidP="00B455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</w:pPr>
            <w:r w:rsidRPr="001C6453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Hetimi i veprave penale që prekin zgjedhjet e lira dhe sis</w:t>
            </w:r>
            <w:r w:rsidR="00B455A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temin demokratik të zgjedhjeve.</w:t>
            </w:r>
          </w:p>
          <w:p w14:paraId="69D0C603" w14:textId="067A7768" w:rsidR="00B455A7" w:rsidRPr="00B455A7" w:rsidRDefault="00B455A7" w:rsidP="00B455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</w:pPr>
          </w:p>
        </w:tc>
      </w:tr>
      <w:tr w:rsidR="00DE426B" w:rsidRPr="00F72CEC" w14:paraId="65F1C2EF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687190A5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1C9B1984" w14:textId="3DC61448" w:rsidR="00DE426B" w:rsidRPr="00FB0216" w:rsidRDefault="00DE426B" w:rsidP="00DF768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bidi="en-US"/>
              </w:rPr>
              <w:t>Veprat penale të kryera në</w:t>
            </w:r>
            <w:r w:rsidRPr="00DF5F88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bidi="en-US"/>
              </w:rPr>
              <w:t xml:space="preserve"> kushtet e tronditjes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bidi="en-US"/>
              </w:rPr>
              <w:t>së forte psikike</w:t>
            </w:r>
            <w:r w:rsidRPr="00DF5F88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bidi="en-US"/>
              </w:rPr>
              <w:t>të</w:t>
            </w:r>
            <w:r w:rsidRPr="00DF7681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bidi="en-US"/>
              </w:rPr>
              <w:t xml:space="preserve"> çastit. Dallimi nga mbrojtja e nevojshme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bidi="en-US"/>
              </w:rPr>
              <w:t xml:space="preserve">. </w:t>
            </w:r>
            <w:r w:rsidRPr="00DF7681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bidi="en-US"/>
              </w:rPr>
              <w:t>Vështrim krahasues me raste nga e drejta ndërkombëtare penale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bidi="en-US"/>
              </w:rPr>
              <w:t>.</w:t>
            </w:r>
          </w:p>
        </w:tc>
      </w:tr>
      <w:tr w:rsidR="00DE426B" w:rsidRPr="00F72CEC" w14:paraId="339E0392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02979431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76779D2F" w14:textId="23F54345" w:rsidR="00DE426B" w:rsidRPr="005D2459" w:rsidRDefault="00DE426B" w:rsidP="002077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it-IT"/>
              </w:rPr>
            </w:pPr>
            <w:r w:rsidRPr="005D245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it-IT"/>
              </w:rPr>
              <w:t xml:space="preserve">Lidhja shkakësore në të drejtën penale. </w:t>
            </w:r>
            <w:r w:rsidRPr="00DF7681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it-IT"/>
              </w:rPr>
              <w:t>Problemi i lidhjes shak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it-IT"/>
              </w:rPr>
              <w:t>ë</w:t>
            </w:r>
            <w:r w:rsidRPr="00DF7681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it-IT"/>
              </w:rPr>
              <w:t>sore n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it-IT"/>
              </w:rPr>
              <w:t>ë</w:t>
            </w:r>
            <w:r w:rsidRPr="00DF7681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it-IT"/>
              </w:rPr>
              <w:t>rastin e provë</w:t>
            </w:r>
            <w:r w:rsidRPr="00DF7681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it-IT"/>
              </w:rPr>
              <w:t xml:space="preserve">s shkencore.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it-IT"/>
              </w:rPr>
              <w:t>Trajtimi doktrina</w:t>
            </w:r>
            <w:r w:rsidRPr="005D245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it-IT"/>
              </w:rPr>
              <w:t>r dhe sipas praktikës gjyqësore (shqiptare dhe të huaj).</w:t>
            </w:r>
          </w:p>
          <w:p w14:paraId="65D619F8" w14:textId="77777777" w:rsidR="00DE426B" w:rsidRPr="00713832" w:rsidRDefault="00DE426B" w:rsidP="002077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  <w:lang w:val="it-IT"/>
              </w:rPr>
            </w:pPr>
          </w:p>
          <w:p w14:paraId="428EA51F" w14:textId="70D0F109" w:rsidR="00DE426B" w:rsidRPr="00FB0216" w:rsidRDefault="00DE426B" w:rsidP="00207786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DE426B" w:rsidRPr="00F72CEC" w14:paraId="6282DE1D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53C25C79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06A6524B" w14:textId="77777777" w:rsidR="00DE426B" w:rsidRPr="005D2459" w:rsidRDefault="00DE426B" w:rsidP="002077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it-IT"/>
              </w:rPr>
            </w:pPr>
            <w:r w:rsidRPr="005D245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it-IT"/>
              </w:rPr>
              <w:t>Kuptimi juridiko-penal, në funksion të zbatimit të drejtë të dispozitave të K.Penal në të cilat parashikohen figurat e veprave penale të mashtrimit. Trajtimi doktrinor i këtyre veprave, bazuar kryesisht në praktikën gjyqësore para dhe pas ndryshimeve të vitit 2017 të kuptimit të përgjithshëm të veprës penale të mashtrimit.</w:t>
            </w:r>
          </w:p>
          <w:p w14:paraId="59C07B1F" w14:textId="1ABBD1FB" w:rsidR="00DE426B" w:rsidRPr="00FB0216" w:rsidRDefault="00DE426B" w:rsidP="00207786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DE426B" w:rsidRPr="00F72CEC" w14:paraId="658169F1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7682B059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03BF725C" w14:textId="550C3AEE" w:rsidR="00DE426B" w:rsidRPr="00C67D71" w:rsidRDefault="00DE426B" w:rsidP="002077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</w:pPr>
            <w:r w:rsidRPr="00C67D71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  <w:t>Trafikimi i mjeteve motorike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  <w:t>.</w:t>
            </w:r>
            <w:r w:rsidRPr="00EF1A0C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  <w:t xml:space="preserve"> Probleme t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  <w:t>ë</w:t>
            </w:r>
            <w:r w:rsidRPr="00EF1A0C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  <w:t xml:space="preserve"> hetimit q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  <w:t>ë lidhen me letërporositë gjyqë</w:t>
            </w:r>
            <w:r w:rsidRPr="00EF1A0C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  <w:t>sore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  <w:t>.</w:t>
            </w:r>
          </w:p>
          <w:p w14:paraId="6292EBC4" w14:textId="77777777" w:rsidR="00DE426B" w:rsidRDefault="00DE426B" w:rsidP="002077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</w:pPr>
          </w:p>
          <w:p w14:paraId="396BAED2" w14:textId="77777777" w:rsidR="00DE426B" w:rsidRPr="00C67D71" w:rsidRDefault="00DE426B" w:rsidP="002077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</w:pPr>
            <w:r w:rsidRPr="00182DB0"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  <w:t>Objektivat e trajnimit:</w:t>
            </w:r>
          </w:p>
          <w:p w14:paraId="731E885A" w14:textId="77777777" w:rsidR="00DE426B" w:rsidRPr="00C67D71" w:rsidRDefault="00DE426B" w:rsidP="002077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</w:pPr>
            <w:r w:rsidRPr="00C67D71"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  <w:t>a.</w:t>
            </w:r>
            <w:r w:rsidRPr="00C67D71"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  <w:tab/>
              <w:t xml:space="preserve">Trafikimi i mjeteve motorike, nga mashtrimi me leasing deri në kapjen në flagrancë. Kush do të mbajë përgjegjësi penale, personi që ka futur mjetin në territorin shqiptar, apo atij që i është sekuestruar mjeti? </w:t>
            </w:r>
          </w:p>
          <w:p w14:paraId="190D8640" w14:textId="7561CB45" w:rsidR="00DE426B" w:rsidRPr="00FB0216" w:rsidRDefault="00DE426B" w:rsidP="00207786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</w:pPr>
            <w:r w:rsidRPr="00C67D71"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  <w:t>b.</w:t>
            </w:r>
            <w:r w:rsidRPr="00C67D71"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  <w:tab/>
              <w:t>Letërporosia dhe roli i saj si provë në procedim penal? Raste të praktikës gjyqësore dhe kazuse.</w:t>
            </w:r>
          </w:p>
        </w:tc>
      </w:tr>
      <w:tr w:rsidR="00DE426B" w:rsidRPr="00F72CEC" w14:paraId="3820578E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5275F565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393A7CCD" w14:textId="19D0A08B" w:rsidR="00DE426B" w:rsidRPr="008D5C5E" w:rsidRDefault="00DE426B" w:rsidP="002077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</w:pPr>
            <w:r w:rsidRPr="008D5C5E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  <w:t xml:space="preserve">Veprat penale të korrupsionit më ndryshimet e reja të ligjit. Metodat speciale të hetimit të këtyre veprave penale dhe elementë të anës objektive.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  <w:t>Garantimi i procesit të</w:t>
            </w:r>
            <w:r w:rsidRPr="00EF1A0C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  <w:t xml:space="preserve"> rregullt ligjor, sipas praktik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  <w:t>ë</w:t>
            </w:r>
            <w:r w:rsidRPr="00EF1A0C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  <w:t xml:space="preserve">s gjyqësore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  <w:t>të</w:t>
            </w:r>
            <w:r w:rsidRPr="00EF1A0C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  <w:t xml:space="preserve"> GJEDNJ</w:t>
            </w:r>
            <w:r w:rsidRPr="008D5C5E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  <w:t>.</w:t>
            </w:r>
          </w:p>
          <w:p w14:paraId="7CBB9486" w14:textId="23B54F3D" w:rsidR="00DE426B" w:rsidRPr="00FB0216" w:rsidRDefault="00DE426B" w:rsidP="00207786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  <w:t>Korrupsioni në sektorin privat.</w:t>
            </w:r>
          </w:p>
        </w:tc>
      </w:tr>
      <w:tr w:rsidR="00DE426B" w:rsidRPr="00F72CEC" w14:paraId="4F711316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035A40DE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2DAB1F99" w14:textId="77777777" w:rsidR="00DE426B" w:rsidRDefault="00DE426B" w:rsidP="002077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sq-AL"/>
              </w:rPr>
            </w:pPr>
            <w:r w:rsidRPr="006A4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sq-AL"/>
              </w:rPr>
              <w:t>Veprat penale në fushën e mjedisit.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sq-AL"/>
              </w:rPr>
              <w:t xml:space="preserve"> </w:t>
            </w:r>
          </w:p>
          <w:p w14:paraId="272248E9" w14:textId="176C13DA" w:rsidR="00DE426B" w:rsidRPr="006A4DEF" w:rsidRDefault="00DE426B" w:rsidP="002077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sq-AL"/>
              </w:rPr>
            </w:pPr>
            <w:r w:rsidRPr="008A02A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>Roli i acquis të BE dhe i Gjykatës Europiane të Drejtësisë për Mbrojtjen e Mjedisit përmes Ligjit Penal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DE426B" w:rsidRPr="00F72CEC" w14:paraId="48627301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53BEF8D3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229937A2" w14:textId="77777777" w:rsidR="00DE426B" w:rsidRDefault="00DE426B" w:rsidP="002077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sq-AL"/>
              </w:rPr>
              <w:t>Shfrytëzimi seksual online i të miturve dhe metodat e hetimit.</w:t>
            </w:r>
          </w:p>
          <w:p w14:paraId="45A9511A" w14:textId="0F6B2586" w:rsidR="00DE426B" w:rsidRPr="00760D80" w:rsidRDefault="00DE426B" w:rsidP="00207786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60D80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sq-AL"/>
              </w:rPr>
              <w:t>figurat e reja të veprave penale të grooming, cyberbullying,cyberharrasment dhe revenge porn;</w:t>
            </w:r>
          </w:p>
          <w:p w14:paraId="0B992924" w14:textId="54B89720" w:rsidR="00DE426B" w:rsidRPr="00760D80" w:rsidRDefault="00DE426B" w:rsidP="00207786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60D80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sq-AL"/>
              </w:rPr>
              <w:t>roli i rrjeteve sociale dhe mosha e aksesit në këto rrjete. Bashkëpunimi me platformat online dhe kompanitë që veprojnë në këtë fushë;</w:t>
            </w:r>
          </w:p>
          <w:p w14:paraId="0DCC03A0" w14:textId="2A414166" w:rsidR="00DE426B" w:rsidRPr="00760D80" w:rsidRDefault="00DE426B" w:rsidP="00207786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60D80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sq-AL"/>
              </w:rPr>
              <w:t>teknikat e posaçme të hetimit të këtyre veprave( edhe ato të cilat nuk përfshihen në kodin e RSH)</w:t>
            </w:r>
          </w:p>
          <w:p w14:paraId="66B3D7C8" w14:textId="2C3340EA" w:rsidR="00DE426B" w:rsidRPr="00760D80" w:rsidRDefault="00DE426B" w:rsidP="00207786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60D80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sq-AL"/>
              </w:rPr>
              <w:t>raportimi dhe ndihma për viktimat e shfrytëzimit online. Problemet juridiksionale.</w:t>
            </w:r>
          </w:p>
          <w:p w14:paraId="0958B5F9" w14:textId="53EA52EF" w:rsidR="00DE426B" w:rsidRPr="006A4DEF" w:rsidRDefault="00DE426B" w:rsidP="002077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sq-AL"/>
              </w:rPr>
            </w:pPr>
          </w:p>
        </w:tc>
      </w:tr>
      <w:tr w:rsidR="00DE426B" w:rsidRPr="00F72CEC" w14:paraId="2D151553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72E4EAF7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3EBFB8A7" w14:textId="0374D6C9" w:rsidR="00DE426B" w:rsidRDefault="00DE426B" w:rsidP="002077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sq-AL"/>
              </w:rPr>
              <w:t>Veprat penale në lidhje me taksat dhe tatimet si dhe hetimi pasuror për çështjet që lidhen me to.</w:t>
            </w:r>
          </w:p>
        </w:tc>
      </w:tr>
      <w:tr w:rsidR="00DE426B" w:rsidRPr="00F72CEC" w14:paraId="02FE4B7F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2FEEBBB6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0A8E3DC3" w14:textId="5A794AC2" w:rsidR="00DE426B" w:rsidRDefault="00DE426B" w:rsidP="002077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sq-AL"/>
              </w:rPr>
              <w:t>Veprat penale të shtuara apo të ndryshuara në Kodin Penal sipas ndryshimeve në vitet 2020-2021.</w:t>
            </w:r>
          </w:p>
        </w:tc>
      </w:tr>
      <w:tr w:rsidR="00DE426B" w:rsidRPr="00F72CEC" w14:paraId="31FBF164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436EA3CF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703FF283" w14:textId="3CA9B6A0" w:rsidR="00DE426B" w:rsidRPr="006A4DEF" w:rsidRDefault="00DE426B" w:rsidP="0020778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sq-AL"/>
              </w:rPr>
              <w:t>Përgjegjësia penale e personave juridik.</w:t>
            </w:r>
          </w:p>
        </w:tc>
      </w:tr>
      <w:tr w:rsidR="00DE426B" w:rsidRPr="00F72CEC" w14:paraId="657458A3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0D825315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5F643496" w14:textId="3273550A" w:rsidR="00DE426B" w:rsidRPr="00B455A7" w:rsidRDefault="00DE426B" w:rsidP="00B455A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it-IT"/>
              </w:rPr>
            </w:pPr>
            <w:r w:rsidRPr="00FB0216"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  <w:t>Diferencimi mes përgjegjësisë penale të shoqërisë tregtare dhe përgjegjësisë penale të administratorëve</w:t>
            </w:r>
            <w:r w:rsidRPr="00270F9D">
              <w:rPr>
                <w:rFonts w:ascii="Times New Roman" w:eastAsia="Calibri" w:hAnsi="Times New Roman" w:cs="Times New Roman"/>
                <w:sz w:val="24"/>
                <w:szCs w:val="24"/>
                <w:lang w:val="it-IT"/>
              </w:rPr>
              <w:t>.</w:t>
            </w:r>
          </w:p>
        </w:tc>
      </w:tr>
      <w:tr w:rsidR="00DE426B" w:rsidRPr="00F72CEC" w14:paraId="00DB2D77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0D4B90BB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bottom w:val="single" w:sz="4" w:space="0" w:color="auto"/>
            </w:tcBorders>
          </w:tcPr>
          <w:p w14:paraId="657CDAE0" w14:textId="5DE9E272" w:rsidR="00DE426B" w:rsidRDefault="00DE426B" w:rsidP="0020778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Risitë e gjykimit penal në Gjykatën e Lartë. </w:t>
            </w:r>
          </w:p>
          <w:p w14:paraId="16AFF40A" w14:textId="2DD8F0A7" w:rsidR="00DE426B" w:rsidRDefault="00DE426B" w:rsidP="0020778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Ndryshimet e Kodit të Procedurës Penale.</w:t>
            </w:r>
          </w:p>
          <w:p w14:paraId="1467619A" w14:textId="1DE6372B" w:rsidR="00DE426B" w:rsidRPr="00B455A7" w:rsidRDefault="00DE426B" w:rsidP="002077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</w:pPr>
            <w:r w:rsidRPr="002413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  <w:t>Ridimensionimi i gjykimit në dhomë këshillimi. Veprimet përgatitore të gjykatë. Gjyqtari relator dhe trupa. Dhoma e këshillimit, procedu</w:t>
            </w:r>
            <w:r w:rsidR="00B455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  <w:t>ra e gjykimit dhe vendimmarrja.</w:t>
            </w:r>
          </w:p>
        </w:tc>
      </w:tr>
      <w:tr w:rsidR="00DE426B" w:rsidRPr="00F72CEC" w14:paraId="7E877443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734F0C4C" w14:textId="2F0AF96E" w:rsidR="00DE426B" w:rsidRPr="0016685E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51AD1921" w14:textId="77777777" w:rsidR="00DE426B" w:rsidRDefault="00DE426B" w:rsidP="00207786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</w:pPr>
            <w:r w:rsidRPr="00FB0216"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  <w:t xml:space="preserve">Kërkesat e Prokurorisë për zgjatjen e afatit të hetimeve </w:t>
            </w:r>
            <w:r w:rsidRPr="00EF1A0C"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  <w:t>dhe pasojat e mosrespektimit të tyre. Kompetencat e gjyqtarit të seancës paraprake.</w:t>
            </w:r>
          </w:p>
          <w:p w14:paraId="56314DFB" w14:textId="23DF1FCD" w:rsidR="00DE426B" w:rsidRPr="00F72CEC" w:rsidRDefault="00DE426B" w:rsidP="00207786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DE426B" w:rsidRPr="00F72CEC" w14:paraId="36EBC867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2D843A15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16E61A49" w14:textId="59FBE67A" w:rsidR="00DE426B" w:rsidRPr="00FB0216" w:rsidRDefault="00DE426B" w:rsidP="00202DCA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</w:pPr>
            <w:r w:rsidRPr="00737C2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Form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imi i fashikullit të gjykimit (</w:t>
            </w:r>
            <w:r w:rsidRPr="00737C2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neni i shtuar 332/ë i K.Pr.Penale).  Parimi i ‘d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y fashikujve</w:t>
            </w:r>
            <w:r w:rsidRPr="00737C2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’ dhe përdorshmëria e akteve të natyrës provuese formuar në</w:t>
            </w:r>
            <w:r w:rsidRPr="00737C2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 </w:t>
            </w:r>
            <w:r w:rsidRPr="00737C2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fazën e hetimeve.</w:t>
            </w:r>
            <w:r w:rsidRPr="00737C2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 </w:t>
            </w:r>
            <w:r w:rsidRPr="00737C2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Kuptimi i aktit të papërsëritshëm. Karakteristikat formale të akteve të përmbajtura në fashikullin e gjykimit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DE426B" w:rsidRPr="00F72CEC" w14:paraId="65440A61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0E73FA54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2E539F3B" w14:textId="7442BC47" w:rsidR="00DE426B" w:rsidRPr="00737C2F" w:rsidRDefault="00DE426B" w:rsidP="00207786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57F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Pjesëmarrja e të pandehurit në procesin penal.  Nga instituti i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gjykimit në mungesë në atë të mos</w:t>
            </w:r>
            <w:r w:rsidRPr="00457F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pjesëmarrjes së të pandehurit. Interpretimi i normave të ndryshuara të neneve 351 dhe 352 të K.Pr.Penal. Ndikimi i jurisprudencës së Gjykatës Europiane të të Drejtave të Njeriut në reformimin e institutit të gjykimit në mungesë.</w:t>
            </w:r>
          </w:p>
        </w:tc>
      </w:tr>
      <w:tr w:rsidR="00DE426B" w:rsidRPr="00F72CEC" w14:paraId="434405E5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7E1CB002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6AA54440" w14:textId="71448DF0" w:rsidR="00DE426B" w:rsidRPr="00B455A7" w:rsidRDefault="00DE426B" w:rsidP="00B455A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</w:pPr>
            <w:r w:rsidRPr="007E539A"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  <w:t xml:space="preserve">Kompetenca lëndore e Gjykatës së Posaçme në raport me kompetencën lëndore të gjykatave të rretheve gjyqësore. Ndryshimet e miratuara me ligjin nr. 41/2021, datë 23.3.2021 në nenin 75/a të K.Pr.Penale. Praktika e Gjykatës së Lartë në lidhje me mosmarrëveshjet e </w:t>
            </w:r>
            <w:r w:rsidR="00B455A7"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  <w:t>kompetencave midis gjykatave.  </w:t>
            </w:r>
          </w:p>
        </w:tc>
      </w:tr>
      <w:tr w:rsidR="00DE426B" w:rsidRPr="00F72CEC" w14:paraId="10610AED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2BB9B987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5CA4A9E2" w14:textId="75B01C99" w:rsidR="00B455A7" w:rsidRPr="00B455A7" w:rsidRDefault="00DE426B" w:rsidP="00B455A7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Roli i gjyqtarit të seancës paraprake</w:t>
            </w:r>
            <w:r w:rsidRPr="00FB02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në procesin penal</w:t>
            </w:r>
            <w:r w:rsidRPr="0018649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6B13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Probleme të praktikë</w:t>
            </w:r>
            <w:r w:rsidRPr="006B13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gjyqë</w:t>
            </w:r>
            <w:r w:rsidRPr="006B13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sore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78FD9603" w14:textId="6E062346" w:rsidR="00DE426B" w:rsidRPr="00F72CEC" w:rsidRDefault="00DE426B" w:rsidP="00207786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DE426B" w:rsidRPr="00F72CEC" w14:paraId="6EFA82DA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75ECD932" w14:textId="094A36FF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433E49C1" w14:textId="21CD14C7" w:rsidR="00DE426B" w:rsidRDefault="00DE426B" w:rsidP="00207786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</w:pPr>
            <w:r w:rsidRPr="007B68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 xml:space="preserve">Trajtimi i ndryshimeve mes dy rasteve të hasura gjatë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 xml:space="preserve">zhvillimit të seancës paraprake: </w:t>
            </w:r>
            <w:r w:rsidRPr="007B68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>rasti i ndryshimit të cilësimit juridik të akuzës dh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>e rasti i ngritjes së akuzave.</w:t>
            </w:r>
          </w:p>
          <w:p w14:paraId="47A057C4" w14:textId="77777777" w:rsidR="00DE426B" w:rsidRPr="007B686F" w:rsidRDefault="00DE426B" w:rsidP="00207786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q-AL"/>
              </w:rPr>
            </w:pPr>
            <w:r w:rsidRPr="007B686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q-AL"/>
              </w:rPr>
              <w:t xml:space="preserve">Përmbajtja: </w:t>
            </w:r>
          </w:p>
          <w:p w14:paraId="6D53CE32" w14:textId="77777777" w:rsidR="00DE426B" w:rsidRPr="007B686F" w:rsidRDefault="00DE426B" w:rsidP="00207786">
            <w:pPr>
              <w:numPr>
                <w:ilvl w:val="0"/>
                <w:numId w:val="17"/>
              </w:num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q-AL"/>
              </w:rPr>
            </w:pPr>
            <w:r w:rsidRPr="007B686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q-AL"/>
              </w:rPr>
              <w:t>Koncepti i akuzës në procedimin penal;</w:t>
            </w:r>
          </w:p>
          <w:p w14:paraId="431A45C1" w14:textId="77777777" w:rsidR="00DE426B" w:rsidRPr="007B686F" w:rsidRDefault="00DE426B" w:rsidP="00207786">
            <w:pPr>
              <w:numPr>
                <w:ilvl w:val="0"/>
                <w:numId w:val="17"/>
              </w:num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q-AL"/>
              </w:rPr>
            </w:pPr>
            <w:r w:rsidRPr="007B686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q-AL"/>
              </w:rPr>
              <w:t xml:space="preserve">Kuptimi i ndryshimit të cilësimit juridik. Trajtimi i elementeve të veprës penale për të përcaktuar se kur një vepër qëndron më vete duke konkuruar me vepra të tjera penale dhe kur ajo është pjesë e një vepre tjetër penale. Legjislacioni kombëtar;    </w:t>
            </w:r>
          </w:p>
          <w:p w14:paraId="61F2E509" w14:textId="77777777" w:rsidR="00DE426B" w:rsidRPr="007B686F" w:rsidRDefault="00DE426B" w:rsidP="00207786">
            <w:pPr>
              <w:numPr>
                <w:ilvl w:val="0"/>
                <w:numId w:val="17"/>
              </w:num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q-AL"/>
              </w:rPr>
            </w:pPr>
            <w:r w:rsidRPr="007B686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q-AL"/>
              </w:rPr>
              <w:t>Procedura që ndiqet nga prokurorët në rastin kur ndryshimi i cilësimit juridik kërkohet nga gjyqtari i seancës paraprake;</w:t>
            </w:r>
          </w:p>
          <w:p w14:paraId="3E498800" w14:textId="77777777" w:rsidR="00DE426B" w:rsidRPr="007B686F" w:rsidRDefault="00DE426B" w:rsidP="00207786">
            <w:pPr>
              <w:numPr>
                <w:ilvl w:val="0"/>
                <w:numId w:val="17"/>
              </w:num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q-AL"/>
              </w:rPr>
            </w:pPr>
            <w:r w:rsidRPr="007B686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q-AL"/>
              </w:rPr>
              <w:lastRenderedPageBreak/>
              <w:t>Përcaktimi i kufirit deri ku mund të shkojë urdhërimi i gjyqtarit të seancës paraprake për të urdhëruar ngritjen e akuzës nga prokurori dhe kompetencat e tij të mëtejshme pas gjyqtarit të seancës paraprake për të shqyrtuar instrumentin ligjor të “kërkesës për gjykim” (neni 329/3/c i K. Pr. Penale);</w:t>
            </w:r>
          </w:p>
          <w:p w14:paraId="25F339E6" w14:textId="77777777" w:rsidR="00DE426B" w:rsidRPr="007B686F" w:rsidRDefault="00DE426B" w:rsidP="00207786">
            <w:pPr>
              <w:numPr>
                <w:ilvl w:val="0"/>
                <w:numId w:val="17"/>
              </w:num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q-AL"/>
              </w:rPr>
            </w:pPr>
            <w:r w:rsidRPr="007B686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q-AL"/>
              </w:rPr>
              <w:t xml:space="preserve">Ndryshimet mes kërkesës për gjykim (neni 329/3/c i K. Pr. Penale) dhe kërkesës për dërgim në gjyq (neni 331 i K. Pr. Penale). Raste praktike për cilin instrument. </w:t>
            </w:r>
          </w:p>
          <w:p w14:paraId="19F94762" w14:textId="00460EED" w:rsidR="00DE426B" w:rsidRPr="00BA6B92" w:rsidRDefault="00DE426B" w:rsidP="00207786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426B" w:rsidRPr="00F72CEC" w14:paraId="734377B1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4E80CB69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46AF394B" w14:textId="77777777" w:rsidR="00DE426B" w:rsidRDefault="00DE426B" w:rsidP="00B455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 w:rsidRPr="00FB0216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Ekzekutimi i vendimeve penale</w:t>
            </w:r>
            <w:r w:rsidR="00B455A7"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.</w:t>
            </w:r>
          </w:p>
          <w:p w14:paraId="5539F105" w14:textId="0202F64A" w:rsidR="00B455A7" w:rsidRPr="00B455A7" w:rsidRDefault="00B455A7" w:rsidP="00B455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</w:p>
        </w:tc>
      </w:tr>
      <w:tr w:rsidR="00DE426B" w:rsidRPr="00F72CEC" w14:paraId="6848C030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4B1BEDD5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72BCB3D0" w14:textId="0F3AEFB2" w:rsidR="00DE426B" w:rsidRPr="00FB0216" w:rsidRDefault="00DE426B" w:rsidP="002077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</w:pPr>
            <w:r w:rsidRPr="00FB0216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GB"/>
              </w:rPr>
              <w:t>Rishkimi i vendimit t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GB"/>
              </w:rPr>
              <w:t>ë formës së prerë dhe si ndikon në</w:t>
            </w:r>
            <w:r w:rsidRPr="00FB0216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GB"/>
              </w:rPr>
              <w:t xml:space="preserve"> ekzekutimin e vendimeve.</w:t>
            </w:r>
          </w:p>
          <w:p w14:paraId="4C4B1FE2" w14:textId="77777777" w:rsidR="00DE426B" w:rsidRDefault="00DE426B" w:rsidP="002077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DE426B" w:rsidRPr="00F72CEC" w14:paraId="3C927C8E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4A01D05F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3BAE09C1" w14:textId="25DD71E2" w:rsidR="00DE426B" w:rsidRDefault="00DE426B" w:rsidP="002077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  <w:lang w:val="en-GB"/>
              </w:rPr>
            </w:pPr>
            <w:r w:rsidRPr="00FB0216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GB"/>
              </w:rPr>
              <w:t>Mbivendosja e masave të sigurimit n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GB"/>
              </w:rPr>
              <w:t>ë fazën e ekzekutimit. Pë</w:t>
            </w:r>
            <w:r w:rsidRPr="00FB0216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GB"/>
              </w:rPr>
              <w:t>rllogaritja e tyre</w:t>
            </w:r>
            <w:r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  <w:lang w:val="en-GB"/>
              </w:rPr>
              <w:t>.</w:t>
            </w:r>
          </w:p>
        </w:tc>
      </w:tr>
      <w:tr w:rsidR="00DE426B" w:rsidRPr="00F72CEC" w14:paraId="66BA442A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5548D794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2519C8CC" w14:textId="0F4082F6" w:rsidR="00DE426B" w:rsidRPr="00524C70" w:rsidRDefault="00DE426B" w:rsidP="002077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it-IT"/>
              </w:rPr>
              <w:t>Kushtet e procedimit (risitë dhe vështrim në kuadër të</w:t>
            </w:r>
            <w:r w:rsidRPr="00524C70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it-IT"/>
              </w:rPr>
              <w:t xml:space="preserve"> ndryshimeve li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it-IT"/>
              </w:rPr>
              <w:t>gjore). Autorizimi dhe lejimi për të kryer veprime; rrethanat që nuk lejojnë</w:t>
            </w:r>
            <w:r w:rsidRPr="00524C70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it-IT"/>
              </w:rPr>
              <w:t xml:space="preserve"> fillimin e procedimit dhe vendi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it-IT"/>
              </w:rPr>
              <w:t>mi i mosfillimit të</w:t>
            </w:r>
            <w:r w:rsidRPr="00524C70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it-IT"/>
              </w:rPr>
              <w:t xml:space="preserve"> procedimit penal; rifillimi i hetimeve edhe në mungesë të ankimit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it-IT"/>
              </w:rPr>
              <w:t>.</w:t>
            </w:r>
          </w:p>
          <w:p w14:paraId="6938F573" w14:textId="77777777" w:rsidR="00DE426B" w:rsidRPr="001C6453" w:rsidRDefault="00DE426B" w:rsidP="002077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</w:pPr>
          </w:p>
        </w:tc>
      </w:tr>
      <w:tr w:rsidR="00DE426B" w:rsidRPr="00F72CEC" w14:paraId="5D1444D6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12D5F4D3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275AE1A3" w14:textId="4840B2C0" w:rsidR="00DE426B" w:rsidRPr="00524C70" w:rsidRDefault="00DE426B" w:rsidP="002077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it-IT"/>
              </w:rPr>
              <w:t>Vendimmarrja në pë</w:t>
            </w:r>
            <w:r w:rsidRPr="006444D6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it-IT"/>
              </w:rPr>
              <w:t>rfundim t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it-IT"/>
              </w:rPr>
              <w:t>ë</w:t>
            </w:r>
            <w:r w:rsidRPr="006444D6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it-IT"/>
              </w:rPr>
              <w:t xml:space="preserve"> procesit penal. Kuptimi i deklarimit t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it-IT"/>
              </w:rPr>
              <w:t>ë fajësisë</w:t>
            </w:r>
            <w:r w:rsidRPr="006444D6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it-IT"/>
              </w:rPr>
              <w:t xml:space="preserve"> “p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it-IT"/>
              </w:rPr>
              <w:t>ë</w:t>
            </w:r>
            <w:r w:rsidRPr="006444D6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it-IT"/>
              </w:rPr>
              <w:t xml:space="preserve">rtej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it-IT"/>
              </w:rPr>
              <w:t>çdo dyshimi të arsyeshë</w:t>
            </w:r>
            <w:r w:rsidRPr="006444D6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it-IT"/>
              </w:rPr>
              <w:t>m” dhe probleme t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it-IT"/>
              </w:rPr>
              <w:t>ë</w:t>
            </w:r>
            <w:r w:rsidRPr="006444D6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it-IT"/>
              </w:rPr>
              <w:t xml:space="preserve"> praktik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it-IT"/>
              </w:rPr>
              <w:t>ës gjyqë</w:t>
            </w:r>
            <w:r w:rsidRPr="006444D6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it-IT"/>
              </w:rPr>
              <w:t>sore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it-IT"/>
              </w:rPr>
              <w:t>.</w:t>
            </w:r>
          </w:p>
        </w:tc>
      </w:tr>
      <w:tr w:rsidR="00DE426B" w:rsidRPr="00F72CEC" w14:paraId="032523C5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6DA1A101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49D5D01D" w14:textId="1291D910" w:rsidR="00DE426B" w:rsidRPr="006444D6" w:rsidRDefault="00DE426B" w:rsidP="002077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it-IT"/>
              </w:rPr>
            </w:pPr>
            <w:r w:rsidRPr="00E30033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it-IT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it-IT"/>
              </w:rPr>
              <w:t>ërsëritja e shqyrtimit gjyqësor në gjykatë</w:t>
            </w:r>
            <w:r w:rsidRPr="00E30033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it-IT"/>
              </w:rPr>
              <w:t xml:space="preserve">n e apelit. Ndryshimet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it-IT"/>
              </w:rPr>
              <w:t>e ligjit dhe pasqyrimi i tyre në praktikën gjyqë</w:t>
            </w:r>
            <w:r w:rsidRPr="00E30033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it-IT"/>
              </w:rPr>
              <w:t>sore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it-IT"/>
              </w:rPr>
              <w:t>.</w:t>
            </w:r>
          </w:p>
        </w:tc>
      </w:tr>
      <w:tr w:rsidR="00DE426B" w:rsidRPr="00F72CEC" w14:paraId="384E078B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42D9FBA8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3489174F" w14:textId="63EB6989" w:rsidR="00DE426B" w:rsidRPr="001C6453" w:rsidRDefault="00DE426B" w:rsidP="002077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GB"/>
              </w:rPr>
              <w:t>Konvertimi i burgimit me gjobë</w:t>
            </w:r>
            <w:r w:rsidRPr="001C6453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GB"/>
              </w:rPr>
              <w:t xml:space="preserve"> dhe anasjelltas. Problemet e hasura n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GB"/>
              </w:rPr>
              <w:t>ë</w:t>
            </w:r>
            <w:r w:rsidRPr="001C6453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GB"/>
              </w:rPr>
              <w:t xml:space="preserve"> praktik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GB"/>
              </w:rPr>
              <w:t>ë</w:t>
            </w:r>
            <w:r w:rsidRPr="001C6453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GB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GB"/>
              </w:rPr>
              <w:t xml:space="preserve"> </w:t>
            </w:r>
          </w:p>
        </w:tc>
      </w:tr>
      <w:tr w:rsidR="00DE426B" w:rsidRPr="00F72CEC" w14:paraId="52E110BC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49AB3501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0F7ACE2C" w14:textId="615BE2B7" w:rsidR="00DE426B" w:rsidRPr="001C6453" w:rsidRDefault="00DE426B" w:rsidP="002077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GB"/>
              </w:rPr>
              <w:t>Probleme të ligjit dhe të praktikës gjyqësore mbi kompesimin për burgim të padrejtë të kufizimit të paligjshëm të lirisë dhe gabimit njerëzor. Kriteret e vlerësimit të dëmshpërblimit. E drejta e ankimit e ndërgjyqësve.</w:t>
            </w:r>
          </w:p>
        </w:tc>
      </w:tr>
      <w:tr w:rsidR="00DE426B" w:rsidRPr="00F72CEC" w14:paraId="577E6E28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11837BEC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2D195312" w14:textId="352F4226" w:rsidR="00DE426B" w:rsidRDefault="00DE426B" w:rsidP="002077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 w:rsidRPr="005D245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Parimi i prezumimit të pafajësisë në kën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d</w:t>
            </w:r>
            <w:r w:rsidRPr="005D245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vështrimin e ndryshimeve të vitit 2017 dhe jurispudencës së GJ.E.D.NJ-it</w:t>
            </w:r>
            <w:r w:rsidRPr="00713832"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.</w:t>
            </w:r>
          </w:p>
          <w:p w14:paraId="38BB6E70" w14:textId="77777777" w:rsidR="00DE426B" w:rsidRPr="00C10000" w:rsidRDefault="00DE426B" w:rsidP="00B455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</w:p>
        </w:tc>
      </w:tr>
      <w:tr w:rsidR="00DE426B" w:rsidRPr="00F72CEC" w14:paraId="1F18469C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2854C7DA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4F4FD23A" w14:textId="3FF4AD17" w:rsidR="00DE426B" w:rsidRPr="005D2459" w:rsidRDefault="00DE426B" w:rsidP="002077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it-IT"/>
              </w:rPr>
            </w:pPr>
            <w:r w:rsidRPr="005D245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it-IT"/>
              </w:rPr>
              <w:t xml:space="preserve">Viktima, si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it-IT"/>
              </w:rPr>
              <w:t>subjekt</w:t>
            </w:r>
            <w:r w:rsidRPr="005D245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it-IT"/>
              </w:rPr>
              <w:t xml:space="preserve"> i procesit penal.</w:t>
            </w:r>
          </w:p>
          <w:p w14:paraId="3C0CF818" w14:textId="77777777" w:rsidR="00DE426B" w:rsidRPr="00C10000" w:rsidRDefault="00DE426B" w:rsidP="00B455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</w:p>
        </w:tc>
      </w:tr>
      <w:tr w:rsidR="00DE426B" w:rsidRPr="00F72CEC" w14:paraId="587328C1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70C3E799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</w:tcPr>
          <w:p w14:paraId="7FF9B1CF" w14:textId="77777777" w:rsidR="00DE426B" w:rsidRPr="002A5F75" w:rsidRDefault="00DE426B" w:rsidP="00207786">
            <w:pPr>
              <w:jc w:val="both"/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2A5F75">
              <w:rPr>
                <w:rFonts w:ascii="Times New Roman" w:hAnsi="Times New Roman" w:cs="Times New Roman"/>
                <w:b/>
                <w:bCs/>
                <w:lang w:val="it-IT"/>
              </w:rPr>
              <w:t>Pyetja e viktimës së dhunës në familje dhe krimeve seksuale</w:t>
            </w:r>
          </w:p>
          <w:p w14:paraId="2927461D" w14:textId="77777777" w:rsidR="00DE426B" w:rsidRPr="00E00A71" w:rsidRDefault="00DE426B" w:rsidP="00207786">
            <w:pPr>
              <w:jc w:val="both"/>
              <w:rPr>
                <w:rFonts w:ascii="Times New Roman" w:hAnsi="Times New Roman" w:cs="Times New Roman"/>
                <w:bCs/>
                <w:lang w:val="it-IT"/>
              </w:rPr>
            </w:pPr>
            <w:r w:rsidRPr="00E00A71">
              <w:rPr>
                <w:rFonts w:ascii="Times New Roman" w:hAnsi="Times New Roman" w:cs="Times New Roman"/>
                <w:bCs/>
                <w:lang w:val="it-IT"/>
              </w:rPr>
              <w:t>Nëntemat:</w:t>
            </w:r>
          </w:p>
          <w:p w14:paraId="62B9A05F" w14:textId="77777777" w:rsidR="00DE426B" w:rsidRPr="00E00A71" w:rsidRDefault="00DE426B" w:rsidP="00207786">
            <w:pPr>
              <w:jc w:val="both"/>
              <w:rPr>
                <w:rFonts w:ascii="Times New Roman" w:hAnsi="Times New Roman" w:cs="Times New Roman"/>
                <w:bCs/>
                <w:lang w:val="it-IT"/>
              </w:rPr>
            </w:pPr>
            <w:r w:rsidRPr="00E00A71">
              <w:rPr>
                <w:rFonts w:ascii="Times New Roman" w:hAnsi="Times New Roman" w:cs="Times New Roman"/>
                <w:bCs/>
                <w:lang w:val="it-IT"/>
              </w:rPr>
              <w:t>Teknikat e pyetjes së viktimës në rastet e dhunës në familjë dhe krimet seksuale, me fokus edhe të miturin, për një hetim dhe gjykim efektiv dhe në mbrojtje të të drejtave të viktimës.</w:t>
            </w:r>
          </w:p>
          <w:p w14:paraId="562F5B15" w14:textId="4B35C5DE" w:rsidR="00DE426B" w:rsidRPr="005D2459" w:rsidRDefault="00DE426B" w:rsidP="002077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it-IT"/>
              </w:rPr>
            </w:pPr>
          </w:p>
        </w:tc>
      </w:tr>
      <w:tr w:rsidR="00DE426B" w:rsidRPr="00F72CEC" w14:paraId="475BC40B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284C32E2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</w:tcPr>
          <w:p w14:paraId="763BEDF4" w14:textId="77777777" w:rsidR="00DE426B" w:rsidRPr="00E00A71" w:rsidRDefault="00DE426B" w:rsidP="00207786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E00A71">
              <w:rPr>
                <w:rFonts w:ascii="Times New Roman" w:hAnsi="Times New Roman" w:cs="Times New Roman"/>
                <w:b/>
                <w:bCs/>
                <w:lang w:val="en-GB"/>
              </w:rPr>
              <w:t>Hetimi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 xml:space="preserve"> i</w:t>
            </w:r>
            <w:r w:rsidRPr="00E00A71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rasteve të personave të humbur, viktimat e të shkuarës komuniste</w:t>
            </w:r>
          </w:p>
          <w:p w14:paraId="7424917D" w14:textId="77777777" w:rsidR="00DE426B" w:rsidRPr="00E00A71" w:rsidRDefault="00DE426B" w:rsidP="00207786">
            <w:pPr>
              <w:jc w:val="both"/>
              <w:rPr>
                <w:rFonts w:ascii="Times New Roman" w:hAnsi="Times New Roman" w:cs="Times New Roman"/>
                <w:bCs/>
                <w:lang w:val="en-GB"/>
              </w:rPr>
            </w:pPr>
            <w:r w:rsidRPr="00E00A71">
              <w:rPr>
                <w:rFonts w:ascii="Times New Roman" w:hAnsi="Times New Roman" w:cs="Times New Roman"/>
                <w:bCs/>
                <w:lang w:val="en-GB"/>
              </w:rPr>
              <w:t>Nëntemat:</w:t>
            </w:r>
          </w:p>
          <w:p w14:paraId="6D23D41B" w14:textId="0FC62B86" w:rsidR="00DE426B" w:rsidRPr="00B455A7" w:rsidRDefault="00DE426B" w:rsidP="00B455A7">
            <w:pPr>
              <w:jc w:val="both"/>
              <w:rPr>
                <w:rFonts w:ascii="Times New Roman" w:hAnsi="Times New Roman" w:cs="Times New Roman"/>
                <w:bCs/>
                <w:lang w:val="en-GB"/>
              </w:rPr>
            </w:pPr>
            <w:r w:rsidRPr="00E00A71">
              <w:rPr>
                <w:rFonts w:ascii="Times New Roman" w:hAnsi="Times New Roman" w:cs="Times New Roman"/>
                <w:bCs/>
                <w:lang w:val="en-GB"/>
              </w:rPr>
              <w:t>Standardet ndërkombëtare për kërkimin e të dhënave për personat e humbur; analiza e kuadrit ligjor vendas mbi aspektet/proceset e identifikimit dhe gjetjen e trupave të personave të humbur.</w:t>
            </w:r>
          </w:p>
        </w:tc>
      </w:tr>
      <w:tr w:rsidR="00DE426B" w:rsidRPr="00F72CEC" w14:paraId="0F90696C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01599D6D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13EEE040" w14:textId="77777777" w:rsidR="00DE426B" w:rsidRPr="005D2459" w:rsidRDefault="00DE426B" w:rsidP="002077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it-IT"/>
              </w:rPr>
            </w:pPr>
            <w:r w:rsidRPr="005D245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it-IT"/>
              </w:rPr>
              <w:t>Përgjimet procedurale dhe përgjimet parandaluese. Trajtimi procedural i të parave dhe vlera e informacionit që përftohet nga të dytat në procesin penal.</w:t>
            </w:r>
          </w:p>
          <w:p w14:paraId="672AC533" w14:textId="408063A2" w:rsidR="00DE426B" w:rsidRPr="00C10000" w:rsidRDefault="00DE426B" w:rsidP="002077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</w:p>
        </w:tc>
      </w:tr>
      <w:tr w:rsidR="00DE426B" w:rsidRPr="00F72CEC" w14:paraId="12E9B8C4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2B7196D7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2B840BF0" w14:textId="2B61F758" w:rsidR="00DE426B" w:rsidRPr="00CC20AB" w:rsidRDefault="00DE426B" w:rsidP="002077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</w:pPr>
            <w:r w:rsidRPr="00CC20AB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  <w:t>Afatet e paraburgimit dhe mënyra e përllogaritjes së tyre për fazën e hetimit dhe gjykimit, pas ndryshimeve të KPP. Problematikat e dala nga praktika gjyqësore.</w:t>
            </w:r>
          </w:p>
        </w:tc>
      </w:tr>
      <w:tr w:rsidR="00DE426B" w:rsidRPr="00F72CEC" w14:paraId="41894E94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4693BA80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193837CF" w14:textId="187B2149" w:rsidR="00DE426B" w:rsidRDefault="00DE426B" w:rsidP="002077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</w:pPr>
            <w:r w:rsidRPr="005D245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  <w:t>Marrëveshja mbi pranimin e fajësisë</w:t>
            </w:r>
            <w:r w:rsidRPr="006B1310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  <w:t>dhe caktimin e dë</w:t>
            </w:r>
            <w:r w:rsidRPr="006B1310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  <w:t>nimit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  <w:t>.</w:t>
            </w:r>
            <w:r w:rsidRPr="00970BC1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  <w:t xml:space="preserve"> </w:t>
            </w:r>
          </w:p>
          <w:p w14:paraId="1CC1CFC7" w14:textId="77777777" w:rsidR="00DE426B" w:rsidRPr="00970BC1" w:rsidRDefault="00DE426B" w:rsidP="002077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</w:pPr>
          </w:p>
          <w:p w14:paraId="42B56204" w14:textId="77777777" w:rsidR="00DE426B" w:rsidRPr="00970BC1" w:rsidRDefault="00DE426B" w:rsidP="00207786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color w:val="222222"/>
                <w:sz w:val="24"/>
                <w:szCs w:val="24"/>
                <w:shd w:val="clear" w:color="auto" w:fill="FFFFFF"/>
                <w:lang w:val="sq-AL"/>
              </w:rPr>
            </w:pPr>
            <w:r w:rsidRPr="00970BC1">
              <w:rPr>
                <w:rFonts w:ascii="Times New Roman" w:eastAsia="Times New Roman" w:hAnsi="Times New Roman" w:cs="Times New Roman"/>
                <w:bCs/>
                <w:i/>
                <w:color w:val="222222"/>
                <w:sz w:val="24"/>
                <w:szCs w:val="24"/>
                <w:shd w:val="clear" w:color="auto" w:fill="FFFFFF"/>
                <w:lang w:val="sq-AL"/>
              </w:rPr>
              <w:t>Qasjet konceptuale mbi gjykimin me marrëveshje</w:t>
            </w:r>
          </w:p>
          <w:p w14:paraId="437E154F" w14:textId="77777777" w:rsidR="00DE426B" w:rsidRPr="00970BC1" w:rsidRDefault="00DE426B" w:rsidP="00207786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color w:val="222222"/>
                <w:sz w:val="24"/>
                <w:szCs w:val="24"/>
                <w:shd w:val="clear" w:color="auto" w:fill="FFFFFF"/>
                <w:lang w:val="sq-AL"/>
              </w:rPr>
            </w:pPr>
            <w:r w:rsidRPr="00970BC1">
              <w:rPr>
                <w:rFonts w:ascii="Times New Roman" w:eastAsia="Times New Roman" w:hAnsi="Times New Roman" w:cs="Times New Roman"/>
                <w:bCs/>
                <w:i/>
                <w:color w:val="222222"/>
                <w:sz w:val="24"/>
                <w:szCs w:val="24"/>
                <w:shd w:val="clear" w:color="auto" w:fill="FFFFFF"/>
                <w:lang w:val="sq-AL"/>
              </w:rPr>
              <w:t>Aspektet praktike të lidhjes së marrëveshjes</w:t>
            </w:r>
          </w:p>
          <w:p w14:paraId="57045A14" w14:textId="77777777" w:rsidR="00DE426B" w:rsidRPr="00970BC1" w:rsidRDefault="00DE426B" w:rsidP="00207786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color w:val="222222"/>
                <w:sz w:val="24"/>
                <w:szCs w:val="24"/>
                <w:shd w:val="clear" w:color="auto" w:fill="FFFFFF"/>
                <w:lang w:val="sq-AL"/>
              </w:rPr>
            </w:pPr>
            <w:r w:rsidRPr="00970BC1">
              <w:rPr>
                <w:rFonts w:ascii="Times New Roman" w:eastAsia="Times New Roman" w:hAnsi="Times New Roman" w:cs="Times New Roman"/>
                <w:bCs/>
                <w:i/>
                <w:color w:val="222222"/>
                <w:sz w:val="24"/>
                <w:szCs w:val="24"/>
                <w:shd w:val="clear" w:color="auto" w:fill="FFFFFF"/>
                <w:lang w:val="sq-AL"/>
              </w:rPr>
              <w:t xml:space="preserve">Qasja e GJEDNJ në lidhje me gjykimin me marrëveshje </w:t>
            </w:r>
          </w:p>
          <w:p w14:paraId="5D009E0F" w14:textId="77777777" w:rsidR="00DE426B" w:rsidRPr="00970BC1" w:rsidRDefault="00DE426B" w:rsidP="00207786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color w:val="222222"/>
                <w:sz w:val="24"/>
                <w:szCs w:val="24"/>
                <w:shd w:val="clear" w:color="auto" w:fill="FFFFFF"/>
                <w:lang w:val="sq-AL"/>
              </w:rPr>
            </w:pPr>
            <w:r w:rsidRPr="00970BC1">
              <w:rPr>
                <w:rFonts w:ascii="Times New Roman" w:eastAsia="Times New Roman" w:hAnsi="Times New Roman" w:cs="Times New Roman"/>
                <w:bCs/>
                <w:i/>
                <w:color w:val="222222"/>
                <w:sz w:val="24"/>
                <w:szCs w:val="24"/>
                <w:shd w:val="clear" w:color="auto" w:fill="FFFFFF"/>
                <w:lang w:val="sq-AL"/>
              </w:rPr>
              <w:t>Interpretimet e ndryshme të gjykatës në lidhje me kushtet e miratimit ose jo të marrëveshjes.</w:t>
            </w:r>
          </w:p>
          <w:p w14:paraId="7BBC9BC2" w14:textId="77777777" w:rsidR="00DE426B" w:rsidRPr="00C10000" w:rsidRDefault="00DE426B" w:rsidP="002077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</w:p>
        </w:tc>
      </w:tr>
      <w:tr w:rsidR="00DE426B" w:rsidRPr="00F72CEC" w14:paraId="08668415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4B9854D6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26BFA912" w14:textId="343BC5DA" w:rsidR="00DE426B" w:rsidRPr="00970BC1" w:rsidRDefault="00DE426B" w:rsidP="002077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  <w:t>Mjete të</w:t>
            </w:r>
            <w:r w:rsidRPr="005D245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  <w:t xml:space="preserve"> posaçme të hetimit</w:t>
            </w:r>
            <w:r w:rsidR="00B455A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  <w:t>.</w:t>
            </w:r>
            <w:r w:rsidRPr="00970BC1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  <w:t xml:space="preserve"> </w:t>
            </w:r>
          </w:p>
          <w:p w14:paraId="21C5DD73" w14:textId="77777777" w:rsidR="00DE426B" w:rsidRDefault="00DE426B" w:rsidP="002077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</w:pPr>
          </w:p>
          <w:p w14:paraId="3546648F" w14:textId="77777777" w:rsidR="00DE426B" w:rsidRPr="00970BC1" w:rsidRDefault="00DE426B" w:rsidP="00207786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color w:val="222222"/>
                <w:sz w:val="24"/>
                <w:szCs w:val="24"/>
                <w:shd w:val="clear" w:color="auto" w:fill="FFFFFF"/>
                <w:lang w:val="sq-AL"/>
              </w:rPr>
            </w:pPr>
            <w:r w:rsidRPr="00970BC1">
              <w:rPr>
                <w:rFonts w:ascii="Times New Roman" w:eastAsia="Times New Roman" w:hAnsi="Times New Roman" w:cs="Times New Roman"/>
                <w:bCs/>
                <w:i/>
                <w:color w:val="222222"/>
                <w:sz w:val="24"/>
                <w:szCs w:val="24"/>
                <w:shd w:val="clear" w:color="auto" w:fill="FFFFFF"/>
                <w:lang w:val="sq-AL"/>
              </w:rPr>
              <w:t>Pasqyrë e kornizave ligjore aktuale të  mjeteve të posaçme të hetimit</w:t>
            </w:r>
          </w:p>
          <w:p w14:paraId="688C9DBC" w14:textId="77777777" w:rsidR="00DE426B" w:rsidRPr="00970BC1" w:rsidRDefault="00DE426B" w:rsidP="00207786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color w:val="222222"/>
                <w:sz w:val="24"/>
                <w:szCs w:val="24"/>
                <w:shd w:val="clear" w:color="auto" w:fill="FFFFFF"/>
                <w:lang w:val="sq-AL"/>
              </w:rPr>
            </w:pPr>
            <w:r w:rsidRPr="00970BC1">
              <w:rPr>
                <w:rFonts w:ascii="Times New Roman" w:eastAsia="Times New Roman" w:hAnsi="Times New Roman" w:cs="Times New Roman"/>
                <w:bCs/>
                <w:i/>
                <w:color w:val="222222"/>
                <w:sz w:val="24"/>
                <w:szCs w:val="24"/>
                <w:shd w:val="clear" w:color="auto" w:fill="FFFFFF"/>
                <w:lang w:val="sq-AL"/>
              </w:rPr>
              <w:t xml:space="preserve">Analize e rasteve të zgjedhura </w:t>
            </w:r>
          </w:p>
          <w:p w14:paraId="758C22B0" w14:textId="77777777" w:rsidR="00DE426B" w:rsidRPr="00970BC1" w:rsidRDefault="00DE426B" w:rsidP="00207786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color w:val="222222"/>
                <w:sz w:val="24"/>
                <w:szCs w:val="24"/>
                <w:shd w:val="clear" w:color="auto" w:fill="FFFFFF"/>
                <w:lang w:val="sq-AL"/>
              </w:rPr>
            </w:pPr>
            <w:r w:rsidRPr="00970BC1">
              <w:rPr>
                <w:rFonts w:ascii="Times New Roman" w:eastAsia="Times New Roman" w:hAnsi="Times New Roman" w:cs="Times New Roman"/>
                <w:bCs/>
                <w:i/>
                <w:color w:val="222222"/>
                <w:sz w:val="24"/>
                <w:szCs w:val="24"/>
                <w:shd w:val="clear" w:color="auto" w:fill="FFFFFF"/>
                <w:lang w:val="sq-AL"/>
              </w:rPr>
              <w:t>Instrumentet ndërkombëtarë që parashikojnë teknikat e posaçme të hetimit</w:t>
            </w:r>
          </w:p>
          <w:p w14:paraId="1C1BC1A3" w14:textId="77777777" w:rsidR="00DE426B" w:rsidRPr="00C10000" w:rsidRDefault="00DE426B" w:rsidP="002077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 w:rsidRPr="00970BC1">
              <w:rPr>
                <w:rFonts w:ascii="Times New Roman" w:eastAsia="Times New Roman" w:hAnsi="Times New Roman" w:cs="Times New Roman"/>
                <w:bCs/>
                <w:i/>
                <w:color w:val="222222"/>
                <w:sz w:val="24"/>
                <w:szCs w:val="24"/>
                <w:shd w:val="clear" w:color="auto" w:fill="FFFFFF"/>
                <w:lang w:val="sq-AL"/>
              </w:rPr>
              <w:t>Jurisprudenca e GJEDNJ</w:t>
            </w:r>
          </w:p>
        </w:tc>
      </w:tr>
      <w:tr w:rsidR="00DE426B" w:rsidRPr="00F72CEC" w14:paraId="4FA9CB68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65D156F5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</w:tcPr>
          <w:p w14:paraId="204D946C" w14:textId="2B2653F8" w:rsidR="00DE426B" w:rsidRPr="00B455A7" w:rsidRDefault="00DE426B" w:rsidP="00B455A7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D6CE4">
              <w:rPr>
                <w:rFonts w:ascii="Times New Roman" w:hAnsi="Times New Roman" w:cs="Times New Roman"/>
                <w:b/>
                <w:bCs/>
              </w:rPr>
              <w:t xml:space="preserve">Pastrimi i </w:t>
            </w:r>
            <w:r>
              <w:rPr>
                <w:rFonts w:ascii="Times New Roman" w:hAnsi="Times New Roman" w:cs="Times New Roman"/>
                <w:b/>
                <w:bCs/>
              </w:rPr>
              <w:t>parave. (sipas kurrikulës se pë</w:t>
            </w:r>
            <w:r w:rsidR="00B455A7">
              <w:rPr>
                <w:rFonts w:ascii="Times New Roman" w:hAnsi="Times New Roman" w:cs="Times New Roman"/>
                <w:b/>
                <w:bCs/>
              </w:rPr>
              <w:t>rgatitur)</w:t>
            </w:r>
          </w:p>
        </w:tc>
      </w:tr>
      <w:tr w:rsidR="00DE426B" w:rsidRPr="00F72CEC" w14:paraId="2EE32F15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5FE5BC9E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671D898F" w14:textId="7FF59DF8" w:rsidR="00DE426B" w:rsidRPr="00970BC1" w:rsidRDefault="00DE426B" w:rsidP="002077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</w:pPr>
            <w:r w:rsidRPr="005D245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  <w:t>Aspektet ligjore te Hetimit Financiar me fokus tek Sekuestrim dhe Konfiskimi</w:t>
            </w:r>
            <w:r w:rsidRPr="00970BC1"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  <w:t xml:space="preserve"> </w:t>
            </w:r>
            <w:r w:rsidRPr="007B6841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  <w:t>i aseteve me origjinë kriminale</w:t>
            </w:r>
            <w:r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  <w:t>.</w:t>
            </w:r>
          </w:p>
          <w:p w14:paraId="73332B95" w14:textId="77777777" w:rsidR="00DE426B" w:rsidRDefault="00DE426B" w:rsidP="002077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</w:pPr>
          </w:p>
          <w:p w14:paraId="462FEEC1" w14:textId="77777777" w:rsidR="00DE426B" w:rsidRPr="00970BC1" w:rsidRDefault="00DE426B" w:rsidP="00207786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222222"/>
                <w:sz w:val="24"/>
                <w:szCs w:val="24"/>
                <w:shd w:val="clear" w:color="auto" w:fill="FFFFFF"/>
                <w:lang w:val="sq-AL"/>
              </w:rPr>
            </w:pPr>
            <w:r w:rsidRPr="00970BC1">
              <w:rPr>
                <w:rFonts w:ascii="Times New Roman" w:eastAsia="Times New Roman" w:hAnsi="Times New Roman" w:cs="Times New Roman"/>
                <w:bCs/>
                <w:i/>
                <w:color w:val="222222"/>
                <w:sz w:val="24"/>
                <w:szCs w:val="24"/>
                <w:shd w:val="clear" w:color="auto" w:fill="FFFFFF"/>
                <w:lang w:val="sq-AL"/>
              </w:rPr>
              <w:t xml:space="preserve">Instrumentet ndërkombëtarë </w:t>
            </w:r>
            <w:r w:rsidRPr="00970BC1">
              <w:rPr>
                <w:rFonts w:ascii="Times New Roman" w:eastAsia="Times New Roman" w:hAnsi="Times New Roman" w:cs="Times New Roman"/>
                <w:bCs/>
                <w:i/>
                <w:iCs/>
                <w:color w:val="222222"/>
                <w:sz w:val="24"/>
                <w:szCs w:val="24"/>
                <w:shd w:val="clear" w:color="auto" w:fill="FFFFFF"/>
                <w:lang w:val="sq-AL"/>
              </w:rPr>
              <w:t xml:space="preserve">që lidhen me aspektet kryesore të konfiskimit  </w:t>
            </w:r>
          </w:p>
          <w:p w14:paraId="37E73429" w14:textId="77777777" w:rsidR="00DE426B" w:rsidRPr="00970BC1" w:rsidRDefault="00DE426B" w:rsidP="00207786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222222"/>
                <w:sz w:val="24"/>
                <w:szCs w:val="24"/>
                <w:shd w:val="clear" w:color="auto" w:fill="FFFFFF"/>
                <w:lang w:val="sq-AL"/>
              </w:rPr>
            </w:pPr>
            <w:r w:rsidRPr="00970BC1">
              <w:rPr>
                <w:rFonts w:ascii="Times New Roman" w:eastAsia="Times New Roman" w:hAnsi="Times New Roman" w:cs="Times New Roman"/>
                <w:bCs/>
                <w:i/>
                <w:iCs/>
                <w:color w:val="222222"/>
                <w:sz w:val="24"/>
                <w:szCs w:val="24"/>
                <w:shd w:val="clear" w:color="auto" w:fill="FFFFFF"/>
                <w:lang w:val="sq-AL"/>
              </w:rPr>
              <w:t>Legjislacioni i brendshëm në lidhje me interpretimin e institucioneve te konfiskimit (hetimit financiar dhe hetimit pasuror)</w:t>
            </w:r>
          </w:p>
          <w:p w14:paraId="3BC8EA3A" w14:textId="77777777" w:rsidR="00DE426B" w:rsidRPr="00970BC1" w:rsidRDefault="00DE426B" w:rsidP="00207786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222222"/>
                <w:sz w:val="24"/>
                <w:szCs w:val="24"/>
                <w:shd w:val="clear" w:color="auto" w:fill="FFFFFF"/>
                <w:lang w:val="sq-AL"/>
              </w:rPr>
            </w:pPr>
            <w:r w:rsidRPr="00970BC1">
              <w:rPr>
                <w:rFonts w:ascii="Times New Roman" w:eastAsia="Times New Roman" w:hAnsi="Times New Roman" w:cs="Times New Roman"/>
                <w:bCs/>
                <w:i/>
                <w:iCs/>
                <w:color w:val="222222"/>
                <w:sz w:val="24"/>
                <w:szCs w:val="24"/>
                <w:shd w:val="clear" w:color="auto" w:fill="FFFFFF"/>
                <w:lang w:val="sq-AL"/>
              </w:rPr>
              <w:t xml:space="preserve">Raste studimore </w:t>
            </w:r>
          </w:p>
          <w:p w14:paraId="25CE8B0A" w14:textId="77777777" w:rsidR="00DE426B" w:rsidRPr="00970BC1" w:rsidRDefault="00DE426B" w:rsidP="00207786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222222"/>
                <w:sz w:val="24"/>
                <w:szCs w:val="24"/>
                <w:shd w:val="clear" w:color="auto" w:fill="FFFFFF"/>
                <w:lang w:val="sq-AL"/>
              </w:rPr>
            </w:pPr>
            <w:r w:rsidRPr="00970BC1">
              <w:rPr>
                <w:rFonts w:ascii="Times New Roman" w:eastAsia="Times New Roman" w:hAnsi="Times New Roman" w:cs="Times New Roman"/>
                <w:bCs/>
                <w:i/>
                <w:iCs/>
                <w:color w:val="222222"/>
                <w:sz w:val="24"/>
                <w:szCs w:val="24"/>
                <w:shd w:val="clear" w:color="auto" w:fill="FFFFFF"/>
                <w:lang w:val="sq-AL"/>
              </w:rPr>
              <w:t xml:space="preserve">Organet monitoruese dhe Jurisprudenca e GJEDNJ </w:t>
            </w:r>
          </w:p>
          <w:p w14:paraId="7FB8BB8C" w14:textId="77777777" w:rsidR="00DE426B" w:rsidRPr="00C10000" w:rsidRDefault="00DE426B" w:rsidP="002077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</w:p>
        </w:tc>
      </w:tr>
      <w:tr w:rsidR="00DE426B" w:rsidRPr="00F72CEC" w14:paraId="665E3020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2F5F3FDA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</w:tcPr>
          <w:p w14:paraId="256ED7AF" w14:textId="42EF1A63" w:rsidR="00DE426B" w:rsidRPr="003A30FC" w:rsidRDefault="00DE426B" w:rsidP="002077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</w:pPr>
            <w:r w:rsidRPr="003A30FC">
              <w:rPr>
                <w:rFonts w:ascii="Times New Roman" w:hAnsi="Times New Roman" w:cs="Times New Roman"/>
                <w:b/>
                <w:bCs/>
              </w:rPr>
              <w:t>Trajnim mbi prezantimin e jurisprudencës italiane, shqiptare dhe të GJEDNJ-së, si dhe të standarteve përkatëse të BE-së për sekuestrimin dhe konfiskimin e pasurive sipas Ligjit Anti-Mafia.</w:t>
            </w:r>
          </w:p>
        </w:tc>
      </w:tr>
      <w:tr w:rsidR="00DE426B" w:rsidRPr="00F72CEC" w14:paraId="67E28484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35DFBE72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39EF6621" w14:textId="0DA00388" w:rsidR="00DE426B" w:rsidRDefault="00DE426B" w:rsidP="007B6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</w:pPr>
            <w:r w:rsidRPr="00B455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sq-AL"/>
              </w:rPr>
              <w:t xml:space="preserve">Probleme të praktikës në fushën e marrëdhënieve juridiksionale me jashtë (ekstradimi, njohja e vendimeve dhe letërporosia). </w:t>
            </w:r>
          </w:p>
        </w:tc>
      </w:tr>
      <w:tr w:rsidR="00DE426B" w:rsidRPr="00F72CEC" w14:paraId="1DE1F774" w14:textId="77777777" w:rsidTr="005A6CD6">
        <w:trPr>
          <w:trHeight w:val="800"/>
        </w:trPr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4E93A72A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</w:tcPr>
          <w:p w14:paraId="0AECB395" w14:textId="77777777" w:rsidR="00DE426B" w:rsidRDefault="00DE426B" w:rsidP="0020778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D4F81">
              <w:rPr>
                <w:rFonts w:ascii="Times New Roman" w:hAnsi="Times New Roman" w:cs="Times New Roman"/>
                <w:b/>
                <w:bCs/>
              </w:rPr>
              <w:t>Trajnim mbi bashkëpunimi gjyqësor ndërkombëtar dhe ekipet e përbashkëta të hetimit</w:t>
            </w:r>
            <w:r>
              <w:rPr>
                <w:rFonts w:ascii="Times New Roman" w:hAnsi="Times New Roman" w:cs="Times New Roman"/>
                <w:b/>
                <w:bCs/>
              </w:rPr>
              <w:t>.</w:t>
            </w:r>
          </w:p>
          <w:p w14:paraId="6792899E" w14:textId="1E1B220E" w:rsidR="00DE426B" w:rsidRPr="00AB281F" w:rsidRDefault="00DE426B" w:rsidP="002077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Skuadrat e përbashkëta hetimore. </w:t>
            </w:r>
            <w:r w:rsidRPr="006B1310">
              <w:rPr>
                <w:rFonts w:ascii="Times New Roman" w:hAnsi="Times New Roman" w:cs="Times New Roman"/>
                <w:b/>
                <w:bCs/>
                <w:lang w:val="sq-AL"/>
              </w:rPr>
              <w:t>Krijimi i grupeve hetimore për çështje të veçanta</w:t>
            </w:r>
            <w:r>
              <w:rPr>
                <w:rFonts w:ascii="Times New Roman" w:hAnsi="Times New Roman" w:cs="Times New Roman"/>
                <w:b/>
                <w:bCs/>
                <w:lang w:val="sq-AL"/>
              </w:rPr>
              <w:t>.</w:t>
            </w:r>
          </w:p>
        </w:tc>
      </w:tr>
      <w:tr w:rsidR="00DE426B" w:rsidRPr="00F72CEC" w14:paraId="01DF1BF8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2111BB73" w14:textId="0185F3F5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67409D6F" w14:textId="0AC33B95" w:rsidR="00DE426B" w:rsidRPr="00A666DF" w:rsidRDefault="00DE426B" w:rsidP="002077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pt-BR"/>
              </w:rPr>
            </w:pPr>
            <w:r w:rsidRPr="00A666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Prova shkencore në procesin penal. a) Vlerësimi i provës shkencore. b) Roli i provës me ekspert në përcaktimin e përgjegjësisë së profesionistit shëndetësor. c) Përgjegjësia penale në formën e neglizhencës përmes mosveprimit të profesionistit mjekësor. </w:t>
            </w:r>
          </w:p>
          <w:p w14:paraId="63924FB3" w14:textId="77777777" w:rsidR="00DE426B" w:rsidRPr="00AB281F" w:rsidRDefault="00DE426B" w:rsidP="002077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sq-AL"/>
              </w:rPr>
            </w:pPr>
          </w:p>
        </w:tc>
      </w:tr>
      <w:tr w:rsidR="00DE426B" w:rsidRPr="00F72CEC" w14:paraId="216EAC9C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5C31C257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</w:tcPr>
          <w:p w14:paraId="061D7EA8" w14:textId="77777777" w:rsidR="00DE426B" w:rsidRPr="00B27BCA" w:rsidRDefault="00DE426B" w:rsidP="00207786">
            <w:pPr>
              <w:jc w:val="both"/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B27BCA">
              <w:rPr>
                <w:rFonts w:ascii="Times New Roman" w:hAnsi="Times New Roman" w:cs="Times New Roman"/>
                <w:b/>
                <w:bCs/>
                <w:lang w:val="it-IT"/>
              </w:rPr>
              <w:t>Trafikimi i Qenieve Njerëzore</w:t>
            </w:r>
          </w:p>
          <w:p w14:paraId="34909A12" w14:textId="77777777" w:rsidR="00DE426B" w:rsidRPr="00B27BCA" w:rsidRDefault="00DE426B" w:rsidP="00207786">
            <w:pPr>
              <w:jc w:val="both"/>
              <w:rPr>
                <w:rFonts w:ascii="Times New Roman" w:hAnsi="Times New Roman" w:cs="Times New Roman"/>
                <w:bCs/>
                <w:lang w:val="it-IT"/>
              </w:rPr>
            </w:pPr>
            <w:r w:rsidRPr="00B27BCA">
              <w:rPr>
                <w:rFonts w:ascii="Times New Roman" w:hAnsi="Times New Roman" w:cs="Times New Roman"/>
                <w:bCs/>
                <w:lang w:val="it-IT"/>
              </w:rPr>
              <w:t>Nëntemat:</w:t>
            </w:r>
          </w:p>
          <w:p w14:paraId="2A73705E" w14:textId="77777777" w:rsidR="00DE426B" w:rsidRPr="00B27BCA" w:rsidRDefault="00DE426B" w:rsidP="00207786">
            <w:pPr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bCs/>
                <w:lang w:val="it-IT"/>
              </w:rPr>
            </w:pPr>
            <w:r w:rsidRPr="00B27BCA">
              <w:rPr>
                <w:rFonts w:ascii="Times New Roman" w:hAnsi="Times New Roman" w:cs="Times New Roman"/>
                <w:bCs/>
                <w:lang w:val="it-IT"/>
              </w:rPr>
              <w:t>Pozicioni procedural dhe mbështetja e viktimave gjatë gjykimit të cështjeve të trafikimit.  Intervistimi i viktimave.</w:t>
            </w:r>
          </w:p>
          <w:p w14:paraId="29AA9919" w14:textId="77777777" w:rsidR="00DE426B" w:rsidRPr="00B27BCA" w:rsidRDefault="00DE426B" w:rsidP="00207786">
            <w:pPr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bCs/>
                <w:lang w:val="it-IT"/>
              </w:rPr>
            </w:pPr>
            <w:r w:rsidRPr="00B27BCA">
              <w:rPr>
                <w:rFonts w:ascii="Times New Roman" w:hAnsi="Times New Roman" w:cs="Times New Roman"/>
                <w:bCs/>
                <w:lang w:val="it-IT"/>
              </w:rPr>
              <w:t>Kompensimi për viktimat e trafikimit të qenieve njerëzore.</w:t>
            </w:r>
          </w:p>
          <w:p w14:paraId="0CEC3FD3" w14:textId="68517FA7" w:rsidR="00DE426B" w:rsidRPr="00B455A7" w:rsidRDefault="00DE426B" w:rsidP="00B455A7">
            <w:pPr>
              <w:pStyle w:val="ListParagraph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B27BCA">
              <w:rPr>
                <w:rFonts w:ascii="Times New Roman" w:hAnsi="Times New Roman" w:cs="Times New Roman"/>
                <w:bCs/>
                <w:lang w:val="it-IT"/>
              </w:rPr>
              <w:t>Interesi më i lartë i fëmijës viktimë e trafikimit.</w:t>
            </w:r>
          </w:p>
        </w:tc>
      </w:tr>
      <w:tr w:rsidR="00DE426B" w:rsidRPr="00F72CEC" w14:paraId="6D7A22DB" w14:textId="77777777" w:rsidTr="005A6CD6">
        <w:trPr>
          <w:trHeight w:val="620"/>
        </w:trPr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5CE9CBC8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</w:tcPr>
          <w:p w14:paraId="06CA5A7A" w14:textId="176FDE91" w:rsidR="00DE426B" w:rsidRPr="00A666DF" w:rsidRDefault="00DE426B" w:rsidP="00A666D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66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Standardet e prov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ë</w:t>
            </w:r>
            <w:r w:rsidRPr="00A666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 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ë këndvë</w:t>
            </w:r>
            <w:r w:rsidRPr="00A666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shtrimin krahasues, mes procesit penal dhe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civil.</w:t>
            </w:r>
          </w:p>
        </w:tc>
      </w:tr>
      <w:tr w:rsidR="00DE426B" w:rsidRPr="00F72CEC" w14:paraId="44DC1FFA" w14:textId="77777777" w:rsidTr="005A6CD6">
        <w:trPr>
          <w:trHeight w:val="953"/>
        </w:trPr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572536F6" w14:textId="77777777" w:rsidR="00DE426B" w:rsidRPr="00F72CEC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</w:tcPr>
          <w:p w14:paraId="5553E1E4" w14:textId="2940DCDC" w:rsidR="00DE426B" w:rsidRPr="00A666DF" w:rsidRDefault="00DE426B" w:rsidP="00A666D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66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Funksionet e gjyqtarit 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ë</w:t>
            </w:r>
            <w:r w:rsidRPr="00A666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seanc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ë</w:t>
            </w:r>
            <w:r w:rsidRPr="00A666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 pa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raprake dhe kompetenca e gjykatës së</w:t>
            </w:r>
            <w:r w:rsidRPr="00A666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themelit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lidhur me vendimmarrjen e tij për çështje të faktit dhe të</w:t>
            </w:r>
            <w:r w:rsidRPr="00A666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ligjit.</w:t>
            </w:r>
          </w:p>
        </w:tc>
      </w:tr>
      <w:tr w:rsidR="006F59BE" w:rsidRPr="00F72CEC" w14:paraId="0BE2A460" w14:textId="77777777" w:rsidTr="005A6CD6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5B9BD5" w:themeFill="accent1"/>
          </w:tcPr>
          <w:p w14:paraId="322A0DB6" w14:textId="77777777" w:rsidR="006F59BE" w:rsidRPr="005A6CD6" w:rsidRDefault="006F59BE" w:rsidP="005A6CD6">
            <w:pPr>
              <w:spacing w:after="0" w:line="276" w:lineRule="auto"/>
              <w:ind w:left="450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125CC447" w14:textId="5D9E9B5E" w:rsidR="006F59BE" w:rsidRPr="00F72CEC" w:rsidRDefault="006F59BE" w:rsidP="00132C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lang w:val="sq-AL"/>
              </w:rPr>
              <w:t>Çështje të etikës, deontologjisë dhe komunikimit</w:t>
            </w:r>
          </w:p>
        </w:tc>
      </w:tr>
      <w:tr w:rsidR="00DE426B" w:rsidRPr="00F72CEC" w14:paraId="052915FC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6F76E024" w14:textId="77777777" w:rsidR="00DE426B" w:rsidRPr="00FD6CE4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0AE294EA" w14:textId="77777777" w:rsidR="00DE426B" w:rsidRDefault="00DE426B" w:rsidP="00A666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37C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Vlerësimi etiko profesional i gjyqtarëve. Procedimi i vlerësimit parë në këndvështrimin e legjislatorit të brendshëm dhe atij ndërkombëtar. Procedimi i vlerësimit sipas Rekomandimit CM/Rec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37C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(2010)12 i Komitetit të Ministrave drejtuar shteteve anëtare për gjykatësit: pavarësia, efikasiteti dhe përgjegjësitë (Miratuar nga Komiteti i Ministrave më 17 nëntor 2010 në mbledhjen e 1098-të të Deputetëve të Ministrave) si dhe Këshillit Konsultativ të Gjyqtarëve Europian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6F947010" w14:textId="77777777" w:rsidR="00DE426B" w:rsidRDefault="00DE426B" w:rsidP="00A666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FC11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Skema e vlerësimit etik dhe profesional të gjyqtarëve sipas parashikimeve të Ligjit nr. 96/2016 “Për statusin e gjyqtarëve dhe prokurorëve në Republikën e Shqipërisë”, i ndryshuar, dhe akteve nënligjore pjesë e Skemës së Vlerësimit. Qëllimi i vlerësimit, parimet, burimet, procedura, kriteret e vlerësimit dhe treguesit përkatës.</w:t>
            </w:r>
          </w:p>
          <w:p w14:paraId="1297AAEC" w14:textId="31779992" w:rsidR="00DE426B" w:rsidRPr="00F72CEC" w:rsidRDefault="00DE426B" w:rsidP="00A15F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sq-AL"/>
              </w:rPr>
            </w:pPr>
          </w:p>
        </w:tc>
      </w:tr>
      <w:tr w:rsidR="00DE426B" w:rsidRPr="00F72CEC" w14:paraId="5E91C481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2FB8D589" w14:textId="77777777" w:rsidR="00DE426B" w:rsidRPr="00FD6CE4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3055120E" w14:textId="77777777" w:rsidR="00DE426B" w:rsidRDefault="00DE426B" w:rsidP="00A666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37C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Integriteti dhe Etika e magjistratëve. Shikim mbi zhvillimin e Kodit të Etikës, dhe pasojat e shkeljes së tij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0F2C11AE" w14:textId="367CEA16" w:rsidR="00DE426B" w:rsidRDefault="00DE426B" w:rsidP="00A666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302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Kodi i Etikës Gjyqësore në raport me Parimet Themelore të Kombeve të Bashkuara për Pavarësinë e Gjyqësorit, të miratuara nga Asambleja e Përgjithshme e Kombeve të Bashkuara, Rekomandimin CM/Rec (2010)12 i Komitetit të Ministrave të Këshillit të Evropës për gjyqtarët në lidhje me pavarësinë, eficencën dhe përgjegjësitë, Kartën Evropiane mbi Statutin e Gjyqtarëve dhe Memorandumin Shpjegues të saj të përgatitur nga Këshilli </w:t>
            </w:r>
            <w:r w:rsidRPr="00302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lastRenderedPageBreak/>
              <w:t>i Evropës, Rekomandimet e Kievit të OSBE-së për pavarësinë e gjyqësorit në Evropën Juglindore, Kaukazin Jugor dhe Azinë Qendrore (2010).</w:t>
            </w:r>
          </w:p>
          <w:p w14:paraId="712D28E1" w14:textId="6C86263D" w:rsidR="00DE426B" w:rsidRPr="000A57F9" w:rsidRDefault="00DE426B" w:rsidP="00A666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2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Raste praktike të masave disiplinore të marra nga Këshilli i Lartë Gjyqësor dhe Këshilli i Lartë i Prokurorisë mbi bazën e hetimit dhe procedimit disiplinor nga Inspektori i Lartë i Drejtësisë.</w:t>
            </w:r>
          </w:p>
          <w:p w14:paraId="67496F11" w14:textId="156126B7" w:rsidR="00DE426B" w:rsidRPr="00287799" w:rsidRDefault="00DE426B" w:rsidP="00A666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E426B" w:rsidRPr="00F72CEC" w14:paraId="3ECFF3D9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48486427" w14:textId="77777777" w:rsidR="00DE426B" w:rsidRPr="00FD6CE4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37B37305" w14:textId="13D5229B" w:rsidR="00DE426B" w:rsidRPr="00287799" w:rsidRDefault="00DE426B" w:rsidP="00A666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877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Standardet e kërkuara në marrëdheniet midis gjyqtarëve dhe prokurorëve në Shqipëri.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877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Trajtimi i këtyre standardeve në këndv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ështrimin e amendamenteve kushtetuese të vitit </w:t>
            </w:r>
            <w:r w:rsidRPr="002877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2016 dhe atyre ligjore përkatëse, si edhe në frymën e akteve të Këshillit 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ë</w:t>
            </w:r>
            <w:r w:rsidRPr="002877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 Europës dhe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jurisprudencës </w:t>
            </w:r>
            <w:r w:rsidRPr="002877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së Gjykatës Europiane të të Drejtave 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ë Njer</w:t>
            </w:r>
            <w:r w:rsidRPr="002877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iut.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4C7D6F56" w14:textId="77777777" w:rsidR="00DE426B" w:rsidRPr="00737C2F" w:rsidRDefault="00DE426B" w:rsidP="00A666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E426B" w:rsidRPr="00F72CEC" w14:paraId="39761912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606CA211" w14:textId="77777777" w:rsidR="00DE426B" w:rsidRPr="00FD6CE4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4D9ED48A" w14:textId="77777777" w:rsidR="00DE426B" w:rsidRPr="00DA102C" w:rsidRDefault="00DE426B" w:rsidP="00A666DF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A1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Aftësitë e Menaxhimit të Kohës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Menaxhimi i stresit. </w:t>
            </w:r>
            <w:r w:rsidRPr="00DA1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Marrëdhëniet Ndërpersonale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614C9F14" w14:textId="77777777" w:rsidR="00DE426B" w:rsidRPr="00DA102C" w:rsidRDefault="00DE426B" w:rsidP="00A666DF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2A74FF6C" w14:textId="77777777" w:rsidR="00DE426B" w:rsidRPr="00F72CEC" w:rsidRDefault="00DE426B" w:rsidP="00A666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sq-AL"/>
              </w:rPr>
            </w:pPr>
          </w:p>
        </w:tc>
      </w:tr>
      <w:tr w:rsidR="00DE426B" w:rsidRPr="00F72CEC" w14:paraId="2F573338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359747BE" w14:textId="77777777" w:rsidR="00DE426B" w:rsidRPr="00FD6CE4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sq-AL"/>
              </w:rPr>
            </w:pPr>
          </w:p>
        </w:tc>
        <w:tc>
          <w:tcPr>
            <w:tcW w:w="7920" w:type="dxa"/>
          </w:tcPr>
          <w:p w14:paraId="7998831A" w14:textId="77777777" w:rsidR="00DE426B" w:rsidRDefault="00DE426B" w:rsidP="00A666D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EC3815">
              <w:rPr>
                <w:rFonts w:ascii="Times New Roman" w:hAnsi="Times New Roman" w:cs="Times New Roman"/>
                <w:b/>
                <w:bCs/>
                <w:lang w:val="en-GB"/>
              </w:rPr>
              <w:t>Trajnim mbi objektivitetin e prokurorit sipas praktikës gjyqësore të GJEDNJ-së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.</w:t>
            </w:r>
          </w:p>
          <w:p w14:paraId="08A58DE6" w14:textId="77777777" w:rsidR="00DE426B" w:rsidRPr="00DA102C" w:rsidRDefault="00DE426B" w:rsidP="00A666DF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E426B" w:rsidRPr="00F72CEC" w14:paraId="3BDE294A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062B7F5D" w14:textId="77777777" w:rsidR="00DE426B" w:rsidRPr="00FD6CE4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4EFFFB05" w14:textId="622FC27F" w:rsidR="00DE426B" w:rsidRPr="00F72CEC" w:rsidRDefault="00DE426B" w:rsidP="00A666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sq-AL"/>
              </w:rPr>
            </w:pPr>
            <w:r w:rsidRPr="007346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a-DK"/>
              </w:rPr>
              <w:t>Gjyqtari për Median</w:t>
            </w:r>
            <w:r w:rsidRPr="007346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dhe roli i tij në informimin e medias dhe publikut për çështjet gjyqësore.  Roli i gjyqtarit për median në forcimin e besimit të publikut tek drejtësia. Rregullat bazë të vendosura nga Komisioni Evropian për Efikasitetin e Drejtësisë (CEPEJ), për komunikimin në fushën e Drejtësisë.</w:t>
            </w:r>
          </w:p>
        </w:tc>
      </w:tr>
      <w:tr w:rsidR="00DE426B" w:rsidRPr="00F72CEC" w14:paraId="3E30A0AF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7DEE4EFC" w14:textId="77777777" w:rsidR="00DE426B" w:rsidRPr="00FD6CE4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5ACD638A" w14:textId="49FA4B14" w:rsidR="00DE426B" w:rsidRPr="00F72CEC" w:rsidRDefault="00DE426B" w:rsidP="00A666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Administrimi i informacionit të proceseve në raport me të drejtën e publikut (medias) për ta marrë këtë informacion, e lidhur si me jetën private të palë</w:t>
            </w:r>
            <w:r w:rsidRPr="00F839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v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e ashtu edhe me ruajtjen e paanësisë së</w:t>
            </w:r>
            <w:r w:rsidRPr="00F839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gj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ykatës apo prezumimin e pafajësisë në</w:t>
            </w:r>
            <w:r w:rsidRPr="00F839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procesin penal. Si sigurohet një balancë e drejtë mes këtyre të</w:t>
            </w:r>
            <w:r w:rsidRPr="00F839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drejtave?</w:t>
            </w:r>
          </w:p>
        </w:tc>
      </w:tr>
      <w:tr w:rsidR="00DE426B" w:rsidRPr="00F72CEC" w14:paraId="6BC8B7CA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247005F2" w14:textId="77777777" w:rsidR="00DE426B" w:rsidRPr="00FD6CE4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sq-AL"/>
              </w:rPr>
            </w:pPr>
          </w:p>
        </w:tc>
        <w:tc>
          <w:tcPr>
            <w:tcW w:w="7920" w:type="dxa"/>
          </w:tcPr>
          <w:p w14:paraId="43C8BE12" w14:textId="61D4BAC0" w:rsidR="00DE426B" w:rsidRDefault="00DE426B" w:rsidP="00A666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Praktika më thelbësore e</w:t>
            </w:r>
            <w:r w:rsidRPr="00677E0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GJEDNJ-së dhe 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GJED-së për karrierën gjyqësore</w:t>
            </w:r>
            <w:r w:rsidRPr="00677E02">
              <w:rPr>
                <w:rFonts w:ascii="Times New Roman" w:hAnsi="Times New Roman" w:cs="Times New Roman"/>
                <w:b/>
                <w:bCs/>
                <w:lang w:val="en-GB"/>
              </w:rPr>
              <w:t>.</w:t>
            </w:r>
          </w:p>
        </w:tc>
      </w:tr>
      <w:tr w:rsidR="00DE426B" w:rsidRPr="00F72CEC" w14:paraId="5FAA602B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5900C136" w14:textId="77777777" w:rsidR="00DE426B" w:rsidRPr="00FD6CE4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sq-AL"/>
              </w:rPr>
            </w:pPr>
          </w:p>
        </w:tc>
        <w:tc>
          <w:tcPr>
            <w:tcW w:w="7920" w:type="dxa"/>
          </w:tcPr>
          <w:p w14:paraId="5EBE649A" w14:textId="4F3A8216" w:rsidR="00DE426B" w:rsidRPr="00A15FE6" w:rsidRDefault="00DE426B" w:rsidP="00A15FE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Menaxhimi aktiv i çështjeve </w:t>
            </w:r>
            <w:r w:rsidRPr="00BA2BD6">
              <w:rPr>
                <w:rFonts w:ascii="Times New Roman" w:hAnsi="Times New Roman" w:cs="Times New Roman"/>
                <w:bCs/>
              </w:rPr>
              <w:t>(1 ditor)</w:t>
            </w:r>
            <w:r w:rsidRPr="00DA05C0">
              <w:rPr>
                <w:rFonts w:ascii="Times New Roman" w:hAnsi="Times New Roman" w:cs="Times New Roman"/>
                <w:b/>
                <w:bCs/>
              </w:rPr>
              <w:t>. </w:t>
            </w:r>
          </w:p>
        </w:tc>
      </w:tr>
      <w:tr w:rsidR="00DE426B" w:rsidRPr="00F72CEC" w14:paraId="0F543981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7E53350B" w14:textId="77777777" w:rsidR="00DE426B" w:rsidRPr="00FD6CE4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sq-AL"/>
              </w:rPr>
            </w:pPr>
          </w:p>
        </w:tc>
        <w:tc>
          <w:tcPr>
            <w:tcW w:w="7920" w:type="dxa"/>
          </w:tcPr>
          <w:p w14:paraId="12BBC582" w14:textId="129D6AA0" w:rsidR="00DE426B" w:rsidRPr="00A15FE6" w:rsidRDefault="00A15FE6" w:rsidP="00A15FE6">
            <w:pPr>
              <w:jc w:val="both"/>
              <w:rPr>
                <w:rFonts w:ascii="Times New Roman" w:hAnsi="Times New Roman" w:cs="Times New Roman"/>
                <w:b/>
                <w:bCs/>
                <w:lang w:val="sq-AL"/>
              </w:rPr>
            </w:pPr>
            <w:r>
              <w:rPr>
                <w:rFonts w:ascii="Times New Roman" w:hAnsi="Times New Roman" w:cs="Times New Roman"/>
                <w:b/>
                <w:bCs/>
                <w:lang w:val="sq-AL"/>
              </w:rPr>
              <w:t>Shkrimi dhe arsyetimi ligjor.</w:t>
            </w:r>
          </w:p>
        </w:tc>
      </w:tr>
      <w:tr w:rsidR="00DE426B" w:rsidRPr="00F72CEC" w14:paraId="2B99B72D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331550B3" w14:textId="77777777" w:rsidR="00DE426B" w:rsidRPr="00FD6CE4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sq-AL"/>
              </w:rPr>
            </w:pPr>
          </w:p>
        </w:tc>
        <w:tc>
          <w:tcPr>
            <w:tcW w:w="7920" w:type="dxa"/>
          </w:tcPr>
          <w:p w14:paraId="0888052D" w14:textId="799A9FF5" w:rsidR="00DE426B" w:rsidRPr="00A15FE6" w:rsidRDefault="00DE426B" w:rsidP="00A15FE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367E5">
              <w:rPr>
                <w:rFonts w:ascii="Times New Roman" w:hAnsi="Times New Roman" w:cs="Times New Roman"/>
                <w:b/>
                <w:bCs/>
              </w:rPr>
              <w:t>Arsyetimi dhe gjykimi. Arsyetimi i vendimeve gjyqësore si standard kushtetues - Efekti i jurisprudencës së GJK-së te gjykatat. Arsyetimi i vendimeve gjyqësore dhe standardi i Gjykatës Europiane të të Drejtave të Njeriut lidhur me këtë aspekt</w:t>
            </w:r>
          </w:p>
        </w:tc>
      </w:tr>
      <w:tr w:rsidR="00DE426B" w:rsidRPr="00F72CEC" w14:paraId="0A410096" w14:textId="77777777" w:rsidTr="005A6CD6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5B9BD5" w:themeFill="accent1"/>
          </w:tcPr>
          <w:p w14:paraId="5898442D" w14:textId="77777777" w:rsidR="00DE426B" w:rsidRPr="005A6CD6" w:rsidRDefault="00DE426B" w:rsidP="005A6CD6">
            <w:pPr>
              <w:spacing w:after="0" w:line="276" w:lineRule="auto"/>
              <w:ind w:left="450"/>
              <w:jc w:val="center"/>
              <w:rPr>
                <w:rFonts w:ascii="Times New Roman" w:eastAsia="Times New Roman" w:hAnsi="Times New Roman" w:cs="Times New Roman"/>
                <w:b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5B9BD5" w:themeFill="accent1"/>
          </w:tcPr>
          <w:p w14:paraId="54C0F6E5" w14:textId="5963956A" w:rsidR="00DE426B" w:rsidRPr="009826FF" w:rsidRDefault="00DE426B" w:rsidP="00A666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sq-AL"/>
              </w:rPr>
            </w:pPr>
            <w:r w:rsidRPr="00F72CEC">
              <w:rPr>
                <w:rFonts w:ascii="Times New Roman" w:eastAsia="Times New Roman" w:hAnsi="Times New Roman" w:cs="Times New Roman"/>
                <w:b/>
                <w:lang w:val="sq-AL"/>
              </w:rPr>
              <w:t xml:space="preserve">                 </w:t>
            </w:r>
            <w:r>
              <w:rPr>
                <w:rFonts w:ascii="Times New Roman" w:eastAsia="Times New Roman" w:hAnsi="Times New Roman" w:cs="Times New Roman"/>
                <w:b/>
                <w:lang w:val="sq-AL"/>
              </w:rPr>
              <w:t>Për kategori të tjera</w:t>
            </w:r>
          </w:p>
        </w:tc>
      </w:tr>
      <w:tr w:rsidR="00DE426B" w:rsidRPr="00F72CEC" w14:paraId="4C19803B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2533F51D" w14:textId="45D09E49" w:rsidR="00DE426B" w:rsidRPr="00A9668B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309B94DA" w14:textId="71A7A8B8" w:rsidR="00DE426B" w:rsidRPr="00A15FE6" w:rsidRDefault="00DE426B" w:rsidP="00A666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15FE6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Trajnim për Oficerët e Policisë Gjyqësore, lidhur me veprimet e para që duhet të kryejnë dhe anën formale të akteve proceduriale që ata përpilojnë</w:t>
            </w:r>
            <w:r w:rsidRPr="00A15FE6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</w:rPr>
              <w:t>.</w:t>
            </w:r>
          </w:p>
          <w:p w14:paraId="0739C2DB" w14:textId="77777777" w:rsidR="00DE426B" w:rsidRPr="00F72CEC" w:rsidRDefault="00DE426B" w:rsidP="00A666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sq-AL"/>
              </w:rPr>
            </w:pPr>
          </w:p>
        </w:tc>
      </w:tr>
      <w:tr w:rsidR="00DE426B" w:rsidRPr="00F72CEC" w14:paraId="708F2587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6759E35B" w14:textId="33E60E96" w:rsidR="00DE426B" w:rsidRPr="00FD6CE4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sq-AL"/>
              </w:rPr>
            </w:pPr>
          </w:p>
        </w:tc>
        <w:tc>
          <w:tcPr>
            <w:tcW w:w="7920" w:type="dxa"/>
          </w:tcPr>
          <w:p w14:paraId="14EEF3C7" w14:textId="65B0FA37" w:rsidR="00DE426B" w:rsidRPr="009826FF" w:rsidRDefault="00DE426B" w:rsidP="00A666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</w:pPr>
            <w:r w:rsidRPr="00EC3815">
              <w:rPr>
                <w:rFonts w:ascii="Times New Roman" w:hAnsi="Times New Roman" w:cs="Times New Roman"/>
                <w:b/>
                <w:bCs/>
                <w:lang w:val="en-GB"/>
              </w:rPr>
              <w:t>Trajnim i kryetarëve të gjykatave dhe personelit administrativ përkatës për kërkesat e raportimit të gjykatave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.</w:t>
            </w:r>
          </w:p>
        </w:tc>
      </w:tr>
      <w:tr w:rsidR="00DE426B" w:rsidRPr="00F72CEC" w14:paraId="01414D53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69F62DCB" w14:textId="06F29B5C" w:rsidR="00DE426B" w:rsidRPr="00FD6CE4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sq-AL"/>
              </w:rPr>
            </w:pPr>
          </w:p>
        </w:tc>
        <w:tc>
          <w:tcPr>
            <w:tcW w:w="7920" w:type="dxa"/>
          </w:tcPr>
          <w:p w14:paraId="3A0EE62C" w14:textId="66DC864F" w:rsidR="00DE426B" w:rsidRPr="009826FF" w:rsidRDefault="00DE426B" w:rsidP="00A666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</w:pPr>
            <w:r w:rsidRPr="00EC3815">
              <w:rPr>
                <w:rFonts w:ascii="Times New Roman" w:hAnsi="Times New Roman" w:cs="Times New Roman"/>
                <w:b/>
                <w:bCs/>
                <w:lang w:val="en-GB"/>
              </w:rPr>
              <w:t>Trajnim i drejtuesëve të prokurorive dhe personelit administrativ përkatës për kërkesat e raportimit të prokurorive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.</w:t>
            </w:r>
          </w:p>
        </w:tc>
      </w:tr>
      <w:tr w:rsidR="00DE426B" w:rsidRPr="00F72CEC" w14:paraId="00CD5513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39F45C25" w14:textId="77777777" w:rsidR="00DE426B" w:rsidRPr="00FD6CE4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sq-AL"/>
              </w:rPr>
            </w:pPr>
          </w:p>
        </w:tc>
        <w:tc>
          <w:tcPr>
            <w:tcW w:w="7920" w:type="dxa"/>
          </w:tcPr>
          <w:p w14:paraId="5F0E239B" w14:textId="200373B3" w:rsidR="00DE426B" w:rsidRPr="00736C70" w:rsidRDefault="00DE426B" w:rsidP="00A666D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36C70">
              <w:rPr>
                <w:rFonts w:ascii="Times New Roman" w:hAnsi="Times New Roman" w:cs="Times New Roman"/>
                <w:b/>
                <w:bCs/>
                <w:lang w:val="en-GB"/>
              </w:rPr>
              <w:t>Afësitë e lidershipit të prokurorit</w:t>
            </w:r>
            <w:r w:rsidR="00A15FE6">
              <w:rPr>
                <w:rFonts w:ascii="Times New Roman" w:hAnsi="Times New Roman" w:cs="Times New Roman"/>
                <w:b/>
                <w:bCs/>
                <w:lang w:val="en-GB"/>
              </w:rPr>
              <w:t>.</w:t>
            </w:r>
          </w:p>
          <w:p w14:paraId="3C9C52C8" w14:textId="1C666A29" w:rsidR="00DE426B" w:rsidRPr="00A15FE6" w:rsidRDefault="00DE426B" w:rsidP="00A15FE6">
            <w:pPr>
              <w:jc w:val="both"/>
              <w:rPr>
                <w:rFonts w:ascii="Times New Roman" w:hAnsi="Times New Roman" w:cs="Times New Roman"/>
                <w:bCs/>
                <w:lang w:val="en-GB"/>
              </w:rPr>
            </w:pPr>
            <w:r w:rsidRPr="00736C70">
              <w:rPr>
                <w:rFonts w:ascii="Times New Roman" w:hAnsi="Times New Roman" w:cs="Times New Roman"/>
                <w:bCs/>
                <w:lang w:val="en-GB"/>
              </w:rPr>
              <w:lastRenderedPageBreak/>
              <w:t>Nëntemat:   Afësitë e lidershipit të prokurorit gjatë hetimit të veprave penale dhe bashkëpunimi mes prokurorit dhe oficerëve të policisë gjyqësore gjatë këtyre hetimeve</w:t>
            </w:r>
            <w:r w:rsidR="00A15FE6">
              <w:rPr>
                <w:rFonts w:ascii="Times New Roman" w:hAnsi="Times New Roman" w:cs="Times New Roman"/>
                <w:bCs/>
                <w:lang w:val="en-GB"/>
              </w:rPr>
              <w:t>.</w:t>
            </w:r>
          </w:p>
        </w:tc>
      </w:tr>
      <w:tr w:rsidR="00DE426B" w:rsidRPr="00F72CEC" w14:paraId="5CBF7D1B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54E203A5" w14:textId="77777777" w:rsidR="00DE426B" w:rsidRPr="00FD6CE4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32FEBBF1" w14:textId="0DF59035" w:rsidR="00DE426B" w:rsidRPr="00EC3815" w:rsidRDefault="00DE426B" w:rsidP="00A666D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C66AB2">
              <w:rPr>
                <w:rFonts w:ascii="Times New Roman" w:hAnsi="Times New Roman" w:cs="Times New Roman"/>
                <w:b/>
                <w:bCs/>
              </w:rPr>
              <w:t>Për këshillat e gjykatave: Lidershipi i gjyk</w:t>
            </w:r>
            <w:r>
              <w:rPr>
                <w:rFonts w:ascii="Times New Roman" w:hAnsi="Times New Roman" w:cs="Times New Roman"/>
                <w:b/>
                <w:bCs/>
              </w:rPr>
              <w:t>atave dhe matja e standardeve të performancë</w:t>
            </w:r>
            <w:r w:rsidRPr="00C66AB2">
              <w:rPr>
                <w:rFonts w:ascii="Times New Roman" w:hAnsi="Times New Roman" w:cs="Times New Roman"/>
                <w:b/>
                <w:bCs/>
              </w:rPr>
              <w:t>s.</w:t>
            </w:r>
          </w:p>
        </w:tc>
      </w:tr>
      <w:tr w:rsidR="00DE426B" w:rsidRPr="00F72CEC" w14:paraId="162A3A9F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73B7266D" w14:textId="77777777" w:rsidR="00DE426B" w:rsidRPr="00FD6CE4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07CA9A61" w14:textId="6D17A706" w:rsidR="00DE426B" w:rsidRPr="00C66AB2" w:rsidRDefault="00DE426B" w:rsidP="00A666D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06D60">
              <w:rPr>
                <w:rFonts w:ascii="Times New Roman" w:hAnsi="Times New Roman" w:cs="Times New Roman"/>
                <w:b/>
                <w:bCs/>
                <w:lang w:val="sq-AL"/>
              </w:rPr>
              <w:t xml:space="preserve">Administrimi i gjykatave, monitorimi dhe matja e produktivitetit dhe eficencës. Të dhënat statistikore si mjete strategjike për përmirësimin e performancës së gjykatave. Roli i organeve drejtuese dhe administratës gjyqësore në mbledhjen dhe përpunimin e të dhënave statistikore. Qëllimi i mbledhjes dhe raportimit të të dhënave në drejtim të përmirësimit dhe harmonizimit të aktivitetit statistikor të gjykatave duke synuar rritjen e menaxhimit efiçent, rritjen e transparencës dhe llogaridhënies në aktivitetin e gjykatës. Kuadri ligjor dhe nënligjor vendas lidhur me statistikat gjyqësore, në raport me modelet ndërkombëtare, si dhe parimet dhe metodologjinë e vendosur në </w:t>
            </w:r>
            <w:hyperlink r:id="rId9" w:history="1">
              <w:r w:rsidRPr="00806D60">
                <w:rPr>
                  <w:rStyle w:val="Hyperlink"/>
                  <w:rFonts w:ascii="Times New Roman" w:hAnsi="Times New Roman" w:cs="Times New Roman"/>
                  <w:b/>
                  <w:bCs/>
                  <w:lang w:val="sq-AL"/>
                </w:rPr>
                <w:t xml:space="preserve">Udhëzimet e CEPEJ 2008 mbi Statistikat Gjyqësore </w:t>
              </w:r>
            </w:hyperlink>
            <w:r w:rsidRPr="00806D60">
              <w:rPr>
                <w:rFonts w:ascii="Times New Roman" w:hAnsi="Times New Roman" w:cs="Times New Roman"/>
                <w:b/>
                <w:bCs/>
                <w:lang w:val="sq-AL"/>
              </w:rPr>
              <w:t xml:space="preserve">(GOJUST) dhe me </w:t>
            </w:r>
            <w:hyperlink r:id="rId10" w:history="1">
              <w:r w:rsidRPr="00806D60">
                <w:rPr>
                  <w:rStyle w:val="Hyperlink"/>
                  <w:rFonts w:ascii="Times New Roman" w:hAnsi="Times New Roman" w:cs="Times New Roman"/>
                  <w:b/>
                  <w:bCs/>
                  <w:lang w:val="sq-AL"/>
                </w:rPr>
                <w:t>Udhëzimet E SATURN-it për menaxhimin e kohës gjyqësore të vitit 2015</w:t>
              </w:r>
            </w:hyperlink>
            <w:r w:rsidRPr="00806D60">
              <w:rPr>
                <w:rFonts w:ascii="Times New Roman" w:hAnsi="Times New Roman" w:cs="Times New Roman"/>
                <w:b/>
                <w:bCs/>
                <w:lang w:val="sq-AL"/>
              </w:rPr>
              <w:t>.</w:t>
            </w:r>
          </w:p>
        </w:tc>
      </w:tr>
      <w:tr w:rsidR="00DE426B" w:rsidRPr="00F72CEC" w14:paraId="69AAA38C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7E03BD60" w14:textId="77777777" w:rsidR="00DE426B" w:rsidRPr="00FD6CE4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sq-AL"/>
              </w:rPr>
            </w:pPr>
          </w:p>
        </w:tc>
        <w:tc>
          <w:tcPr>
            <w:tcW w:w="7920" w:type="dxa"/>
          </w:tcPr>
          <w:p w14:paraId="0AC6B978" w14:textId="77777777" w:rsidR="00DE426B" w:rsidRDefault="00DE426B" w:rsidP="00A666D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66AB2">
              <w:rPr>
                <w:rFonts w:ascii="Times New Roman" w:hAnsi="Times New Roman" w:cs="Times New Roman"/>
                <w:b/>
                <w:bCs/>
              </w:rPr>
              <w:t>Për këshillat e gjykatave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: planifikimi strategjik. </w:t>
            </w:r>
          </w:p>
          <w:p w14:paraId="1D635670" w14:textId="15707636" w:rsidR="00DE426B" w:rsidRPr="00EC3815" w:rsidRDefault="00DE426B" w:rsidP="00A15FE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</w:tr>
      <w:tr w:rsidR="00DE426B" w:rsidRPr="00F72CEC" w14:paraId="22F1AF8E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6F96F6F3" w14:textId="77777777" w:rsidR="00DE426B" w:rsidRPr="00FD6CE4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sq-AL"/>
              </w:rPr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</w:tcPr>
          <w:p w14:paraId="76984D04" w14:textId="77777777" w:rsidR="00DE426B" w:rsidRPr="005832D0" w:rsidRDefault="00DE426B" w:rsidP="00A666D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</w:pPr>
            <w:r w:rsidRPr="005832D0"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  <w:t xml:space="preserve">Digjitalizimi i procesit gjyqësor. </w:t>
            </w:r>
          </w:p>
          <w:p w14:paraId="4BCF79A1" w14:textId="5FE71BFD" w:rsidR="00DE426B" w:rsidRPr="00270F9D" w:rsidRDefault="00A15FE6" w:rsidP="00A666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it-IT"/>
              </w:rPr>
              <w:t>C</w:t>
            </w:r>
            <w:r w:rsidR="00DE426B" w:rsidRPr="00270F9D">
              <w:rPr>
                <w:rFonts w:ascii="Times New Roman" w:eastAsia="Calibri" w:hAnsi="Times New Roman" w:cs="Times New Roman"/>
                <w:sz w:val="24"/>
                <w:szCs w:val="24"/>
                <w:lang w:val="it-IT"/>
              </w:rPr>
              <w:t>ilat faza të procesit mund të zhvillohen online (apo ku teknologjia mund të lehtësojë punën e gjyqtarëve) pa kërkuar ndryshime ligjore. Çfarë impakti do të kishte digjitalizimi në respektimin e së drejtës për proces të rregullt apo të të drejtave të tjera kushtetuese të palëve në proces?</w:t>
            </w:r>
          </w:p>
          <w:p w14:paraId="70151FB5" w14:textId="77777777" w:rsidR="00DE426B" w:rsidRPr="00C66AB2" w:rsidRDefault="00DE426B" w:rsidP="00A666D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E426B" w:rsidRPr="00F72CEC" w14:paraId="25A38440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5E7E46D6" w14:textId="77777777" w:rsidR="00DE426B" w:rsidRPr="00FD6CE4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sq-AL"/>
              </w:rPr>
            </w:pPr>
          </w:p>
        </w:tc>
        <w:tc>
          <w:tcPr>
            <w:tcW w:w="7920" w:type="dxa"/>
          </w:tcPr>
          <w:p w14:paraId="157A1105" w14:textId="77777777" w:rsidR="00DE426B" w:rsidRDefault="00DE426B" w:rsidP="00A666D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 xml:space="preserve">Trajnim për kancelarët e gjykatave dhe prokurorive. </w:t>
            </w:r>
          </w:p>
          <w:p w14:paraId="54CAE20E" w14:textId="2A2D062D" w:rsidR="00DE426B" w:rsidRPr="00EC3815" w:rsidRDefault="00DE426B" w:rsidP="00A666D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337727">
              <w:rPr>
                <w:rFonts w:ascii="Times New Roman" w:hAnsi="Times New Roman" w:cs="Times New Roman"/>
                <w:b/>
                <w:bCs/>
              </w:rPr>
              <w:t>Aksesi në Gjykata</w:t>
            </w:r>
            <w:r>
              <w:rPr>
                <w:rFonts w:ascii="Times New Roman" w:hAnsi="Times New Roman" w:cs="Times New Roman"/>
                <w:b/>
                <w:bCs/>
              </w:rPr>
              <w:t>.</w:t>
            </w:r>
            <w:r w:rsidRPr="00337727">
              <w:rPr>
                <w:rFonts w:ascii="Garamond" w:hAnsi="Garamond"/>
                <w:b/>
                <w:sz w:val="24"/>
                <w:szCs w:val="24"/>
              </w:rPr>
              <w:t xml:space="preserve"> </w:t>
            </w:r>
            <w:r w:rsidRPr="00337727">
              <w:rPr>
                <w:rFonts w:ascii="Times New Roman" w:hAnsi="Times New Roman" w:cs="Times New Roman"/>
                <w:b/>
                <w:bCs/>
              </w:rPr>
              <w:t>Komunikimi me mediat dhe publikun</w:t>
            </w:r>
            <w:r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</w:tr>
      <w:tr w:rsidR="00DE426B" w:rsidRPr="00F72CEC" w14:paraId="4DFC282F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3CF3297D" w14:textId="77777777" w:rsidR="00DE426B" w:rsidRPr="00FD6CE4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sq-AL"/>
              </w:rPr>
            </w:pPr>
          </w:p>
        </w:tc>
        <w:tc>
          <w:tcPr>
            <w:tcW w:w="7920" w:type="dxa"/>
          </w:tcPr>
          <w:p w14:paraId="20646299" w14:textId="77777777" w:rsidR="00DE426B" w:rsidRDefault="00DE426B" w:rsidP="00A666D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337727">
              <w:rPr>
                <w:rFonts w:ascii="Times New Roman" w:hAnsi="Times New Roman" w:cs="Times New Roman"/>
                <w:b/>
                <w:bCs/>
                <w:lang w:val="en-GB"/>
              </w:rPr>
              <w:t xml:space="preserve">Trajnim për kancelarët e gjykatave dhe prokurorive. </w:t>
            </w:r>
          </w:p>
          <w:p w14:paraId="340C0B26" w14:textId="77777777" w:rsidR="00DE426B" w:rsidRPr="00337727" w:rsidRDefault="00DE426B" w:rsidP="00A666D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  <w:p w14:paraId="53FDB58A" w14:textId="1673B802" w:rsidR="00DE426B" w:rsidRPr="00337727" w:rsidRDefault="00DE426B" w:rsidP="00A666D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37727">
              <w:rPr>
                <w:rFonts w:ascii="Times New Roman" w:hAnsi="Times New Roman" w:cs="Times New Roman"/>
                <w:b/>
                <w:bCs/>
              </w:rPr>
              <w:t>Menaxhimi i burimeve njerëzore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337727">
              <w:rPr>
                <w:rFonts w:ascii="Times New Roman" w:hAnsi="Times New Roman" w:cs="Times New Roman"/>
                <w:b/>
                <w:bCs/>
              </w:rPr>
              <w:t>Menax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himi &amp; vlerësimi i performances. </w:t>
            </w:r>
            <w:r w:rsidRPr="00337727">
              <w:rPr>
                <w:rFonts w:ascii="Times New Roman" w:hAnsi="Times New Roman" w:cs="Times New Roman"/>
                <w:b/>
                <w:bCs/>
              </w:rPr>
              <w:t>Rekrutimi &amp; përzgjedhja e e personelit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337727">
              <w:rPr>
                <w:rFonts w:ascii="Times New Roman" w:hAnsi="Times New Roman" w:cs="Times New Roman"/>
                <w:b/>
                <w:bCs/>
              </w:rPr>
              <w:t>Zhvillimi i karrierës së personelit</w:t>
            </w:r>
          </w:p>
          <w:p w14:paraId="3BA37656" w14:textId="77777777" w:rsidR="00DE426B" w:rsidRDefault="00DE426B" w:rsidP="00A666D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</w:tr>
      <w:tr w:rsidR="00DE426B" w:rsidRPr="00F72CEC" w14:paraId="3DD3823B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25B6EB50" w14:textId="77777777" w:rsidR="00DE426B" w:rsidRPr="00FD6CE4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sq-AL"/>
              </w:rPr>
            </w:pPr>
          </w:p>
        </w:tc>
        <w:tc>
          <w:tcPr>
            <w:tcW w:w="7920" w:type="dxa"/>
          </w:tcPr>
          <w:p w14:paraId="05A85A71" w14:textId="3F369F82" w:rsidR="00DE426B" w:rsidRDefault="00DE426B" w:rsidP="00A666D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337727">
              <w:rPr>
                <w:rFonts w:ascii="Times New Roman" w:hAnsi="Times New Roman" w:cs="Times New Roman"/>
                <w:b/>
                <w:bCs/>
              </w:rPr>
              <w:t>Trajnim për anëtarët e KLGJ dhe KLP - Administrimi dhe menaxhimi i sistemeve gjyqësore në Evropë</w:t>
            </w:r>
            <w:r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</w:tr>
      <w:tr w:rsidR="00DE426B" w:rsidRPr="00F72CEC" w14:paraId="6D84D054" w14:textId="77777777" w:rsidTr="005A6CD6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5B9BD5" w:themeFill="accent1"/>
          </w:tcPr>
          <w:p w14:paraId="773F18F4" w14:textId="77777777" w:rsidR="00DE426B" w:rsidRPr="005A6CD6" w:rsidRDefault="00DE426B" w:rsidP="005A6CD6">
            <w:pPr>
              <w:spacing w:after="0" w:line="276" w:lineRule="auto"/>
              <w:ind w:left="450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  <w:bookmarkStart w:id="0" w:name="_GoBack"/>
            <w:bookmarkEnd w:id="0"/>
          </w:p>
        </w:tc>
        <w:tc>
          <w:tcPr>
            <w:tcW w:w="7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5B9BD5" w:themeFill="accent1"/>
          </w:tcPr>
          <w:p w14:paraId="2BD46370" w14:textId="28BB52FF" w:rsidR="00DE426B" w:rsidRPr="000D4F81" w:rsidRDefault="00DE426B" w:rsidP="00A666D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72CEC">
              <w:rPr>
                <w:rFonts w:ascii="Times New Roman" w:eastAsia="Times New Roman" w:hAnsi="Times New Roman" w:cs="Times New Roman"/>
                <w:b/>
                <w:lang w:val="sq-AL"/>
              </w:rPr>
              <w:t xml:space="preserve">                 </w:t>
            </w:r>
            <w:r w:rsidR="006F59BE">
              <w:rPr>
                <w:rFonts w:ascii="Times New Roman" w:eastAsia="Times New Roman" w:hAnsi="Times New Roman" w:cs="Times New Roman"/>
                <w:b/>
                <w:lang w:val="sq-AL"/>
              </w:rPr>
              <w:t xml:space="preserve">                              </w:t>
            </w:r>
            <w:r>
              <w:rPr>
                <w:rFonts w:ascii="Times New Roman" w:eastAsia="Times New Roman" w:hAnsi="Times New Roman" w:cs="Times New Roman"/>
                <w:b/>
                <w:lang w:val="sq-AL"/>
              </w:rPr>
              <w:t>Trajnime trajnerësh</w:t>
            </w:r>
          </w:p>
        </w:tc>
      </w:tr>
      <w:tr w:rsidR="00DE426B" w:rsidRPr="00F72CEC" w14:paraId="2D415E10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1ED26B94" w14:textId="488DB66D" w:rsidR="00DE426B" w:rsidRPr="00FD6CE4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</w:tcPr>
          <w:p w14:paraId="6F8BC467" w14:textId="4A0D127C" w:rsidR="00DE426B" w:rsidRPr="000D4F81" w:rsidRDefault="00DE426B" w:rsidP="00A666D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D6CE4">
              <w:rPr>
                <w:rFonts w:ascii="Times New Roman" w:hAnsi="Times New Roman" w:cs="Times New Roman"/>
                <w:b/>
                <w:bCs/>
              </w:rPr>
              <w:t>Pastrimi i parave. (</w:t>
            </w:r>
            <w:r>
              <w:rPr>
                <w:rFonts w:ascii="Times New Roman" w:hAnsi="Times New Roman" w:cs="Times New Roman"/>
                <w:b/>
                <w:bCs/>
              </w:rPr>
              <w:t>sipas kurrikulës se përgatitur)</w:t>
            </w:r>
          </w:p>
        </w:tc>
      </w:tr>
      <w:tr w:rsidR="00DE426B" w:rsidRPr="00F72CEC" w14:paraId="47898250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43387FB9" w14:textId="77777777" w:rsidR="00DE426B" w:rsidRPr="00FD6CE4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</w:tcPr>
          <w:p w14:paraId="1C719669" w14:textId="39041E97" w:rsidR="00DE426B" w:rsidRPr="000D4F81" w:rsidRDefault="00DE426B" w:rsidP="00A666D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Trajnim me udhëheqësit e stazhit paraprofesional dhe profesional mbi metodat dhe kriteret e vlerësimit të kandidatëve.</w:t>
            </w:r>
          </w:p>
        </w:tc>
      </w:tr>
      <w:tr w:rsidR="00DE426B" w:rsidRPr="00F72CEC" w14:paraId="26AE64FC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3C30B4FD" w14:textId="77777777" w:rsidR="00DE426B" w:rsidRPr="00FD6CE4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</w:tcPr>
          <w:p w14:paraId="397DF9C9" w14:textId="77777777" w:rsidR="00DE426B" w:rsidRDefault="00DE426B" w:rsidP="00A666D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Cështje metodologjike të trajnimit vazhdues të magjistratëve. Nevoja për përmbushje të standardeve ndërkombëtare dhe unifikim të metodologjisë e mjeteve didaktike.</w:t>
            </w:r>
          </w:p>
          <w:p w14:paraId="09D0AC85" w14:textId="25771806" w:rsidR="00DE426B" w:rsidRDefault="00DE426B" w:rsidP="00A666D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37727">
              <w:rPr>
                <w:rFonts w:ascii="Times New Roman" w:hAnsi="Times New Roman" w:cs="Times New Roman"/>
                <w:b/>
                <w:bCs/>
              </w:rPr>
              <w:t>Roli i Sondazheve të Kënaqësisë së Publikut - Manuali për kryerjen e sondazheve të kënaqësisë që synojnë përdoruesit e gjykatave në vendet anëtare të Këshillit të Evropës</w:t>
            </w:r>
          </w:p>
          <w:p w14:paraId="0EC26A06" w14:textId="2AA3FC2F" w:rsidR="00DE426B" w:rsidRPr="000D4F81" w:rsidRDefault="00DE426B" w:rsidP="00A666D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(me fokus ekspertët dhe lehtësuesit e rinj)</w:t>
            </w:r>
          </w:p>
        </w:tc>
      </w:tr>
      <w:tr w:rsidR="00DE426B" w:rsidRPr="00F72CEC" w14:paraId="1269257A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6CA15E82" w14:textId="78CCCB63" w:rsidR="00DE426B" w:rsidRPr="00FD6CE4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</w:tcPr>
          <w:p w14:paraId="73ACCE5E" w14:textId="7F161005" w:rsidR="00DE426B" w:rsidRPr="000D4F81" w:rsidRDefault="00DE426B" w:rsidP="00A666D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37727">
              <w:rPr>
                <w:rFonts w:ascii="Times New Roman" w:hAnsi="Times New Roman" w:cs="Times New Roman"/>
                <w:b/>
                <w:bCs/>
              </w:rPr>
              <w:t>Cilësia e drejtësisë përfshirë transformimet dixhitale të gjyqësorit</w:t>
            </w:r>
            <w:r>
              <w:rPr>
                <w:rFonts w:ascii="Times New Roman" w:hAnsi="Times New Roman" w:cs="Times New Roman"/>
                <w:b/>
                <w:bCs/>
              </w:rPr>
              <w:t>.</w:t>
            </w:r>
            <w:r w:rsidRPr="00337727">
              <w:rPr>
                <w:rFonts w:ascii="Garamond" w:hAnsi="Garamond"/>
                <w:b/>
                <w:sz w:val="24"/>
                <w:szCs w:val="24"/>
              </w:rPr>
              <w:t xml:space="preserve"> </w:t>
            </w:r>
            <w:r w:rsidRPr="00337727">
              <w:rPr>
                <w:rFonts w:ascii="Times New Roman" w:hAnsi="Times New Roman" w:cs="Times New Roman"/>
                <w:b/>
                <w:bCs/>
              </w:rPr>
              <w:t>Matja e cilësisë së Drejtësisë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 </w:t>
            </w:r>
          </w:p>
        </w:tc>
      </w:tr>
      <w:tr w:rsidR="00DE426B" w:rsidRPr="00F72CEC" w14:paraId="0FD2F046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29B27A07" w14:textId="77777777" w:rsidR="00DE426B" w:rsidRPr="00FD6CE4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</w:tcPr>
          <w:p w14:paraId="16E63B4F" w14:textId="4F6EAE16" w:rsidR="00DE426B" w:rsidRPr="00337727" w:rsidRDefault="00DE426B" w:rsidP="00A666D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37727">
              <w:rPr>
                <w:rFonts w:ascii="Times New Roman" w:hAnsi="Times New Roman" w:cs="Times New Roman"/>
                <w:b/>
                <w:bCs/>
              </w:rPr>
              <w:t>Udhëzimet SATURN për menaxhimin e kohës gjyqësore</w:t>
            </w:r>
            <w:r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</w:tr>
      <w:tr w:rsidR="00DE426B" w:rsidRPr="00F72CEC" w14:paraId="05862EDF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08D42E59" w14:textId="77777777" w:rsidR="00DE426B" w:rsidRPr="00FD6CE4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</w:tcPr>
          <w:p w14:paraId="46EC1A50" w14:textId="087E97EA" w:rsidR="00DE426B" w:rsidRPr="00337727" w:rsidRDefault="00DE426B" w:rsidP="00A666D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37727">
              <w:rPr>
                <w:rFonts w:ascii="Times New Roman" w:hAnsi="Times New Roman" w:cs="Times New Roman"/>
                <w:b/>
                <w:bCs/>
              </w:rPr>
              <w:t>Komunikimi me mediat dhe publikun</w:t>
            </w:r>
            <w:r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</w:tr>
      <w:tr w:rsidR="00DE426B" w:rsidRPr="00F72CEC" w14:paraId="384B6828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0BF0067A" w14:textId="77777777" w:rsidR="00DE426B" w:rsidRPr="00FD6CE4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</w:tcPr>
          <w:p w14:paraId="13EF2758" w14:textId="77777777" w:rsidR="00DE426B" w:rsidRDefault="00DE426B" w:rsidP="00A666D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5134D">
              <w:rPr>
                <w:rFonts w:ascii="Times New Roman" w:hAnsi="Times New Roman" w:cs="Times New Roman"/>
                <w:b/>
                <w:bCs/>
              </w:rPr>
              <w:t>Përafrimi i legjislacionit shqiptar me acquis të BE-së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dhe roli i gjykatave shqiptare. </w:t>
            </w:r>
          </w:p>
          <w:p w14:paraId="063188F5" w14:textId="51A51B22" w:rsidR="00DE426B" w:rsidRPr="00337727" w:rsidRDefault="00DE426B" w:rsidP="00A666D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</w:t>
            </w:r>
            <w:r w:rsidRPr="00DE48CB">
              <w:rPr>
                <w:rFonts w:ascii="Times New Roman" w:hAnsi="Times New Roman" w:cs="Times New Roman"/>
                <w:b/>
                <w:bCs/>
              </w:rPr>
              <w:t>oli i gjykatave n</w:t>
            </w:r>
            <w:r>
              <w:rPr>
                <w:rFonts w:ascii="Times New Roman" w:hAnsi="Times New Roman" w:cs="Times New Roman"/>
                <w:b/>
                <w:bCs/>
              </w:rPr>
              <w:t>ë nivele të</w:t>
            </w:r>
            <w:r w:rsidRPr="00DE48CB">
              <w:rPr>
                <w:rFonts w:ascii="Times New Roman" w:hAnsi="Times New Roman" w:cs="Times New Roman"/>
                <w:b/>
                <w:bCs/>
              </w:rPr>
              <w:t xml:space="preserve"> ndryshme para dhe pas an</w:t>
            </w:r>
            <w:r>
              <w:rPr>
                <w:rFonts w:ascii="Times New Roman" w:hAnsi="Times New Roman" w:cs="Times New Roman"/>
                <w:b/>
                <w:bCs/>
              </w:rPr>
              <w:t>ëtarë</w:t>
            </w:r>
            <w:r w:rsidRPr="00DE48CB">
              <w:rPr>
                <w:rFonts w:ascii="Times New Roman" w:hAnsi="Times New Roman" w:cs="Times New Roman"/>
                <w:b/>
                <w:bCs/>
              </w:rPr>
              <w:t>simit n</w:t>
            </w:r>
            <w:r>
              <w:rPr>
                <w:rFonts w:ascii="Times New Roman" w:hAnsi="Times New Roman" w:cs="Times New Roman"/>
                <w:b/>
                <w:bCs/>
              </w:rPr>
              <w:t>ë</w:t>
            </w:r>
            <w:r w:rsidRPr="00DE48CB">
              <w:rPr>
                <w:rFonts w:ascii="Times New Roman" w:hAnsi="Times New Roman" w:cs="Times New Roman"/>
                <w:b/>
                <w:bCs/>
              </w:rPr>
              <w:t xml:space="preserve"> interpretimin e ligjeve q</w:t>
            </w:r>
            <w:r>
              <w:rPr>
                <w:rFonts w:ascii="Times New Roman" w:hAnsi="Times New Roman" w:cs="Times New Roman"/>
                <w:b/>
                <w:bCs/>
              </w:rPr>
              <w:t>ë</w:t>
            </w:r>
            <w:r w:rsidRPr="00DE48CB">
              <w:rPr>
                <w:rFonts w:ascii="Times New Roman" w:hAnsi="Times New Roman" w:cs="Times New Roman"/>
                <w:b/>
                <w:bCs/>
              </w:rPr>
              <w:t xml:space="preserve"> p</w:t>
            </w:r>
            <w:r>
              <w:rPr>
                <w:rFonts w:ascii="Times New Roman" w:hAnsi="Times New Roman" w:cs="Times New Roman"/>
                <w:b/>
                <w:bCs/>
              </w:rPr>
              <w:t>ërafrojnë</w:t>
            </w:r>
            <w:r w:rsidRPr="00DE48CB">
              <w:rPr>
                <w:rFonts w:ascii="Times New Roman" w:hAnsi="Times New Roman" w:cs="Times New Roman"/>
                <w:b/>
                <w:bCs/>
              </w:rPr>
              <w:t xml:space="preserve"> ligjet evropiane</w:t>
            </w:r>
            <w:r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</w:tr>
      <w:tr w:rsidR="00DE426B" w:rsidRPr="00F72CEC" w14:paraId="51ABB85F" w14:textId="77777777" w:rsidTr="005A6CD6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0F2F4449" w14:textId="77777777" w:rsidR="00DE426B" w:rsidRPr="00FD6CE4" w:rsidRDefault="00DE426B" w:rsidP="00132C3D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rPr>
                <w:rFonts w:ascii="Times New Roman" w:eastAsia="Batang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7920" w:type="dxa"/>
          </w:tcPr>
          <w:p w14:paraId="702B2D2A" w14:textId="3BDD28E5" w:rsidR="00DE426B" w:rsidRPr="007E2B3C" w:rsidRDefault="00DE426B" w:rsidP="00A666DF">
            <w:pPr>
              <w:jc w:val="both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A9668B">
              <w:rPr>
                <w:rFonts w:ascii="Times New Roman" w:hAnsi="Times New Roman" w:cs="Times New Roman"/>
                <w:b/>
                <w:bCs/>
              </w:rPr>
              <w:t xml:space="preserve">Çështje të sjelljes dhe komunikimit. Inteligjenca emocionale. </w:t>
            </w:r>
          </w:p>
        </w:tc>
      </w:tr>
    </w:tbl>
    <w:p w14:paraId="79EC7F0E" w14:textId="77777777" w:rsidR="00F72CEC" w:rsidRDefault="00F72CEC"/>
    <w:sectPr w:rsidR="00F72CEC" w:rsidSect="00726D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9D8F40" w14:textId="77777777" w:rsidR="00206143" w:rsidRDefault="00206143" w:rsidP="00F72CEC">
      <w:pPr>
        <w:spacing w:after="0" w:line="240" w:lineRule="auto"/>
      </w:pPr>
      <w:r>
        <w:separator/>
      </w:r>
    </w:p>
  </w:endnote>
  <w:endnote w:type="continuationSeparator" w:id="0">
    <w:p w14:paraId="7FE919C8" w14:textId="77777777" w:rsidR="00206143" w:rsidRDefault="00206143" w:rsidP="00F72C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Arial Unicode MS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9C023F" w14:textId="77777777" w:rsidR="00206143" w:rsidRDefault="00206143" w:rsidP="00F72CEC">
      <w:pPr>
        <w:spacing w:after="0" w:line="240" w:lineRule="auto"/>
      </w:pPr>
      <w:r>
        <w:separator/>
      </w:r>
    </w:p>
  </w:footnote>
  <w:footnote w:type="continuationSeparator" w:id="0">
    <w:p w14:paraId="70723090" w14:textId="77777777" w:rsidR="00206143" w:rsidRDefault="00206143" w:rsidP="00F72C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0E06AB"/>
    <w:multiLevelType w:val="hybridMultilevel"/>
    <w:tmpl w:val="D69A8EF8"/>
    <w:lvl w:ilvl="0" w:tplc="1EB675E8">
      <w:start w:val="44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AC7ED9"/>
    <w:multiLevelType w:val="hybridMultilevel"/>
    <w:tmpl w:val="440AB8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EF1DDB"/>
    <w:multiLevelType w:val="hybridMultilevel"/>
    <w:tmpl w:val="6938EF50"/>
    <w:lvl w:ilvl="0" w:tplc="1EB675E8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07FA1FBE"/>
    <w:multiLevelType w:val="hybridMultilevel"/>
    <w:tmpl w:val="38F0D5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963156"/>
    <w:multiLevelType w:val="hybridMultilevel"/>
    <w:tmpl w:val="49DC0B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0418EC"/>
    <w:multiLevelType w:val="hybridMultilevel"/>
    <w:tmpl w:val="D5860738"/>
    <w:lvl w:ilvl="0" w:tplc="1EFE5136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>
    <w:nsid w:val="172E68ED"/>
    <w:multiLevelType w:val="hybridMultilevel"/>
    <w:tmpl w:val="E708D924"/>
    <w:lvl w:ilvl="0" w:tplc="9190B65E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7526C83"/>
    <w:multiLevelType w:val="hybridMultilevel"/>
    <w:tmpl w:val="4E9065F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940699D"/>
    <w:multiLevelType w:val="hybridMultilevel"/>
    <w:tmpl w:val="DEA0311A"/>
    <w:lvl w:ilvl="0" w:tplc="1B3663C4">
      <w:start w:val="1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8B24C5"/>
    <w:multiLevelType w:val="hybridMultilevel"/>
    <w:tmpl w:val="06D8E13C"/>
    <w:lvl w:ilvl="0" w:tplc="E41A71F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90616B"/>
    <w:multiLevelType w:val="hybridMultilevel"/>
    <w:tmpl w:val="02306ED6"/>
    <w:lvl w:ilvl="0" w:tplc="59FEDEFC">
      <w:start w:val="33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>
    <w:nsid w:val="204A7122"/>
    <w:multiLevelType w:val="hybridMultilevel"/>
    <w:tmpl w:val="63924192"/>
    <w:lvl w:ilvl="0" w:tplc="098800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1A021F"/>
    <w:multiLevelType w:val="hybridMultilevel"/>
    <w:tmpl w:val="868AC34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4318A0"/>
    <w:multiLevelType w:val="hybridMultilevel"/>
    <w:tmpl w:val="C5DC0FE6"/>
    <w:lvl w:ilvl="0" w:tplc="1EB675E8">
      <w:start w:val="44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4">
    <w:nsid w:val="31221D21"/>
    <w:multiLevelType w:val="hybridMultilevel"/>
    <w:tmpl w:val="48D68C5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37F39D3"/>
    <w:multiLevelType w:val="hybridMultilevel"/>
    <w:tmpl w:val="7DA0D470"/>
    <w:lvl w:ilvl="0" w:tplc="085E3794">
      <w:start w:val="33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6">
    <w:nsid w:val="338771B7"/>
    <w:multiLevelType w:val="hybridMultilevel"/>
    <w:tmpl w:val="2AB27DF0"/>
    <w:lvl w:ilvl="0" w:tplc="EA2E83F8">
      <w:start w:val="33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7">
    <w:nsid w:val="34846654"/>
    <w:multiLevelType w:val="hybridMultilevel"/>
    <w:tmpl w:val="CF2660C8"/>
    <w:lvl w:ilvl="0" w:tplc="D5666C8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8">
    <w:nsid w:val="36493DD8"/>
    <w:multiLevelType w:val="hybridMultilevel"/>
    <w:tmpl w:val="A468ADC0"/>
    <w:lvl w:ilvl="0" w:tplc="23E0988C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7044326"/>
    <w:multiLevelType w:val="hybridMultilevel"/>
    <w:tmpl w:val="A340494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0">
    <w:nsid w:val="373E7700"/>
    <w:multiLevelType w:val="hybridMultilevel"/>
    <w:tmpl w:val="1430C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7B25803"/>
    <w:multiLevelType w:val="hybridMultilevel"/>
    <w:tmpl w:val="A83C917E"/>
    <w:lvl w:ilvl="0" w:tplc="08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9F76D40"/>
    <w:multiLevelType w:val="hybridMultilevel"/>
    <w:tmpl w:val="5A4ED4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A621374"/>
    <w:multiLevelType w:val="hybridMultilevel"/>
    <w:tmpl w:val="B44A0F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EA74AE7"/>
    <w:multiLevelType w:val="hybridMultilevel"/>
    <w:tmpl w:val="16DC703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0925D0F"/>
    <w:multiLevelType w:val="hybridMultilevel"/>
    <w:tmpl w:val="C53E617C"/>
    <w:lvl w:ilvl="0" w:tplc="DB64191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2876687"/>
    <w:multiLevelType w:val="hybridMultilevel"/>
    <w:tmpl w:val="607E43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B3E4197"/>
    <w:multiLevelType w:val="hybridMultilevel"/>
    <w:tmpl w:val="9AF2CE24"/>
    <w:lvl w:ilvl="0" w:tplc="8FA2AEE2">
      <w:start w:val="24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C406F9C"/>
    <w:multiLevelType w:val="hybridMultilevel"/>
    <w:tmpl w:val="246EFE9C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FFE7B8F"/>
    <w:multiLevelType w:val="hybridMultilevel"/>
    <w:tmpl w:val="9982B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390031C"/>
    <w:multiLevelType w:val="hybridMultilevel"/>
    <w:tmpl w:val="9D180E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48B26E4"/>
    <w:multiLevelType w:val="hybridMultilevel"/>
    <w:tmpl w:val="68A6FEA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6D02388"/>
    <w:multiLevelType w:val="hybridMultilevel"/>
    <w:tmpl w:val="A47C9D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7F47F00"/>
    <w:multiLevelType w:val="hybridMultilevel"/>
    <w:tmpl w:val="132E3120"/>
    <w:lvl w:ilvl="0" w:tplc="0352BD8C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5FB571D4"/>
    <w:multiLevelType w:val="hybridMultilevel"/>
    <w:tmpl w:val="1A7C5FF8"/>
    <w:lvl w:ilvl="0" w:tplc="DD883E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36A2E3F"/>
    <w:multiLevelType w:val="hybridMultilevel"/>
    <w:tmpl w:val="BA6410A8"/>
    <w:lvl w:ilvl="0" w:tplc="6234D11C">
      <w:start w:val="44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6">
    <w:nsid w:val="65B77837"/>
    <w:multiLevelType w:val="hybridMultilevel"/>
    <w:tmpl w:val="486602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8984AF2"/>
    <w:multiLevelType w:val="hybridMultilevel"/>
    <w:tmpl w:val="44062820"/>
    <w:lvl w:ilvl="0" w:tplc="45EE0E12">
      <w:start w:val="33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8">
    <w:nsid w:val="6E370929"/>
    <w:multiLevelType w:val="hybridMultilevel"/>
    <w:tmpl w:val="CF0EF9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F543138"/>
    <w:multiLevelType w:val="hybridMultilevel"/>
    <w:tmpl w:val="BF6665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13672DD"/>
    <w:multiLevelType w:val="hybridMultilevel"/>
    <w:tmpl w:val="96AE38F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>
    <w:nsid w:val="72050521"/>
    <w:multiLevelType w:val="hybridMultilevel"/>
    <w:tmpl w:val="86A02F38"/>
    <w:lvl w:ilvl="0" w:tplc="CE0AF42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61548F1"/>
    <w:multiLevelType w:val="hybridMultilevel"/>
    <w:tmpl w:val="59BA9866"/>
    <w:lvl w:ilvl="0" w:tplc="8632C078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3">
    <w:nsid w:val="773169F6"/>
    <w:multiLevelType w:val="hybridMultilevel"/>
    <w:tmpl w:val="E1A629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9FE525C"/>
    <w:multiLevelType w:val="hybridMultilevel"/>
    <w:tmpl w:val="BFB878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D8363D4"/>
    <w:multiLevelType w:val="hybridMultilevel"/>
    <w:tmpl w:val="740C4B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D905FD9"/>
    <w:multiLevelType w:val="hybridMultilevel"/>
    <w:tmpl w:val="91920E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F9B2BDD"/>
    <w:multiLevelType w:val="hybridMultilevel"/>
    <w:tmpl w:val="24E23C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0"/>
  </w:num>
  <w:num w:numId="2">
    <w:abstractNumId w:val="32"/>
  </w:num>
  <w:num w:numId="3">
    <w:abstractNumId w:val="26"/>
  </w:num>
  <w:num w:numId="4">
    <w:abstractNumId w:val="28"/>
  </w:num>
  <w:num w:numId="5">
    <w:abstractNumId w:val="22"/>
  </w:num>
  <w:num w:numId="6">
    <w:abstractNumId w:val="1"/>
  </w:num>
  <w:num w:numId="7">
    <w:abstractNumId w:val="8"/>
  </w:num>
  <w:num w:numId="8">
    <w:abstractNumId w:val="12"/>
  </w:num>
  <w:num w:numId="9">
    <w:abstractNumId w:val="11"/>
  </w:num>
  <w:num w:numId="10">
    <w:abstractNumId w:val="18"/>
  </w:num>
  <w:num w:numId="11">
    <w:abstractNumId w:val="4"/>
  </w:num>
  <w:num w:numId="12">
    <w:abstractNumId w:val="29"/>
  </w:num>
  <w:num w:numId="13">
    <w:abstractNumId w:val="20"/>
  </w:num>
  <w:num w:numId="14">
    <w:abstractNumId w:val="25"/>
  </w:num>
  <w:num w:numId="15">
    <w:abstractNumId w:val="24"/>
  </w:num>
  <w:num w:numId="16">
    <w:abstractNumId w:val="33"/>
  </w:num>
  <w:num w:numId="17">
    <w:abstractNumId w:val="36"/>
  </w:num>
  <w:num w:numId="18">
    <w:abstractNumId w:val="19"/>
  </w:num>
  <w:num w:numId="19">
    <w:abstractNumId w:val="27"/>
  </w:num>
  <w:num w:numId="20">
    <w:abstractNumId w:val="38"/>
  </w:num>
  <w:num w:numId="21">
    <w:abstractNumId w:val="47"/>
  </w:num>
  <w:num w:numId="22">
    <w:abstractNumId w:val="7"/>
  </w:num>
  <w:num w:numId="23">
    <w:abstractNumId w:val="31"/>
  </w:num>
  <w:num w:numId="24">
    <w:abstractNumId w:val="30"/>
  </w:num>
  <w:num w:numId="25">
    <w:abstractNumId w:val="44"/>
  </w:num>
  <w:num w:numId="26">
    <w:abstractNumId w:val="14"/>
  </w:num>
  <w:num w:numId="27">
    <w:abstractNumId w:val="45"/>
  </w:num>
  <w:num w:numId="28">
    <w:abstractNumId w:val="39"/>
  </w:num>
  <w:num w:numId="29">
    <w:abstractNumId w:val="5"/>
  </w:num>
  <w:num w:numId="30">
    <w:abstractNumId w:val="17"/>
  </w:num>
  <w:num w:numId="31">
    <w:abstractNumId w:val="42"/>
  </w:num>
  <w:num w:numId="32">
    <w:abstractNumId w:val="23"/>
  </w:num>
  <w:num w:numId="33">
    <w:abstractNumId w:val="3"/>
  </w:num>
  <w:num w:numId="34">
    <w:abstractNumId w:val="9"/>
  </w:num>
  <w:num w:numId="35">
    <w:abstractNumId w:val="21"/>
  </w:num>
  <w:num w:numId="36">
    <w:abstractNumId w:val="43"/>
  </w:num>
  <w:num w:numId="37">
    <w:abstractNumId w:val="46"/>
  </w:num>
  <w:num w:numId="38">
    <w:abstractNumId w:val="6"/>
  </w:num>
  <w:num w:numId="39">
    <w:abstractNumId w:val="41"/>
  </w:num>
  <w:num w:numId="40">
    <w:abstractNumId w:val="34"/>
  </w:num>
  <w:num w:numId="41">
    <w:abstractNumId w:val="37"/>
  </w:num>
  <w:num w:numId="42">
    <w:abstractNumId w:val="10"/>
  </w:num>
  <w:num w:numId="43">
    <w:abstractNumId w:val="15"/>
  </w:num>
  <w:num w:numId="44">
    <w:abstractNumId w:val="35"/>
  </w:num>
  <w:num w:numId="45">
    <w:abstractNumId w:val="16"/>
  </w:num>
  <w:num w:numId="46">
    <w:abstractNumId w:val="13"/>
  </w:num>
  <w:num w:numId="47">
    <w:abstractNumId w:val="0"/>
  </w:num>
  <w:num w:numId="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635"/>
    <w:rsid w:val="00021E73"/>
    <w:rsid w:val="00035577"/>
    <w:rsid w:val="000477F9"/>
    <w:rsid w:val="000630CA"/>
    <w:rsid w:val="00076C04"/>
    <w:rsid w:val="00082EBB"/>
    <w:rsid w:val="00097CAF"/>
    <w:rsid w:val="000A3325"/>
    <w:rsid w:val="000A57F9"/>
    <w:rsid w:val="000B23C2"/>
    <w:rsid w:val="000D4F81"/>
    <w:rsid w:val="000E57BE"/>
    <w:rsid w:val="000F01B7"/>
    <w:rsid w:val="001016AE"/>
    <w:rsid w:val="001227DD"/>
    <w:rsid w:val="001228BD"/>
    <w:rsid w:val="001276FD"/>
    <w:rsid w:val="00132C3D"/>
    <w:rsid w:val="00142E72"/>
    <w:rsid w:val="00143AA4"/>
    <w:rsid w:val="001512EC"/>
    <w:rsid w:val="0016685E"/>
    <w:rsid w:val="00173E77"/>
    <w:rsid w:val="00173FDF"/>
    <w:rsid w:val="00182DB0"/>
    <w:rsid w:val="0018649F"/>
    <w:rsid w:val="001947C1"/>
    <w:rsid w:val="001C5A7E"/>
    <w:rsid w:val="001C6453"/>
    <w:rsid w:val="001D5D17"/>
    <w:rsid w:val="001D6FB1"/>
    <w:rsid w:val="00202DCA"/>
    <w:rsid w:val="002032DB"/>
    <w:rsid w:val="00206143"/>
    <w:rsid w:val="00206444"/>
    <w:rsid w:val="00207786"/>
    <w:rsid w:val="002113B6"/>
    <w:rsid w:val="002318D5"/>
    <w:rsid w:val="002413E1"/>
    <w:rsid w:val="00246906"/>
    <w:rsid w:val="00266966"/>
    <w:rsid w:val="00270F9D"/>
    <w:rsid w:val="00276568"/>
    <w:rsid w:val="00287799"/>
    <w:rsid w:val="00290574"/>
    <w:rsid w:val="002A0EFC"/>
    <w:rsid w:val="002A5F75"/>
    <w:rsid w:val="002A7518"/>
    <w:rsid w:val="002B39EE"/>
    <w:rsid w:val="002D53EF"/>
    <w:rsid w:val="002D7DDF"/>
    <w:rsid w:val="002F7067"/>
    <w:rsid w:val="00302EB8"/>
    <w:rsid w:val="003161C5"/>
    <w:rsid w:val="00317D7C"/>
    <w:rsid w:val="00320551"/>
    <w:rsid w:val="00334363"/>
    <w:rsid w:val="00337727"/>
    <w:rsid w:val="00351A05"/>
    <w:rsid w:val="00363DFD"/>
    <w:rsid w:val="0036510E"/>
    <w:rsid w:val="00373334"/>
    <w:rsid w:val="00376CE2"/>
    <w:rsid w:val="003A30FC"/>
    <w:rsid w:val="003C13AF"/>
    <w:rsid w:val="003D4489"/>
    <w:rsid w:val="003D569F"/>
    <w:rsid w:val="003D715F"/>
    <w:rsid w:val="003E1392"/>
    <w:rsid w:val="003F6A58"/>
    <w:rsid w:val="00404D6F"/>
    <w:rsid w:val="00417A53"/>
    <w:rsid w:val="004236EE"/>
    <w:rsid w:val="00425293"/>
    <w:rsid w:val="004330CB"/>
    <w:rsid w:val="00444D03"/>
    <w:rsid w:val="004572B2"/>
    <w:rsid w:val="00457FED"/>
    <w:rsid w:val="00463513"/>
    <w:rsid w:val="00463CD6"/>
    <w:rsid w:val="004659E5"/>
    <w:rsid w:val="004672FA"/>
    <w:rsid w:val="004674C1"/>
    <w:rsid w:val="00470285"/>
    <w:rsid w:val="0047216C"/>
    <w:rsid w:val="00493616"/>
    <w:rsid w:val="004A1D75"/>
    <w:rsid w:val="004C5106"/>
    <w:rsid w:val="004D78B2"/>
    <w:rsid w:val="004E41F9"/>
    <w:rsid w:val="005012E3"/>
    <w:rsid w:val="00501892"/>
    <w:rsid w:val="00506125"/>
    <w:rsid w:val="00523A30"/>
    <w:rsid w:val="00524C70"/>
    <w:rsid w:val="00527361"/>
    <w:rsid w:val="005577DF"/>
    <w:rsid w:val="005832D0"/>
    <w:rsid w:val="00586063"/>
    <w:rsid w:val="00586E6B"/>
    <w:rsid w:val="00587436"/>
    <w:rsid w:val="0059181B"/>
    <w:rsid w:val="00596DFA"/>
    <w:rsid w:val="005A6CD6"/>
    <w:rsid w:val="005B59BE"/>
    <w:rsid w:val="005D2459"/>
    <w:rsid w:val="005E62C9"/>
    <w:rsid w:val="005F2C7A"/>
    <w:rsid w:val="005F5778"/>
    <w:rsid w:val="0060784B"/>
    <w:rsid w:val="006109DE"/>
    <w:rsid w:val="00612766"/>
    <w:rsid w:val="00612EE3"/>
    <w:rsid w:val="006205D0"/>
    <w:rsid w:val="00623ECA"/>
    <w:rsid w:val="00632B54"/>
    <w:rsid w:val="006444D6"/>
    <w:rsid w:val="00644C91"/>
    <w:rsid w:val="00672C10"/>
    <w:rsid w:val="00673408"/>
    <w:rsid w:val="0067725C"/>
    <w:rsid w:val="00677E02"/>
    <w:rsid w:val="0068166D"/>
    <w:rsid w:val="006863EF"/>
    <w:rsid w:val="006901BC"/>
    <w:rsid w:val="006A4DEF"/>
    <w:rsid w:val="006A770C"/>
    <w:rsid w:val="006A7D4A"/>
    <w:rsid w:val="006B1310"/>
    <w:rsid w:val="006B2FEF"/>
    <w:rsid w:val="006B4C8C"/>
    <w:rsid w:val="006B64DA"/>
    <w:rsid w:val="006C19D3"/>
    <w:rsid w:val="006C409C"/>
    <w:rsid w:val="006F59BE"/>
    <w:rsid w:val="006F5E29"/>
    <w:rsid w:val="00707880"/>
    <w:rsid w:val="00713832"/>
    <w:rsid w:val="0072392A"/>
    <w:rsid w:val="00726DE7"/>
    <w:rsid w:val="007317D8"/>
    <w:rsid w:val="00734616"/>
    <w:rsid w:val="007351FC"/>
    <w:rsid w:val="00736522"/>
    <w:rsid w:val="00736C70"/>
    <w:rsid w:val="00737C2F"/>
    <w:rsid w:val="00737DA9"/>
    <w:rsid w:val="00745590"/>
    <w:rsid w:val="0075134D"/>
    <w:rsid w:val="007545C6"/>
    <w:rsid w:val="00760D80"/>
    <w:rsid w:val="0076735B"/>
    <w:rsid w:val="00776882"/>
    <w:rsid w:val="00795E69"/>
    <w:rsid w:val="007A1E99"/>
    <w:rsid w:val="007B00EF"/>
    <w:rsid w:val="007B24AD"/>
    <w:rsid w:val="007B4D39"/>
    <w:rsid w:val="007B6841"/>
    <w:rsid w:val="007B686F"/>
    <w:rsid w:val="007D0AFE"/>
    <w:rsid w:val="007E2B3C"/>
    <w:rsid w:val="007E539A"/>
    <w:rsid w:val="007E6851"/>
    <w:rsid w:val="007E6C82"/>
    <w:rsid w:val="00806D60"/>
    <w:rsid w:val="00813635"/>
    <w:rsid w:val="00830C37"/>
    <w:rsid w:val="0083610C"/>
    <w:rsid w:val="00836548"/>
    <w:rsid w:val="0084741B"/>
    <w:rsid w:val="00873BCF"/>
    <w:rsid w:val="00886588"/>
    <w:rsid w:val="00892F79"/>
    <w:rsid w:val="008947FD"/>
    <w:rsid w:val="008A02AD"/>
    <w:rsid w:val="008B40CF"/>
    <w:rsid w:val="008B59C2"/>
    <w:rsid w:val="008D5C5E"/>
    <w:rsid w:val="008F4D9E"/>
    <w:rsid w:val="00903503"/>
    <w:rsid w:val="009263C7"/>
    <w:rsid w:val="00935462"/>
    <w:rsid w:val="0094064D"/>
    <w:rsid w:val="00970BC1"/>
    <w:rsid w:val="009826FF"/>
    <w:rsid w:val="00982B68"/>
    <w:rsid w:val="00986584"/>
    <w:rsid w:val="009D7D25"/>
    <w:rsid w:val="009E4F9A"/>
    <w:rsid w:val="009F222F"/>
    <w:rsid w:val="009F6F4E"/>
    <w:rsid w:val="00A046F4"/>
    <w:rsid w:val="00A15FE6"/>
    <w:rsid w:val="00A5003C"/>
    <w:rsid w:val="00A53BA8"/>
    <w:rsid w:val="00A613FC"/>
    <w:rsid w:val="00A666DF"/>
    <w:rsid w:val="00A71940"/>
    <w:rsid w:val="00A80DD6"/>
    <w:rsid w:val="00A82AC5"/>
    <w:rsid w:val="00A82D7B"/>
    <w:rsid w:val="00A92047"/>
    <w:rsid w:val="00A9668B"/>
    <w:rsid w:val="00AA3C45"/>
    <w:rsid w:val="00AA72D9"/>
    <w:rsid w:val="00AB281F"/>
    <w:rsid w:val="00AB6B75"/>
    <w:rsid w:val="00AE41F9"/>
    <w:rsid w:val="00AF325E"/>
    <w:rsid w:val="00AF3B78"/>
    <w:rsid w:val="00B02358"/>
    <w:rsid w:val="00B13017"/>
    <w:rsid w:val="00B22BBC"/>
    <w:rsid w:val="00B26A12"/>
    <w:rsid w:val="00B27BCA"/>
    <w:rsid w:val="00B375DC"/>
    <w:rsid w:val="00B411D6"/>
    <w:rsid w:val="00B43972"/>
    <w:rsid w:val="00B455A7"/>
    <w:rsid w:val="00B45E7A"/>
    <w:rsid w:val="00B63C0A"/>
    <w:rsid w:val="00B900B5"/>
    <w:rsid w:val="00BA2BD6"/>
    <w:rsid w:val="00BA5C54"/>
    <w:rsid w:val="00BA6B92"/>
    <w:rsid w:val="00BB30BB"/>
    <w:rsid w:val="00BB5B7E"/>
    <w:rsid w:val="00BD44E6"/>
    <w:rsid w:val="00BE2A1D"/>
    <w:rsid w:val="00C10000"/>
    <w:rsid w:val="00C10762"/>
    <w:rsid w:val="00C2100B"/>
    <w:rsid w:val="00C6515B"/>
    <w:rsid w:val="00C66AB2"/>
    <w:rsid w:val="00C67D71"/>
    <w:rsid w:val="00C761B2"/>
    <w:rsid w:val="00C9331B"/>
    <w:rsid w:val="00CC03F9"/>
    <w:rsid w:val="00CC20AB"/>
    <w:rsid w:val="00CC47C9"/>
    <w:rsid w:val="00CD7D20"/>
    <w:rsid w:val="00CE0FE4"/>
    <w:rsid w:val="00CE45F9"/>
    <w:rsid w:val="00CE6C8E"/>
    <w:rsid w:val="00CF17BB"/>
    <w:rsid w:val="00D13FF1"/>
    <w:rsid w:val="00D232DC"/>
    <w:rsid w:val="00D44810"/>
    <w:rsid w:val="00D74AF7"/>
    <w:rsid w:val="00D81666"/>
    <w:rsid w:val="00D83957"/>
    <w:rsid w:val="00D90952"/>
    <w:rsid w:val="00D94690"/>
    <w:rsid w:val="00DA05C0"/>
    <w:rsid w:val="00DA102C"/>
    <w:rsid w:val="00DA7C4E"/>
    <w:rsid w:val="00DB2622"/>
    <w:rsid w:val="00DB2F4A"/>
    <w:rsid w:val="00DC3FBD"/>
    <w:rsid w:val="00DC6E70"/>
    <w:rsid w:val="00DE1CFD"/>
    <w:rsid w:val="00DE426B"/>
    <w:rsid w:val="00DE48CB"/>
    <w:rsid w:val="00DE7396"/>
    <w:rsid w:val="00DF5F88"/>
    <w:rsid w:val="00DF7681"/>
    <w:rsid w:val="00E00A71"/>
    <w:rsid w:val="00E03667"/>
    <w:rsid w:val="00E142AF"/>
    <w:rsid w:val="00E266CE"/>
    <w:rsid w:val="00E30033"/>
    <w:rsid w:val="00E31745"/>
    <w:rsid w:val="00E35A30"/>
    <w:rsid w:val="00E367E5"/>
    <w:rsid w:val="00E81891"/>
    <w:rsid w:val="00EB01BC"/>
    <w:rsid w:val="00EB3287"/>
    <w:rsid w:val="00EC2DC2"/>
    <w:rsid w:val="00EC3815"/>
    <w:rsid w:val="00EC4CE7"/>
    <w:rsid w:val="00ED3CE3"/>
    <w:rsid w:val="00ED76F8"/>
    <w:rsid w:val="00EE75F5"/>
    <w:rsid w:val="00EF1580"/>
    <w:rsid w:val="00EF1A0C"/>
    <w:rsid w:val="00F060B6"/>
    <w:rsid w:val="00F41590"/>
    <w:rsid w:val="00F67F07"/>
    <w:rsid w:val="00F729B0"/>
    <w:rsid w:val="00F72CEC"/>
    <w:rsid w:val="00F80FB4"/>
    <w:rsid w:val="00F8229E"/>
    <w:rsid w:val="00F83996"/>
    <w:rsid w:val="00FA4175"/>
    <w:rsid w:val="00FB0216"/>
    <w:rsid w:val="00FB39FF"/>
    <w:rsid w:val="00FB47FF"/>
    <w:rsid w:val="00FC11B5"/>
    <w:rsid w:val="00FD6CE4"/>
    <w:rsid w:val="00FE2703"/>
    <w:rsid w:val="00FE4EE7"/>
    <w:rsid w:val="00FF0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3ABEB"/>
  <w15:chartTrackingRefBased/>
  <w15:docId w15:val="{E44F9912-2CC8-46F0-8130-9E784A285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7727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F72CEC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72CEC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uiPriority w:val="99"/>
    <w:unhideWhenUsed/>
    <w:rsid w:val="00F72CEC"/>
    <w:rPr>
      <w:vertAlign w:val="superscript"/>
    </w:rPr>
  </w:style>
  <w:style w:type="paragraph" w:styleId="ListParagraph">
    <w:name w:val="List Paragraph"/>
    <w:basedOn w:val="Normal"/>
    <w:uiPriority w:val="34"/>
    <w:qFormat/>
    <w:rsid w:val="00F72CE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E2B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E2B3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E2B3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2B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2B3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2B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2B3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06D6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3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6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3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64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850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30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708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89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1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5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2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58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rm.coe.int/european-commission-for-the-efficiency-of-justice-cepej-saturn-guideli/168078bc1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m.coe.int/168074767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1814BE-E842-43B5-B5EF-6FFC6B11F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6214</Words>
  <Characters>35420</Characters>
  <Application>Microsoft Office Word</Application>
  <DocSecurity>0</DocSecurity>
  <Lines>295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2021-07-19T09:33:00Z</dcterms:created>
  <dcterms:modified xsi:type="dcterms:W3CDTF">2021-07-19T09:33:00Z</dcterms:modified>
</cp:coreProperties>
</file>