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600" w:firstRow="0" w:lastRow="0" w:firstColumn="0" w:lastColumn="0" w:noHBand="1" w:noVBand="1"/>
      </w:tblPr>
      <w:tblGrid>
        <w:gridCol w:w="6660"/>
        <w:gridCol w:w="4130"/>
      </w:tblGrid>
      <w:tr w:rsidR="00A81248" w:rsidRPr="003A798E" w:rsidTr="00E11EE7">
        <w:tc>
          <w:tcPr>
            <w:tcW w:w="6660" w:type="dxa"/>
          </w:tcPr>
          <w:p w:rsidR="00A81248" w:rsidRPr="003A798E" w:rsidRDefault="00A81248" w:rsidP="00A81248">
            <w:pPr>
              <w:pStyle w:val="GraphicAnchor"/>
            </w:pPr>
            <w:bookmarkStart w:id="0" w:name="_GoBack"/>
            <w:bookmarkEnd w:id="0"/>
          </w:p>
        </w:tc>
        <w:tc>
          <w:tcPr>
            <w:tcW w:w="4130" w:type="dxa"/>
          </w:tcPr>
          <w:p w:rsidR="00A81248" w:rsidRPr="003A798E" w:rsidRDefault="00A81248" w:rsidP="00A81248">
            <w:pPr>
              <w:pStyle w:val="GraphicAnchor"/>
            </w:pPr>
          </w:p>
        </w:tc>
      </w:tr>
      <w:tr w:rsidR="00A81248" w:rsidRPr="003A798E" w:rsidTr="00E11EE7">
        <w:trPr>
          <w:trHeight w:val="2719"/>
        </w:trPr>
        <w:tc>
          <w:tcPr>
            <w:tcW w:w="6660" w:type="dxa"/>
          </w:tcPr>
          <w:p w:rsidR="00A81248" w:rsidRPr="00273E11" w:rsidRDefault="00197CB0" w:rsidP="00E11EE7">
            <w:pPr>
              <w:pStyle w:val="Heading1"/>
              <w:jc w:val="center"/>
              <w:rPr>
                <w:rFonts w:ascii="Bodoni MT Black" w:hAnsi="Bodoni MT Black"/>
                <w:color w:val="002060"/>
                <w:sz w:val="56"/>
              </w:rPr>
            </w:pPr>
            <w:r w:rsidRPr="00273E11">
              <w:rPr>
                <w:rFonts w:ascii="Bodoni MT Black" w:hAnsi="Bodoni MT Black"/>
                <w:color w:val="002060"/>
                <w:sz w:val="56"/>
              </w:rPr>
              <w:t>Raport a</w:t>
            </w:r>
            <w:r w:rsidR="00E11EE7" w:rsidRPr="00273E11">
              <w:rPr>
                <w:rFonts w:ascii="Bodoni MT Black" w:hAnsi="Bodoni MT Black"/>
                <w:color w:val="002060"/>
                <w:sz w:val="56"/>
              </w:rPr>
              <w:t>kademik</w:t>
            </w:r>
          </w:p>
          <w:p w:rsidR="00E11EE7" w:rsidRPr="00273E11" w:rsidRDefault="00E11EE7" w:rsidP="00E11EE7">
            <w:pPr>
              <w:jc w:val="center"/>
              <w:rPr>
                <w:rFonts w:ascii="Bodoni MT Black" w:hAnsi="Bodoni MT Black"/>
                <w:color w:val="002060"/>
              </w:rPr>
            </w:pPr>
          </w:p>
          <w:p w:rsidR="00E11EE7" w:rsidRPr="00E11EE7" w:rsidRDefault="00E11EE7" w:rsidP="00E11EE7">
            <w:pPr>
              <w:jc w:val="center"/>
            </w:pPr>
            <w:r w:rsidRPr="00273E11">
              <w:rPr>
                <w:rFonts w:ascii="Bodoni MT Black" w:eastAsiaTheme="majorEastAsia" w:hAnsi="Bodoni MT Black" w:cstheme="majorBidi"/>
                <w:b/>
                <w:color w:val="002060"/>
                <w:sz w:val="56"/>
                <w:szCs w:val="32"/>
              </w:rPr>
              <w:t>2019-2020</w:t>
            </w:r>
          </w:p>
        </w:tc>
        <w:tc>
          <w:tcPr>
            <w:tcW w:w="4130" w:type="dxa"/>
          </w:tcPr>
          <w:p w:rsidR="00A81248" w:rsidRPr="003A798E" w:rsidRDefault="00273E11">
            <w:r>
              <w:t xml:space="preserve">          </w:t>
            </w:r>
            <w:r w:rsidR="00E11EE7" w:rsidRPr="00E11EE7">
              <w:rPr>
                <w:noProof/>
                <w:lang w:val="sq-AL" w:eastAsia="sq-AL"/>
              </w:rPr>
              <w:drawing>
                <wp:inline distT="0" distB="0" distL="0" distR="0" wp14:anchorId="58F06817" wp14:editId="19D62355">
                  <wp:extent cx="1409700" cy="1409700"/>
                  <wp:effectExtent l="114300" t="76200" r="95250" b="857250"/>
                  <wp:docPr id="1" name="Picture 1" descr="E:\Desktop 2019-2020 De\Irisi Dokumenta 2018-19\Logo shm\Logo_vogel_ Pa_korniz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 2019-2020 De\Irisi Dokumenta 2018-19\Logo shm\Logo_vogel_ Pa_kornize[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c>
      </w:tr>
      <w:tr w:rsidR="00A81248" w:rsidRPr="003A798E" w:rsidTr="00E11EE7">
        <w:trPr>
          <w:trHeight w:val="8059"/>
        </w:trPr>
        <w:tc>
          <w:tcPr>
            <w:tcW w:w="6660" w:type="dxa"/>
          </w:tcPr>
          <w:p w:rsidR="00A81248" w:rsidRPr="003A798E" w:rsidRDefault="00A81248">
            <w:r w:rsidRPr="003A798E">
              <w:rPr>
                <w:noProof/>
                <w:lang w:val="sq-AL" w:eastAsia="sq-AL"/>
              </w:rPr>
              <mc:AlternateContent>
                <mc:Choice Requires="wpg">
                  <w:drawing>
                    <wp:anchor distT="0" distB="0" distL="114300" distR="114300" simplePos="0" relativeHeight="251659264" behindDoc="1" locked="0" layoutInCell="1" allowOverlap="1" wp14:anchorId="0776A73D" wp14:editId="6DFA7CCA">
                      <wp:simplePos x="0" y="0"/>
                      <wp:positionH relativeFrom="margin">
                        <wp:posOffset>-445477</wp:posOffset>
                      </wp:positionH>
                      <wp:positionV relativeFrom="page">
                        <wp:posOffset>-2242527</wp:posOffset>
                      </wp:positionV>
                      <wp:extent cx="7772400" cy="10054800"/>
                      <wp:effectExtent l="0" t="0" r="0" b="3810"/>
                      <wp:wrapNone/>
                      <wp:docPr id="2" name="Group 1">
                        <a:extLst xmlns:a="http://schemas.openxmlformats.org/drawingml/2006/main">
                          <a:ext uri="{FF2B5EF4-FFF2-40B4-BE49-F238E27FC236}">
                            <a16:creationId xmlns:a16="http://schemas.microsoft.com/office/drawing/2014/main" id="{405C8564-9AA1-3741-A518-06A1556F88BC}"/>
                          </a:ext>
                          <a:ext uri="{C183D7F6-B498-43B3-948B-1728B52AA6E4}">
                            <adec:decorative xmlns:cx1="http://schemas.microsoft.com/office/drawing/2015/9/8/chartex"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Group">
                          <wpg:wgp>
                            <wpg:cNvGrpSpPr/>
                            <wpg:grpSpPr>
                              <a:xfrm>
                                <a:off x="0" y="0"/>
                                <a:ext cx="7772400" cy="10054800"/>
                                <a:chOff x="0" y="0"/>
                                <a:chExt cx="7771132" cy="10053322"/>
                              </a:xfrm>
                            </wpg:grpSpPr>
                            <wps:wsp>
                              <wps:cNvPr id="3" name="Shape"/>
                              <wps:cNvSpPr/>
                              <wps:spPr>
                                <a:xfrm>
                                  <a:off x="0" y="2552701"/>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rgbClr val="993366"/>
                                </a:solidFill>
                                <a:ln w="12700">
                                  <a:miter lim="400000"/>
                                </a:ln>
                              </wps:spPr>
                              <wps:bodyPr lIns="38100" tIns="38100" rIns="38100" bIns="38100" anchor="ctr"/>
                            </wps:wsp>
                            <wps:wsp>
                              <wps:cNvPr id="4" name="Triangle"/>
                              <wps:cNvSpPr/>
                              <wps:spPr>
                                <a:xfrm>
                                  <a:off x="0" y="2044700"/>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chemeClr val="tx2">
                                    <a:lumMod val="60000"/>
                                    <a:lumOff val="40000"/>
                                  </a:schemeClr>
                                </a:solidFill>
                                <a:ln w="12700">
                                  <a:miter lim="400000"/>
                                </a:ln>
                              </wps:spPr>
                              <wps:bodyPr lIns="38100" tIns="38100" rIns="38100" bIns="38100" anchor="ctr"/>
                            </wps:wsp>
                            <wps:wsp>
                              <wps:cNvPr id="5" name="Shape"/>
                              <wps:cNvSpPr/>
                              <wps:spPr>
                                <a:xfrm>
                                  <a:off x="0" y="0"/>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060E38"/>
                                </a:solidFill>
                                <a:ln w="12700">
                                  <a:miter lim="400000"/>
                                </a:ln>
                              </wps:spPr>
                              <wps:txbx>
                                <w:txbxContent>
                                  <w:p w:rsidR="00835992" w:rsidRDefault="00835992" w:rsidP="00E11EE7">
                                    <w:pPr>
                                      <w:jc w:val="center"/>
                                    </w:pPr>
                                    <w:r>
                                      <w:t xml:space="preserve">  </w:t>
                                    </w:r>
                                  </w:p>
                                  <w:p w:rsidR="00835992" w:rsidRDefault="00835992" w:rsidP="00E11EE7">
                                    <w:pPr>
                                      <w:jc w:val="center"/>
                                    </w:pPr>
                                  </w:p>
                                  <w:p w:rsidR="00835992" w:rsidRDefault="00835992" w:rsidP="00E11EE7">
                                    <w:pPr>
                                      <w:jc w:val="center"/>
                                    </w:pPr>
                                  </w:p>
                                  <w:p w:rsidR="00835992" w:rsidRDefault="00835992" w:rsidP="00E11EE7">
                                    <w:pPr>
                                      <w:jc w:val="center"/>
                                    </w:pPr>
                                  </w:p>
                                </w:txbxContent>
                              </wps:txbx>
                              <wps:bodyPr lIns="38100" tIns="38100" rIns="38100" bIns="38100" anchor="ct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776A73D" id="Group 1" o:spid="_x0000_s1026" style="position:absolute;margin-left:-35.1pt;margin-top:-176.6pt;width:612pt;height:791.7pt;z-index:-251657216;mso-position-horizontal-relative:margin;mso-position-vertical-relative:page;mso-width-relative:margin;mso-height-relative:margin" coordsize="77711,100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">
                      <v:shape id="Shape" o:spid="_x0000_s1027" style="position:absolute;top:25527;width:58458;height:7500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" path="m,10687l,21600r1769,l21600,6148,13712,,,10687xe" fillcolor="#936" stroked="f" strokeweight="1pt">
                        <v:stroke miterlimit="4" joinstyle="miter"/>
                        <v:path arrowok="t" o:extrusionok="f" o:connecttype="custom" o:connectlocs="2922906,3750311;2922906,3750311;2922906,3750311;2922906,3750311" o:connectangles="0,90,180,270"/>
                      </v:shape>
                      <v:shape id="Triangle" o:spid="_x0000_s1028" style="position:absolute;top:20447;width:39077;height:7816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" path="m,21600l21600,10802,,,,21600xe" fillcolor="#666 [1951]" stroked="f" strokeweight="1pt">
                        <v:stroke miterlimit="4" joinstyle="miter"/>
                        <v:path arrowok="t" o:extrusionok="f" o:connecttype="custom" o:connectlocs="1953896,3908426;1953896,3908426;1953896,3908426;1953896,3908426" o:connectangles="0,90,180,270"/>
                      </v:shape>
                      <v:shape id="Shape" o:spid="_x0000_s1029" style="position:absolute;width:77711;height:90398;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" adj="-11796480,,5400" path="m,14678r,6922l21600,3032,21600,,17075,,,14678xe" fillcolor="#060e38" stroked="f" strokeweight="1pt">
                        <v:stroke miterlimit="4" joinstyle="miter"/>
                        <v:formulas/>
                        <v:path arrowok="t" o:extrusionok="f" o:connecttype="custom" o:connectlocs="3885566,4519931;3885566,4519931;3885566,4519931;3885566,4519931" o:connectangles="0,90,180,270" textboxrect="0,0,21600,21600"/>
                        <v:textbox inset="3pt,3pt,3pt,3pt">
                          <w:txbxContent>
                            <w:p w:rsidR="00835992" w:rsidRDefault="00835992" w:rsidP="00E11EE7">
                              <w:pPr>
                                <w:jc w:val="center"/>
                              </w:pPr>
                              <w:r>
                                <w:t xml:space="preserve">  </w:t>
                              </w:r>
                            </w:p>
                            <w:p w:rsidR="00835992" w:rsidRDefault="00835992" w:rsidP="00E11EE7">
                              <w:pPr>
                                <w:jc w:val="center"/>
                              </w:pPr>
                            </w:p>
                            <w:p w:rsidR="00835992" w:rsidRDefault="00835992" w:rsidP="00E11EE7">
                              <w:pPr>
                                <w:jc w:val="center"/>
                              </w:pPr>
                            </w:p>
                            <w:p w:rsidR="00835992" w:rsidRDefault="00835992" w:rsidP="00E11EE7">
                              <w:pPr>
                                <w:jc w:val="center"/>
                              </w:pPr>
                            </w:p>
                          </w:txbxContent>
                        </v:textbox>
                      </v:shape>
                      <w10:wrap anchorx="margin" anchory="page"/>
                    </v:group>
                  </w:pict>
                </mc:Fallback>
              </mc:AlternateContent>
            </w:r>
          </w:p>
        </w:tc>
        <w:tc>
          <w:tcPr>
            <w:tcW w:w="4130" w:type="dxa"/>
          </w:tcPr>
          <w:p w:rsidR="00A81248" w:rsidRPr="003A798E" w:rsidRDefault="00A81248"/>
        </w:tc>
      </w:tr>
      <w:tr w:rsidR="00A81248" w:rsidRPr="003A798E" w:rsidTr="00E11EE7">
        <w:trPr>
          <w:trHeight w:val="1299"/>
        </w:trPr>
        <w:tc>
          <w:tcPr>
            <w:tcW w:w="6660" w:type="dxa"/>
          </w:tcPr>
          <w:p w:rsidR="00A81248" w:rsidRPr="003A798E" w:rsidRDefault="00A81248"/>
        </w:tc>
        <w:tc>
          <w:tcPr>
            <w:tcW w:w="4130" w:type="dxa"/>
          </w:tcPr>
          <w:p w:rsidR="00A81248" w:rsidRPr="00E11EE7" w:rsidRDefault="00E11EE7" w:rsidP="00E11EE7">
            <w:pPr>
              <w:jc w:val="center"/>
              <w:rPr>
                <w:rFonts w:ascii="Bookman Old Style" w:hAnsi="Bookman Old Style"/>
                <w:color w:val="993366"/>
                <w:sz w:val="44"/>
              </w:rPr>
            </w:pPr>
            <w:r w:rsidRPr="00E11EE7">
              <w:rPr>
                <w:rFonts w:ascii="Bookman Old Style" w:eastAsiaTheme="majorEastAsia" w:hAnsi="Bookman Old Style" w:cstheme="majorBidi"/>
                <w:color w:val="000000" w:themeColor="text2" w:themeShade="80"/>
                <w:sz w:val="36"/>
                <w:szCs w:val="32"/>
              </w:rPr>
              <w:t>Shtator 2020</w:t>
            </w:r>
          </w:p>
        </w:tc>
      </w:tr>
    </w:tbl>
    <w:p w:rsidR="000C4ED1" w:rsidRPr="003A798E" w:rsidRDefault="000C4ED1"/>
    <w:p w:rsidR="00FB65B8" w:rsidRPr="003A798E" w:rsidRDefault="00FB65B8" w:rsidP="00A24793"/>
    <w:p w:rsidR="00197CB0" w:rsidRDefault="00197CB0"/>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sz w:val="22"/>
        </w:rPr>
      </w:sdtEndPr>
      <w:sdtContent>
        <w:p w:rsidR="00197CB0" w:rsidRPr="003674A9" w:rsidRDefault="00197CB0" w:rsidP="00197CB0">
          <w:pPr>
            <w:pStyle w:val="TOCHeading"/>
            <w:tabs>
              <w:tab w:val="left" w:pos="4995"/>
              <w:tab w:val="left" w:pos="6153"/>
            </w:tabs>
            <w:rPr>
              <w:noProof/>
              <w:sz w:val="40"/>
            </w:rPr>
          </w:pPr>
          <w:r>
            <w:rPr>
              <w:noProof/>
              <w:lang w:val="sq-AL" w:eastAsia="sq-AL"/>
            </w:rPr>
            <mc:AlternateContent>
              <mc:Choice Requires="wps">
                <w:drawing>
                  <wp:anchor distT="0" distB="0" distL="114300" distR="114300" simplePos="0" relativeHeight="251663360" behindDoc="1" locked="0" layoutInCell="1" allowOverlap="1" wp14:anchorId="09635F5B" wp14:editId="444DE633">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35992" w:rsidRDefault="00835992" w:rsidP="00197CB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9635F5B" id="Rectangle 31" o:spid="_x0000_s1030" alt="colored contents page background" style="position:absolute;margin-left:-59.65pt;margin-top:-.05pt;width:617.05pt;height:79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" fillcolor="#ddd [3204]" stroked="f" strokeweight="2pt">
                    <v:textbox>
                      <w:txbxContent>
                        <w:p w:rsidR="00835992" w:rsidRDefault="00835992" w:rsidP="00197CB0">
                          <w:pPr>
                            <w:jc w:val="center"/>
                          </w:pPr>
                          <w:r>
                            <w:t xml:space="preserve"> </w:t>
                          </w:r>
                        </w:p>
                      </w:txbxContent>
                    </v:textbox>
                    <w10:wrap anchory="page"/>
                  </v:rect>
                </w:pict>
              </mc:Fallback>
            </mc:AlternateContent>
          </w:r>
          <w:r>
            <w:t>pЁrmbajtja</w:t>
          </w:r>
          <w:r>
            <w:tab/>
          </w:r>
          <w:r>
            <w:tab/>
            <w:t xml:space="preserve"> </w:t>
          </w:r>
          <w:r w:rsidRPr="003674A9">
            <w:rPr>
              <w:sz w:val="40"/>
            </w:rPr>
            <w:fldChar w:fldCharType="begin"/>
          </w:r>
          <w:r w:rsidRPr="003674A9">
            <w:rPr>
              <w:sz w:val="40"/>
            </w:rPr>
            <w:instrText xml:space="preserve"> TOC \o "1-3" \h \z \u </w:instrText>
          </w:r>
          <w:r w:rsidRPr="003674A9">
            <w:rPr>
              <w:sz w:val="40"/>
            </w:rPr>
            <w:fldChar w:fldCharType="separate"/>
          </w:r>
        </w:p>
        <w:p w:rsidR="00197CB0" w:rsidRPr="003674A9" w:rsidRDefault="000D4FA3" w:rsidP="00197CB0">
          <w:pPr>
            <w:pStyle w:val="TOC1"/>
            <w:rPr>
              <w:rFonts w:eastAsiaTheme="minorEastAsia"/>
              <w:color w:val="auto"/>
              <w:kern w:val="0"/>
              <w:sz w:val="20"/>
              <w:szCs w:val="22"/>
              <w:lang w:eastAsia="en-US"/>
            </w:rPr>
          </w:pPr>
          <w:hyperlink w:anchor="_Toc20823978" w:history="1">
            <w:r w:rsidR="00197CB0">
              <w:rPr>
                <w:rStyle w:val="Hyperlink"/>
                <w:sz w:val="22"/>
              </w:rPr>
              <w:t>1. Programi i Formimit Fillestar___</w:t>
            </w:r>
            <w:r w:rsidR="00197CB0">
              <w:rPr>
                <w:webHidden/>
                <w:sz w:val="22"/>
              </w:rPr>
              <w:t>_______________________________________________</w:t>
            </w:r>
            <w:r w:rsidR="00197CB0" w:rsidRPr="003674A9">
              <w:rPr>
                <w:webHidden/>
                <w:sz w:val="22"/>
              </w:rPr>
              <w:fldChar w:fldCharType="begin"/>
            </w:r>
            <w:r w:rsidR="00197CB0" w:rsidRPr="003674A9">
              <w:rPr>
                <w:webHidden/>
                <w:sz w:val="22"/>
              </w:rPr>
              <w:instrText xml:space="preserve"> PAGEREF _Toc20823978 \h </w:instrText>
            </w:r>
            <w:r w:rsidR="00197CB0" w:rsidRPr="003674A9">
              <w:rPr>
                <w:webHidden/>
                <w:sz w:val="22"/>
              </w:rPr>
            </w:r>
            <w:r w:rsidR="00197CB0" w:rsidRPr="003674A9">
              <w:rPr>
                <w:webHidden/>
                <w:sz w:val="22"/>
              </w:rPr>
              <w:fldChar w:fldCharType="separate"/>
            </w:r>
            <w:r w:rsidR="00197CB0">
              <w:rPr>
                <w:webHidden/>
                <w:sz w:val="22"/>
              </w:rPr>
              <w:t>3</w:t>
            </w:r>
            <w:r w:rsidR="00197CB0" w:rsidRPr="003674A9">
              <w:rPr>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79" w:history="1">
            <w:r w:rsidR="00197CB0" w:rsidRPr="003674A9">
              <w:rPr>
                <w:rStyle w:val="Hyperlink"/>
                <w:noProof/>
                <w:sz w:val="22"/>
              </w:rPr>
              <w:t>1.1. Objektivat e Programit të Formimit F</w:t>
            </w:r>
            <w:r w:rsidR="007F3181">
              <w:rPr>
                <w:rStyle w:val="Hyperlink"/>
                <w:noProof/>
                <w:sz w:val="22"/>
              </w:rPr>
              <w:t>illestar për vitin akademik 2019-2020</w:t>
            </w:r>
            <w:r w:rsidR="00197CB0">
              <w:rPr>
                <w:rStyle w:val="Hyperlink"/>
                <w:noProof/>
                <w:sz w:val="22"/>
              </w:rPr>
              <w:t xml:space="preserve">   _______________</w:t>
            </w:r>
            <w:r w:rsidR="00197CB0" w:rsidRPr="003674A9">
              <w:rPr>
                <w:noProof/>
                <w:webHidden/>
                <w:sz w:val="22"/>
              </w:rPr>
              <w:fldChar w:fldCharType="begin"/>
            </w:r>
            <w:r w:rsidR="00197CB0" w:rsidRPr="003674A9">
              <w:rPr>
                <w:noProof/>
                <w:webHidden/>
                <w:sz w:val="22"/>
              </w:rPr>
              <w:instrText xml:space="preserve"> PAGEREF _Toc20823979 \h </w:instrText>
            </w:r>
            <w:r w:rsidR="00197CB0" w:rsidRPr="003674A9">
              <w:rPr>
                <w:noProof/>
                <w:webHidden/>
                <w:sz w:val="22"/>
              </w:rPr>
            </w:r>
            <w:r w:rsidR="00197CB0" w:rsidRPr="003674A9">
              <w:rPr>
                <w:noProof/>
                <w:webHidden/>
                <w:sz w:val="22"/>
              </w:rPr>
              <w:fldChar w:fldCharType="separate"/>
            </w:r>
            <w:r w:rsidR="00197CB0">
              <w:rPr>
                <w:noProof/>
                <w:webHidden/>
                <w:sz w:val="22"/>
              </w:rPr>
              <w:t>3</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0" w:history="1">
            <w:r w:rsidR="00197CB0" w:rsidRPr="003674A9">
              <w:rPr>
                <w:rStyle w:val="Hyperlink"/>
                <w:noProof/>
                <w:sz w:val="22"/>
              </w:rPr>
              <w:t>1.2 Realizimi i programit mësimor të Programit të Formimit Fillestar pë</w:t>
            </w:r>
            <w:r w:rsidR="007F3181">
              <w:rPr>
                <w:rStyle w:val="Hyperlink"/>
                <w:noProof/>
                <w:sz w:val="22"/>
              </w:rPr>
              <w:t>r vitin akademik 2019-2020</w:t>
            </w:r>
            <w:r w:rsidR="00197CB0">
              <w:rPr>
                <w:rStyle w:val="Hyperlink"/>
                <w:noProof/>
                <w:sz w:val="22"/>
              </w:rPr>
              <w:t>_</w:t>
            </w:r>
            <w:r w:rsidR="00197CB0">
              <w:rPr>
                <w:noProof/>
                <w:webHidden/>
                <w:sz w:val="22"/>
              </w:rPr>
              <w:t>_</w:t>
            </w:r>
            <w:r w:rsidR="00197CB0" w:rsidRPr="003674A9">
              <w:rPr>
                <w:noProof/>
                <w:webHidden/>
                <w:sz w:val="22"/>
              </w:rPr>
              <w:fldChar w:fldCharType="begin"/>
            </w:r>
            <w:r w:rsidR="00197CB0" w:rsidRPr="003674A9">
              <w:rPr>
                <w:noProof/>
                <w:webHidden/>
                <w:sz w:val="22"/>
              </w:rPr>
              <w:instrText xml:space="preserve"> PAGEREF _Toc20823980 \h </w:instrText>
            </w:r>
            <w:r w:rsidR="00197CB0" w:rsidRPr="003674A9">
              <w:rPr>
                <w:noProof/>
                <w:webHidden/>
                <w:sz w:val="22"/>
              </w:rPr>
            </w:r>
            <w:r w:rsidR="00197CB0" w:rsidRPr="003674A9">
              <w:rPr>
                <w:noProof/>
                <w:webHidden/>
                <w:sz w:val="22"/>
              </w:rPr>
              <w:fldChar w:fldCharType="separate"/>
            </w:r>
            <w:r w:rsidR="00197CB0">
              <w:rPr>
                <w:noProof/>
                <w:webHidden/>
                <w:sz w:val="22"/>
              </w:rPr>
              <w:t>5</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2" w:history="1">
            <w:r w:rsidR="00197CB0" w:rsidRPr="003674A9">
              <w:rPr>
                <w:rStyle w:val="Hyperlink"/>
                <w:noProof/>
                <w:sz w:val="22"/>
              </w:rPr>
              <w:t>1. 3 Marrëdhëniet me Këshillin e Lartë Gjyqësor dhe Këshillin e Lartë të Prokurorisë</w:t>
            </w:r>
            <w:r w:rsidR="00197CB0">
              <w:rPr>
                <w:rStyle w:val="Hyperlink"/>
                <w:noProof/>
                <w:sz w:val="22"/>
              </w:rPr>
              <w:t xml:space="preserve">  </w:t>
            </w:r>
            <w:r w:rsidR="00197CB0">
              <w:rPr>
                <w:noProof/>
                <w:webHidden/>
                <w:sz w:val="22"/>
              </w:rPr>
              <w:t>___________</w:t>
            </w:r>
            <w:r w:rsidR="00197CB0" w:rsidRPr="003674A9">
              <w:rPr>
                <w:noProof/>
                <w:webHidden/>
                <w:sz w:val="22"/>
              </w:rPr>
              <w:fldChar w:fldCharType="begin"/>
            </w:r>
            <w:r w:rsidR="00197CB0" w:rsidRPr="003674A9">
              <w:rPr>
                <w:noProof/>
                <w:webHidden/>
                <w:sz w:val="22"/>
              </w:rPr>
              <w:instrText xml:space="preserve"> PAGEREF _Toc20823982 \h </w:instrText>
            </w:r>
            <w:r w:rsidR="00197CB0" w:rsidRPr="003674A9">
              <w:rPr>
                <w:noProof/>
                <w:webHidden/>
                <w:sz w:val="22"/>
              </w:rPr>
            </w:r>
            <w:r w:rsidR="00197CB0" w:rsidRPr="003674A9">
              <w:rPr>
                <w:noProof/>
                <w:webHidden/>
                <w:sz w:val="22"/>
              </w:rPr>
              <w:fldChar w:fldCharType="separate"/>
            </w:r>
            <w:r w:rsidR="00197CB0">
              <w:rPr>
                <w:noProof/>
                <w:webHidden/>
                <w:sz w:val="22"/>
              </w:rPr>
              <w:t>27</w:t>
            </w:r>
            <w:r w:rsidR="00197CB0" w:rsidRPr="003674A9">
              <w:rPr>
                <w:noProof/>
                <w:webHidden/>
                <w:sz w:val="22"/>
              </w:rPr>
              <w:fldChar w:fldCharType="end"/>
            </w:r>
          </w:hyperlink>
        </w:p>
        <w:p w:rsidR="00197CB0" w:rsidRPr="003674A9" w:rsidRDefault="000D4FA3" w:rsidP="00197CB0">
          <w:pPr>
            <w:pStyle w:val="TOC1"/>
            <w:rPr>
              <w:rFonts w:eastAsiaTheme="minorEastAsia"/>
              <w:color w:val="auto"/>
              <w:kern w:val="0"/>
              <w:sz w:val="20"/>
              <w:szCs w:val="22"/>
              <w:lang w:eastAsia="en-US"/>
            </w:rPr>
          </w:pPr>
          <w:hyperlink w:anchor="_Toc20823983" w:history="1">
            <w:r w:rsidR="00197CB0">
              <w:rPr>
                <w:rStyle w:val="Hyperlink"/>
                <w:sz w:val="22"/>
              </w:rPr>
              <w:t>2. Programi i Formimit V</w:t>
            </w:r>
            <w:r w:rsidR="00197CB0" w:rsidRPr="003674A9">
              <w:rPr>
                <w:rStyle w:val="Hyperlink"/>
                <w:sz w:val="22"/>
              </w:rPr>
              <w:t>azhdues</w:t>
            </w:r>
            <w:r w:rsidR="00197CB0">
              <w:rPr>
                <w:rStyle w:val="Hyperlink"/>
                <w:sz w:val="22"/>
              </w:rPr>
              <w:t xml:space="preserve">________________________________________________ </w:t>
            </w:r>
            <w:r w:rsidR="00197CB0" w:rsidRPr="003674A9">
              <w:rPr>
                <w:webHidden/>
                <w:sz w:val="22"/>
              </w:rPr>
              <w:fldChar w:fldCharType="begin"/>
            </w:r>
            <w:r w:rsidR="00197CB0" w:rsidRPr="003674A9">
              <w:rPr>
                <w:webHidden/>
                <w:sz w:val="22"/>
              </w:rPr>
              <w:instrText xml:space="preserve"> PAGEREF _Toc20823983 \h </w:instrText>
            </w:r>
            <w:r w:rsidR="00197CB0" w:rsidRPr="003674A9">
              <w:rPr>
                <w:webHidden/>
                <w:sz w:val="22"/>
              </w:rPr>
            </w:r>
            <w:r w:rsidR="00197CB0" w:rsidRPr="003674A9">
              <w:rPr>
                <w:webHidden/>
                <w:sz w:val="22"/>
              </w:rPr>
              <w:fldChar w:fldCharType="separate"/>
            </w:r>
            <w:r w:rsidR="00197CB0">
              <w:rPr>
                <w:webHidden/>
                <w:sz w:val="22"/>
              </w:rPr>
              <w:t>29</w:t>
            </w:r>
            <w:r w:rsidR="00197CB0" w:rsidRPr="003674A9">
              <w:rPr>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4" w:history="1">
            <w:r w:rsidR="00197CB0" w:rsidRPr="003674A9">
              <w:rPr>
                <w:rStyle w:val="Hyperlink"/>
                <w:noProof/>
                <w:sz w:val="22"/>
              </w:rPr>
              <w:t xml:space="preserve">2.1. Realizimi i Programit të Formimit </w:t>
            </w:r>
            <w:r w:rsidR="007F3181">
              <w:rPr>
                <w:rStyle w:val="Hyperlink"/>
                <w:noProof/>
                <w:sz w:val="22"/>
              </w:rPr>
              <w:t>Vazhdues për vitin akademik 2019-2020</w:t>
            </w:r>
            <w:r w:rsidR="00197CB0">
              <w:rPr>
                <w:rStyle w:val="Hyperlink"/>
                <w:noProof/>
                <w:sz w:val="22"/>
              </w:rPr>
              <w:t xml:space="preserve"> ____________</w:t>
            </w:r>
            <w:r w:rsidR="00197CB0">
              <w:rPr>
                <w:noProof/>
                <w:webHidden/>
                <w:sz w:val="22"/>
              </w:rPr>
              <w:t>___</w:t>
            </w:r>
            <w:r w:rsidR="00197CB0" w:rsidRPr="003674A9">
              <w:rPr>
                <w:noProof/>
                <w:webHidden/>
                <w:sz w:val="22"/>
              </w:rPr>
              <w:fldChar w:fldCharType="begin"/>
            </w:r>
            <w:r w:rsidR="00197CB0" w:rsidRPr="003674A9">
              <w:rPr>
                <w:noProof/>
                <w:webHidden/>
                <w:sz w:val="22"/>
              </w:rPr>
              <w:instrText xml:space="preserve"> PAGEREF _Toc20823984 \h </w:instrText>
            </w:r>
            <w:r w:rsidR="00197CB0" w:rsidRPr="003674A9">
              <w:rPr>
                <w:noProof/>
                <w:webHidden/>
                <w:sz w:val="22"/>
              </w:rPr>
            </w:r>
            <w:r w:rsidR="00197CB0" w:rsidRPr="003674A9">
              <w:rPr>
                <w:noProof/>
                <w:webHidden/>
                <w:sz w:val="22"/>
              </w:rPr>
              <w:fldChar w:fldCharType="separate"/>
            </w:r>
            <w:r w:rsidR="00197CB0">
              <w:rPr>
                <w:noProof/>
                <w:webHidden/>
                <w:sz w:val="22"/>
              </w:rPr>
              <w:t>29</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6" w:history="1">
            <w:r w:rsidR="00197CB0" w:rsidRPr="003674A9">
              <w:rPr>
                <w:rStyle w:val="Hyperlink"/>
                <w:noProof/>
                <w:sz w:val="22"/>
              </w:rPr>
              <w:t xml:space="preserve">2.2 Përmbajtja dhe tematika e Programit të Formimit </w:t>
            </w:r>
            <w:r w:rsidR="007F3181">
              <w:rPr>
                <w:rStyle w:val="Hyperlink"/>
                <w:noProof/>
                <w:sz w:val="22"/>
              </w:rPr>
              <w:t>Vazhdues për vitin akademik 2019-2020</w:t>
            </w:r>
            <w:r w:rsidR="00197CB0" w:rsidRPr="003674A9">
              <w:rPr>
                <w:noProof/>
                <w:webHidden/>
                <w:sz w:val="22"/>
              </w:rPr>
              <w:tab/>
            </w:r>
            <w:r w:rsidR="00197CB0">
              <w:rPr>
                <w:noProof/>
                <w:webHidden/>
                <w:sz w:val="22"/>
              </w:rPr>
              <w:t>_____</w:t>
            </w:r>
            <w:r w:rsidR="00197CB0" w:rsidRPr="003674A9">
              <w:rPr>
                <w:noProof/>
                <w:webHidden/>
                <w:sz w:val="22"/>
              </w:rPr>
              <w:fldChar w:fldCharType="begin"/>
            </w:r>
            <w:r w:rsidR="00197CB0" w:rsidRPr="003674A9">
              <w:rPr>
                <w:noProof/>
                <w:webHidden/>
                <w:sz w:val="22"/>
              </w:rPr>
              <w:instrText xml:space="preserve"> PAGEREF _Toc20823986 \h </w:instrText>
            </w:r>
            <w:r w:rsidR="00197CB0" w:rsidRPr="003674A9">
              <w:rPr>
                <w:noProof/>
                <w:webHidden/>
                <w:sz w:val="22"/>
              </w:rPr>
            </w:r>
            <w:r w:rsidR="00197CB0" w:rsidRPr="003674A9">
              <w:rPr>
                <w:noProof/>
                <w:webHidden/>
                <w:sz w:val="22"/>
              </w:rPr>
              <w:fldChar w:fldCharType="separate"/>
            </w:r>
            <w:r w:rsidR="00197CB0">
              <w:rPr>
                <w:noProof/>
                <w:webHidden/>
                <w:sz w:val="22"/>
              </w:rPr>
              <w:t>44</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7" w:history="1">
            <w:r w:rsidR="00197CB0" w:rsidRPr="003674A9">
              <w:rPr>
                <w:rStyle w:val="Hyperlink"/>
                <w:noProof/>
                <w:sz w:val="22"/>
              </w:rPr>
              <w:t>2.3 Organizimi i sesioneve trajnuese dhe rezultatet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_Toc20823987 \h </w:instrText>
            </w:r>
            <w:r w:rsidR="00197CB0" w:rsidRPr="003674A9">
              <w:rPr>
                <w:noProof/>
                <w:webHidden/>
                <w:sz w:val="22"/>
              </w:rPr>
            </w:r>
            <w:r w:rsidR="00197CB0" w:rsidRPr="003674A9">
              <w:rPr>
                <w:noProof/>
                <w:webHidden/>
                <w:sz w:val="22"/>
              </w:rPr>
              <w:fldChar w:fldCharType="separate"/>
            </w:r>
            <w:r w:rsidR="00197CB0">
              <w:rPr>
                <w:noProof/>
                <w:webHidden/>
                <w:sz w:val="22"/>
              </w:rPr>
              <w:t>47</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8" w:history="1">
            <w:r w:rsidR="00197CB0">
              <w:rPr>
                <w:rStyle w:val="Hyperlink"/>
                <w:noProof/>
                <w:sz w:val="22"/>
              </w:rPr>
              <w:t>2.4  Ekspertiza,</w:t>
            </w:r>
            <w:r w:rsidR="00197CB0" w:rsidRPr="003674A9">
              <w:rPr>
                <w:rStyle w:val="Hyperlink"/>
                <w:noProof/>
                <w:sz w:val="22"/>
              </w:rPr>
              <w:t xml:space="preserve"> Ekspertët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_Toc20823988 \h </w:instrText>
            </w:r>
            <w:r w:rsidR="00197CB0" w:rsidRPr="003674A9">
              <w:rPr>
                <w:noProof/>
                <w:webHidden/>
                <w:sz w:val="22"/>
              </w:rPr>
            </w:r>
            <w:r w:rsidR="00197CB0" w:rsidRPr="003674A9">
              <w:rPr>
                <w:noProof/>
                <w:webHidden/>
                <w:sz w:val="22"/>
              </w:rPr>
              <w:fldChar w:fldCharType="separate"/>
            </w:r>
            <w:r w:rsidR="00197CB0">
              <w:rPr>
                <w:noProof/>
                <w:webHidden/>
                <w:sz w:val="22"/>
              </w:rPr>
              <w:t>56</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89" w:history="1">
            <w:r w:rsidR="00197CB0" w:rsidRPr="003674A9">
              <w:rPr>
                <w:rStyle w:val="Hyperlink"/>
                <w:noProof/>
                <w:sz w:val="22"/>
              </w:rPr>
              <w:t xml:space="preserve">2.5 Bashkëpunimi </w:t>
            </w:r>
            <w:r w:rsidR="007F3181">
              <w:rPr>
                <w:rStyle w:val="Hyperlink"/>
                <w:noProof/>
                <w:sz w:val="22"/>
              </w:rPr>
              <w:t xml:space="preserve">KLGJ, KLP dhe </w:t>
            </w:r>
            <w:r w:rsidR="00197CB0" w:rsidRPr="003674A9">
              <w:rPr>
                <w:rStyle w:val="Hyperlink"/>
                <w:noProof/>
                <w:sz w:val="22"/>
              </w:rPr>
              <w:t>aktorë të rëndësishëm të siste</w:t>
            </w:r>
            <w:r w:rsidR="007F3181">
              <w:rPr>
                <w:rStyle w:val="Hyperlink"/>
                <w:noProof/>
                <w:sz w:val="22"/>
              </w:rPr>
              <w:t>mit të drejtësisë në vend</w:t>
            </w:r>
            <w:r w:rsidR="00197CB0" w:rsidRPr="003674A9">
              <w:rPr>
                <w:noProof/>
                <w:webHidden/>
                <w:sz w:val="22"/>
              </w:rPr>
              <w:tab/>
            </w:r>
            <w:r w:rsidR="007F3181">
              <w:rPr>
                <w:noProof/>
                <w:webHidden/>
                <w:sz w:val="22"/>
              </w:rPr>
              <w:t>___</w:t>
            </w:r>
            <w:r w:rsidR="00197CB0" w:rsidRPr="003674A9">
              <w:rPr>
                <w:noProof/>
                <w:webHidden/>
                <w:sz w:val="22"/>
              </w:rPr>
              <w:fldChar w:fldCharType="begin"/>
            </w:r>
            <w:r w:rsidR="00197CB0" w:rsidRPr="003674A9">
              <w:rPr>
                <w:noProof/>
                <w:webHidden/>
                <w:sz w:val="22"/>
              </w:rPr>
              <w:instrText xml:space="preserve"> PAGEREF _Toc20823989 \h </w:instrText>
            </w:r>
            <w:r w:rsidR="00197CB0" w:rsidRPr="003674A9">
              <w:rPr>
                <w:noProof/>
                <w:webHidden/>
                <w:sz w:val="22"/>
              </w:rPr>
            </w:r>
            <w:r w:rsidR="00197CB0" w:rsidRPr="003674A9">
              <w:rPr>
                <w:noProof/>
                <w:webHidden/>
                <w:sz w:val="22"/>
              </w:rPr>
              <w:fldChar w:fldCharType="separate"/>
            </w:r>
            <w:r w:rsidR="00197CB0">
              <w:rPr>
                <w:noProof/>
                <w:webHidden/>
                <w:sz w:val="22"/>
              </w:rPr>
              <w:t>59</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0" w:history="1">
            <w:r w:rsidR="00197CB0" w:rsidRPr="003674A9">
              <w:rPr>
                <w:rStyle w:val="Hyperlink"/>
                <w:noProof/>
                <w:sz w:val="22"/>
              </w:rPr>
              <w:t xml:space="preserve">2.6  </w:t>
            </w:r>
            <w:r w:rsidR="007F3181">
              <w:rPr>
                <w:rStyle w:val="Hyperlink"/>
                <w:noProof/>
                <w:sz w:val="22"/>
              </w:rPr>
              <w:t>Aktivitetet trajnuese me</w:t>
            </w:r>
            <w:r w:rsidR="007F3181" w:rsidRPr="007F3181">
              <w:t xml:space="preserve"> </w:t>
            </w:r>
            <w:r w:rsidR="007F3181" w:rsidRPr="007F3181">
              <w:rPr>
                <w:rStyle w:val="Hyperlink"/>
                <w:noProof/>
                <w:sz w:val="22"/>
              </w:rPr>
              <w:t xml:space="preserve">partnerët ndërkombëtarë gjatë vitit akademik </w:t>
            </w:r>
            <w:r w:rsidR="007F3181">
              <w:rPr>
                <w:rStyle w:val="Hyperlink"/>
                <w:noProof/>
                <w:sz w:val="22"/>
              </w:rPr>
              <w:t>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_Toc20823990 \h </w:instrText>
            </w:r>
            <w:r w:rsidR="00197CB0" w:rsidRPr="003674A9">
              <w:rPr>
                <w:noProof/>
                <w:webHidden/>
                <w:sz w:val="22"/>
              </w:rPr>
            </w:r>
            <w:r w:rsidR="00197CB0" w:rsidRPr="003674A9">
              <w:rPr>
                <w:noProof/>
                <w:webHidden/>
                <w:sz w:val="22"/>
              </w:rPr>
              <w:fldChar w:fldCharType="separate"/>
            </w:r>
            <w:r w:rsidR="00197CB0">
              <w:rPr>
                <w:noProof/>
                <w:webHidden/>
                <w:sz w:val="22"/>
              </w:rPr>
              <w:t>60</w:t>
            </w:r>
            <w:r w:rsidR="00197CB0" w:rsidRPr="003674A9">
              <w:rPr>
                <w:noProof/>
                <w:webHidden/>
                <w:sz w:val="22"/>
              </w:rPr>
              <w:fldChar w:fldCharType="end"/>
            </w:r>
          </w:hyperlink>
        </w:p>
        <w:p w:rsidR="00197CB0" w:rsidRPr="004C70CC" w:rsidRDefault="00197CB0" w:rsidP="00197CB0">
          <w:pPr>
            <w:rPr>
              <w:rStyle w:val="Hyperlink"/>
              <w:noProof/>
              <w:color w:val="000000" w:themeColor="text1"/>
              <w:sz w:val="22"/>
            </w:rPr>
          </w:pPr>
          <w:r w:rsidRPr="003674A9">
            <w:rPr>
              <w:noProof/>
              <w:sz w:val="22"/>
            </w:rPr>
            <w:t>3.</w:t>
          </w:r>
          <w:r>
            <w:rPr>
              <w:noProof/>
              <w:sz w:val="22"/>
            </w:rPr>
            <w:t xml:space="preserve"> Bashkëpunimi me partnerët ndërkombëtarë_____________________________________76</w:t>
          </w:r>
          <w:r w:rsidRPr="003674A9">
            <w:rPr>
              <w:noProof/>
              <w:sz w:val="22"/>
            </w:rPr>
            <w:t xml:space="preserve"> </w:t>
          </w:r>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4" w:history="1">
            <w:r w:rsidR="00197CB0" w:rsidRPr="003674A9">
              <w:rPr>
                <w:rStyle w:val="Hyperlink"/>
                <w:noProof/>
                <w:sz w:val="22"/>
              </w:rPr>
              <w:t>3.</w:t>
            </w:r>
            <w:r w:rsidR="007F3181">
              <w:rPr>
                <w:rStyle w:val="Hyperlink"/>
                <w:noProof/>
                <w:sz w:val="22"/>
              </w:rPr>
              <w:t>1 Drejtimet e bashkëpunimit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_Toc20823994 \h </w:instrText>
            </w:r>
            <w:r w:rsidR="00197CB0" w:rsidRPr="003674A9">
              <w:rPr>
                <w:noProof/>
                <w:webHidden/>
                <w:sz w:val="22"/>
              </w:rPr>
            </w:r>
            <w:r w:rsidR="00197CB0" w:rsidRPr="003674A9">
              <w:rPr>
                <w:noProof/>
                <w:webHidden/>
                <w:sz w:val="22"/>
              </w:rPr>
              <w:fldChar w:fldCharType="separate"/>
            </w:r>
            <w:r w:rsidR="00197CB0">
              <w:rPr>
                <w:noProof/>
                <w:webHidden/>
                <w:sz w:val="22"/>
              </w:rPr>
              <w:t>76</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5" w:history="1">
            <w:r w:rsidR="007F3181">
              <w:rPr>
                <w:rStyle w:val="Hyperlink"/>
                <w:noProof/>
                <w:sz w:val="22"/>
              </w:rPr>
              <w:t>3.2 Aktivitete të rëndësishme gjatë vitit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_Toc20823995 \h </w:instrText>
            </w:r>
            <w:r w:rsidR="00197CB0" w:rsidRPr="003674A9">
              <w:rPr>
                <w:noProof/>
                <w:webHidden/>
                <w:sz w:val="22"/>
              </w:rPr>
            </w:r>
            <w:r w:rsidR="00197CB0" w:rsidRPr="003674A9">
              <w:rPr>
                <w:noProof/>
                <w:webHidden/>
                <w:sz w:val="22"/>
              </w:rPr>
              <w:fldChar w:fldCharType="separate"/>
            </w:r>
            <w:r w:rsidR="00197CB0">
              <w:rPr>
                <w:noProof/>
                <w:webHidden/>
                <w:sz w:val="22"/>
              </w:rPr>
              <w:t>76</w:t>
            </w:r>
            <w:r w:rsidR="00197CB0" w:rsidRPr="003674A9">
              <w:rPr>
                <w:noProof/>
                <w:webHidden/>
                <w:sz w:val="22"/>
              </w:rPr>
              <w:fldChar w:fldCharType="end"/>
            </w:r>
          </w:hyperlink>
        </w:p>
        <w:p w:rsidR="00197CB0" w:rsidRPr="003674A9" w:rsidRDefault="000D4FA3" w:rsidP="00197CB0">
          <w:pPr>
            <w:pStyle w:val="TOC1"/>
            <w:rPr>
              <w:rFonts w:eastAsiaTheme="minorEastAsia"/>
              <w:color w:val="auto"/>
              <w:kern w:val="0"/>
              <w:sz w:val="20"/>
              <w:szCs w:val="22"/>
              <w:lang w:eastAsia="en-US"/>
            </w:rPr>
          </w:pPr>
          <w:hyperlink w:anchor="_Toc20823996" w:history="1">
            <w:r w:rsidR="00197CB0" w:rsidRPr="003674A9">
              <w:rPr>
                <w:rStyle w:val="Hyperlink"/>
                <w:sz w:val="22"/>
              </w:rPr>
              <w:t>4. Publikimet dhe puna kërkimore shkencore</w:t>
            </w:r>
            <w:r w:rsidR="00197CB0">
              <w:rPr>
                <w:webHidden/>
                <w:sz w:val="22"/>
              </w:rPr>
              <w:t xml:space="preserve"> _____________________________________ </w:t>
            </w:r>
            <w:r w:rsidR="00197CB0" w:rsidRPr="003674A9">
              <w:rPr>
                <w:webHidden/>
                <w:sz w:val="22"/>
              </w:rPr>
              <w:fldChar w:fldCharType="begin"/>
            </w:r>
            <w:r w:rsidR="00197CB0" w:rsidRPr="003674A9">
              <w:rPr>
                <w:webHidden/>
                <w:sz w:val="22"/>
              </w:rPr>
              <w:instrText xml:space="preserve"> PAGEREF _Toc20823996 \h </w:instrText>
            </w:r>
            <w:r w:rsidR="00197CB0" w:rsidRPr="003674A9">
              <w:rPr>
                <w:webHidden/>
                <w:sz w:val="22"/>
              </w:rPr>
            </w:r>
            <w:r w:rsidR="00197CB0" w:rsidRPr="003674A9">
              <w:rPr>
                <w:webHidden/>
                <w:sz w:val="22"/>
              </w:rPr>
              <w:fldChar w:fldCharType="separate"/>
            </w:r>
            <w:r w:rsidR="00197CB0">
              <w:rPr>
                <w:webHidden/>
                <w:sz w:val="22"/>
              </w:rPr>
              <w:t>89</w:t>
            </w:r>
            <w:r w:rsidR="00197CB0" w:rsidRPr="003674A9">
              <w:rPr>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7" w:history="1">
            <w:r w:rsidR="00197CB0" w:rsidRPr="003674A9">
              <w:rPr>
                <w:rStyle w:val="Hyperlink"/>
                <w:noProof/>
                <w:sz w:val="22"/>
              </w:rPr>
              <w:t>4.1 Raportim mbi ecurinë e Publikimeve dhe kërkimit shkencor</w:t>
            </w:r>
            <w:r w:rsidR="007F3181">
              <w:rPr>
                <w:rStyle w:val="Hyperlink"/>
                <w:noProof/>
                <w:sz w:val="22"/>
              </w:rPr>
              <w:t xml:space="preserve"> për vitin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_Toc20823997 \h </w:instrText>
            </w:r>
            <w:r w:rsidR="00197CB0" w:rsidRPr="003674A9">
              <w:rPr>
                <w:noProof/>
                <w:webHidden/>
                <w:sz w:val="22"/>
              </w:rPr>
            </w:r>
            <w:r w:rsidR="00197CB0" w:rsidRPr="003674A9">
              <w:rPr>
                <w:noProof/>
                <w:webHidden/>
                <w:sz w:val="22"/>
              </w:rPr>
              <w:fldChar w:fldCharType="separate"/>
            </w:r>
            <w:r w:rsidR="00197CB0">
              <w:rPr>
                <w:noProof/>
                <w:webHidden/>
                <w:sz w:val="22"/>
              </w:rPr>
              <w:t>89</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8" w:history="1">
            <w:r w:rsidR="00197CB0" w:rsidRPr="003674A9">
              <w:rPr>
                <w:rStyle w:val="Hyperlink"/>
                <w:noProof/>
                <w:sz w:val="22"/>
              </w:rPr>
              <w:t>4.2 Botime të revistës “Jeta J</w:t>
            </w:r>
            <w:r w:rsidR="00080390">
              <w:rPr>
                <w:rStyle w:val="Hyperlink"/>
                <w:noProof/>
                <w:sz w:val="22"/>
              </w:rPr>
              <w:t>uridike” për vitin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_Toc20823998 \h </w:instrText>
            </w:r>
            <w:r w:rsidR="00197CB0" w:rsidRPr="003674A9">
              <w:rPr>
                <w:noProof/>
                <w:webHidden/>
                <w:sz w:val="22"/>
              </w:rPr>
            </w:r>
            <w:r w:rsidR="00197CB0" w:rsidRPr="003674A9">
              <w:rPr>
                <w:noProof/>
                <w:webHidden/>
                <w:sz w:val="22"/>
              </w:rPr>
              <w:fldChar w:fldCharType="separate"/>
            </w:r>
            <w:r w:rsidR="00197CB0">
              <w:rPr>
                <w:noProof/>
                <w:webHidden/>
                <w:sz w:val="22"/>
              </w:rPr>
              <w:t>92</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3999" w:history="1">
            <w:r w:rsidR="00197CB0" w:rsidRPr="003674A9">
              <w:rPr>
                <w:rStyle w:val="Hyperlink"/>
                <w:noProof/>
                <w:sz w:val="22"/>
              </w:rPr>
              <w:t>4.3 Publikime të tjera</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_Toc20823999 \h </w:instrText>
            </w:r>
            <w:r w:rsidR="00197CB0" w:rsidRPr="003674A9">
              <w:rPr>
                <w:noProof/>
                <w:webHidden/>
                <w:sz w:val="22"/>
              </w:rPr>
            </w:r>
            <w:r w:rsidR="00197CB0" w:rsidRPr="003674A9">
              <w:rPr>
                <w:noProof/>
                <w:webHidden/>
                <w:sz w:val="22"/>
              </w:rPr>
              <w:fldChar w:fldCharType="separate"/>
            </w:r>
            <w:r w:rsidR="00197CB0">
              <w:rPr>
                <w:noProof/>
                <w:webHidden/>
                <w:sz w:val="22"/>
              </w:rPr>
              <w:t>95</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0" w:history="1">
            <w:r w:rsidR="00197CB0" w:rsidRPr="003674A9">
              <w:rPr>
                <w:rStyle w:val="Hyperlink"/>
                <w:noProof/>
                <w:sz w:val="22"/>
              </w:rPr>
              <w:t>4.4 Biblioteka</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_Toc20824000 \h </w:instrText>
            </w:r>
            <w:r w:rsidR="00197CB0" w:rsidRPr="003674A9">
              <w:rPr>
                <w:noProof/>
                <w:webHidden/>
                <w:sz w:val="22"/>
              </w:rPr>
            </w:r>
            <w:r w:rsidR="00197CB0" w:rsidRPr="003674A9">
              <w:rPr>
                <w:noProof/>
                <w:webHidden/>
                <w:sz w:val="22"/>
              </w:rPr>
              <w:fldChar w:fldCharType="separate"/>
            </w:r>
            <w:r w:rsidR="00197CB0">
              <w:rPr>
                <w:noProof/>
                <w:webHidden/>
                <w:sz w:val="22"/>
              </w:rPr>
              <w:t>96</w:t>
            </w:r>
            <w:r w:rsidR="00197CB0" w:rsidRPr="003674A9">
              <w:rPr>
                <w:noProof/>
                <w:webHidden/>
                <w:sz w:val="22"/>
              </w:rPr>
              <w:fldChar w:fldCharType="end"/>
            </w:r>
          </w:hyperlink>
        </w:p>
        <w:p w:rsidR="00197CB0" w:rsidRPr="003674A9" w:rsidRDefault="000D4FA3" w:rsidP="00197CB0">
          <w:pPr>
            <w:pStyle w:val="TOC1"/>
            <w:rPr>
              <w:rFonts w:eastAsiaTheme="minorEastAsia"/>
              <w:color w:val="auto"/>
              <w:kern w:val="0"/>
              <w:sz w:val="20"/>
              <w:szCs w:val="22"/>
              <w:lang w:eastAsia="en-US"/>
            </w:rPr>
          </w:pPr>
          <w:hyperlink w:anchor="_Toc20824001" w:history="1">
            <w:r w:rsidR="00197CB0" w:rsidRPr="003674A9">
              <w:rPr>
                <w:rStyle w:val="Hyperlink"/>
                <w:sz w:val="22"/>
              </w:rPr>
              <w:t>5. Zhvillimi</w:t>
            </w:r>
            <w:r w:rsidR="00197CB0">
              <w:rPr>
                <w:rStyle w:val="Hyperlink"/>
                <w:sz w:val="22"/>
              </w:rPr>
              <w:t xml:space="preserve"> i Teknologjisë së Informacionit</w:t>
            </w:r>
            <w:r w:rsidR="00197CB0">
              <w:rPr>
                <w:webHidden/>
                <w:sz w:val="22"/>
              </w:rPr>
              <w:t xml:space="preserve"> ______________________________________ </w:t>
            </w:r>
            <w:r w:rsidR="00197CB0" w:rsidRPr="003674A9">
              <w:rPr>
                <w:webHidden/>
                <w:sz w:val="22"/>
              </w:rPr>
              <w:fldChar w:fldCharType="begin"/>
            </w:r>
            <w:r w:rsidR="00197CB0" w:rsidRPr="003674A9">
              <w:rPr>
                <w:webHidden/>
                <w:sz w:val="22"/>
              </w:rPr>
              <w:instrText xml:space="preserve"> PAGEREF _Toc20824001 \h </w:instrText>
            </w:r>
            <w:r w:rsidR="00197CB0" w:rsidRPr="003674A9">
              <w:rPr>
                <w:webHidden/>
                <w:sz w:val="22"/>
              </w:rPr>
            </w:r>
            <w:r w:rsidR="00197CB0" w:rsidRPr="003674A9">
              <w:rPr>
                <w:webHidden/>
                <w:sz w:val="22"/>
              </w:rPr>
              <w:fldChar w:fldCharType="separate"/>
            </w:r>
            <w:r w:rsidR="00197CB0">
              <w:rPr>
                <w:webHidden/>
                <w:sz w:val="22"/>
              </w:rPr>
              <w:t>98</w:t>
            </w:r>
            <w:r w:rsidR="00197CB0" w:rsidRPr="003674A9">
              <w:rPr>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2" w:history="1">
            <w:r w:rsidR="00197CB0" w:rsidRPr="003674A9">
              <w:rPr>
                <w:rStyle w:val="Hyperlink"/>
                <w:noProof/>
                <w:sz w:val="22"/>
              </w:rPr>
              <w:t>5.1. Aksesi në faqen zyrtare të Shkollës së Magjistraturës</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_Toc20824002 \h </w:instrText>
            </w:r>
            <w:r w:rsidR="00197CB0" w:rsidRPr="003674A9">
              <w:rPr>
                <w:noProof/>
                <w:webHidden/>
                <w:sz w:val="22"/>
              </w:rPr>
            </w:r>
            <w:r w:rsidR="00197CB0" w:rsidRPr="003674A9">
              <w:rPr>
                <w:noProof/>
                <w:webHidden/>
                <w:sz w:val="22"/>
              </w:rPr>
              <w:fldChar w:fldCharType="separate"/>
            </w:r>
            <w:r w:rsidR="00197CB0">
              <w:rPr>
                <w:noProof/>
                <w:webHidden/>
                <w:sz w:val="22"/>
              </w:rPr>
              <w:t>98</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3" w:history="1">
            <w:r w:rsidR="00197CB0" w:rsidRPr="003674A9">
              <w:rPr>
                <w:rStyle w:val="Hyperlink"/>
                <w:noProof/>
                <w:sz w:val="22"/>
              </w:rPr>
              <w:t>5.2.  Sistemet dhe pajisjet teknologjike</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_Toc20824003 \h </w:instrText>
            </w:r>
            <w:r w:rsidR="00197CB0" w:rsidRPr="003674A9">
              <w:rPr>
                <w:noProof/>
                <w:webHidden/>
                <w:sz w:val="22"/>
              </w:rPr>
            </w:r>
            <w:r w:rsidR="00197CB0" w:rsidRPr="003674A9">
              <w:rPr>
                <w:noProof/>
                <w:webHidden/>
                <w:sz w:val="22"/>
              </w:rPr>
              <w:fldChar w:fldCharType="separate"/>
            </w:r>
            <w:r w:rsidR="00197CB0">
              <w:rPr>
                <w:noProof/>
                <w:webHidden/>
                <w:sz w:val="22"/>
              </w:rPr>
              <w:t>99</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4" w:history="1">
            <w:r w:rsidR="00197CB0" w:rsidRPr="003674A9">
              <w:rPr>
                <w:rStyle w:val="Hyperlink"/>
                <w:noProof/>
                <w:sz w:val="22"/>
              </w:rPr>
              <w:t>5.3. Programet Aplikative dhe Web</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_Toc20824004 \h </w:instrText>
            </w:r>
            <w:r w:rsidR="00197CB0" w:rsidRPr="003674A9">
              <w:rPr>
                <w:noProof/>
                <w:webHidden/>
                <w:sz w:val="22"/>
              </w:rPr>
            </w:r>
            <w:r w:rsidR="00197CB0" w:rsidRPr="003674A9">
              <w:rPr>
                <w:noProof/>
                <w:webHidden/>
                <w:sz w:val="22"/>
              </w:rPr>
              <w:fldChar w:fldCharType="separate"/>
            </w:r>
            <w:r w:rsidR="00197CB0">
              <w:rPr>
                <w:noProof/>
                <w:webHidden/>
                <w:sz w:val="22"/>
              </w:rPr>
              <w:t>101</w:t>
            </w:r>
            <w:r w:rsidR="00197CB0" w:rsidRPr="003674A9">
              <w:rPr>
                <w:noProof/>
                <w:webHidden/>
                <w:sz w:val="22"/>
              </w:rPr>
              <w:fldChar w:fldCharType="end"/>
            </w:r>
          </w:hyperlink>
        </w:p>
        <w:p w:rsidR="00197CB0" w:rsidRPr="003674A9" w:rsidRDefault="000D4FA3" w:rsidP="00197CB0">
          <w:pPr>
            <w:pStyle w:val="TOC1"/>
            <w:rPr>
              <w:rFonts w:eastAsiaTheme="minorEastAsia"/>
              <w:color w:val="auto"/>
              <w:kern w:val="0"/>
              <w:sz w:val="20"/>
              <w:szCs w:val="22"/>
              <w:lang w:eastAsia="en-US"/>
            </w:rPr>
          </w:pPr>
          <w:hyperlink w:anchor="_Toc20824005" w:history="1">
            <w:r w:rsidR="00197CB0" w:rsidRPr="003674A9">
              <w:rPr>
                <w:rStyle w:val="Hyperlink"/>
                <w:sz w:val="22"/>
              </w:rPr>
              <w:t>6. Perspektiva dhe vizioni për të ardhmen</w:t>
            </w:r>
            <w:r w:rsidR="00197CB0">
              <w:rPr>
                <w:webHidden/>
                <w:sz w:val="22"/>
              </w:rPr>
              <w:t xml:space="preserve"> _______________________________________</w:t>
            </w:r>
            <w:r w:rsidR="00197CB0" w:rsidRPr="003674A9">
              <w:rPr>
                <w:webHidden/>
                <w:sz w:val="22"/>
              </w:rPr>
              <w:fldChar w:fldCharType="begin"/>
            </w:r>
            <w:r w:rsidR="00197CB0" w:rsidRPr="003674A9">
              <w:rPr>
                <w:webHidden/>
                <w:sz w:val="22"/>
              </w:rPr>
              <w:instrText xml:space="preserve"> PAGEREF _Toc20824005 \h </w:instrText>
            </w:r>
            <w:r w:rsidR="00197CB0" w:rsidRPr="003674A9">
              <w:rPr>
                <w:webHidden/>
                <w:sz w:val="22"/>
              </w:rPr>
            </w:r>
            <w:r w:rsidR="00197CB0" w:rsidRPr="003674A9">
              <w:rPr>
                <w:webHidden/>
                <w:sz w:val="22"/>
              </w:rPr>
              <w:fldChar w:fldCharType="separate"/>
            </w:r>
            <w:r w:rsidR="00197CB0">
              <w:rPr>
                <w:webHidden/>
                <w:sz w:val="22"/>
              </w:rPr>
              <w:t>103</w:t>
            </w:r>
            <w:r w:rsidR="00197CB0" w:rsidRPr="003674A9">
              <w:rPr>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6" w:history="1">
            <w:r w:rsidR="00197CB0" w:rsidRPr="003674A9">
              <w:rPr>
                <w:rStyle w:val="Hyperlink"/>
                <w:noProof/>
                <w:sz w:val="22"/>
              </w:rPr>
              <w:t>6.1 Programi i Formimit fillestar</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_Toc20824006 \h </w:instrText>
            </w:r>
            <w:r w:rsidR="00197CB0" w:rsidRPr="003674A9">
              <w:rPr>
                <w:noProof/>
                <w:webHidden/>
                <w:sz w:val="22"/>
              </w:rPr>
            </w:r>
            <w:r w:rsidR="00197CB0" w:rsidRPr="003674A9">
              <w:rPr>
                <w:noProof/>
                <w:webHidden/>
                <w:sz w:val="22"/>
              </w:rPr>
              <w:fldChar w:fldCharType="separate"/>
            </w:r>
            <w:r w:rsidR="00197CB0">
              <w:rPr>
                <w:noProof/>
                <w:webHidden/>
                <w:sz w:val="22"/>
              </w:rPr>
              <w:t>103</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7" w:history="1">
            <w:r w:rsidR="00197CB0" w:rsidRPr="003674A9">
              <w:rPr>
                <w:rStyle w:val="Hyperlink"/>
                <w:noProof/>
                <w:sz w:val="22"/>
              </w:rPr>
              <w:t>6.2. Programi i Formimit vazhdues</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_Toc20824007 \h </w:instrText>
            </w:r>
            <w:r w:rsidR="00197CB0" w:rsidRPr="003674A9">
              <w:rPr>
                <w:noProof/>
                <w:webHidden/>
                <w:sz w:val="22"/>
              </w:rPr>
            </w:r>
            <w:r w:rsidR="00197CB0" w:rsidRPr="003674A9">
              <w:rPr>
                <w:noProof/>
                <w:webHidden/>
                <w:sz w:val="22"/>
              </w:rPr>
              <w:fldChar w:fldCharType="separate"/>
            </w:r>
            <w:r w:rsidR="00197CB0">
              <w:rPr>
                <w:noProof/>
                <w:webHidden/>
                <w:sz w:val="22"/>
              </w:rPr>
              <w:t>108</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8" w:history="1">
            <w:r w:rsidR="00197CB0" w:rsidRPr="003674A9">
              <w:rPr>
                <w:rStyle w:val="Hyperlink"/>
                <w:noProof/>
                <w:sz w:val="22"/>
              </w:rPr>
              <w:t>6.3 Publikimet dhe puna kërkimore-shkencore</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_Toc20824008 \h </w:instrText>
            </w:r>
            <w:r w:rsidR="00197CB0" w:rsidRPr="003674A9">
              <w:rPr>
                <w:noProof/>
                <w:webHidden/>
                <w:sz w:val="22"/>
              </w:rPr>
            </w:r>
            <w:r w:rsidR="00197CB0" w:rsidRPr="003674A9">
              <w:rPr>
                <w:noProof/>
                <w:webHidden/>
                <w:sz w:val="22"/>
              </w:rPr>
              <w:fldChar w:fldCharType="separate"/>
            </w:r>
            <w:r w:rsidR="00197CB0">
              <w:rPr>
                <w:noProof/>
                <w:webHidden/>
                <w:sz w:val="22"/>
              </w:rPr>
              <w:t>112</w:t>
            </w:r>
            <w:r w:rsidR="00197CB0" w:rsidRPr="003674A9">
              <w:rPr>
                <w:noProof/>
                <w:webHidden/>
                <w:sz w:val="22"/>
              </w:rPr>
              <w:fldChar w:fldCharType="end"/>
            </w:r>
          </w:hyperlink>
        </w:p>
        <w:p w:rsidR="00197CB0" w:rsidRPr="003674A9" w:rsidRDefault="000D4FA3" w:rsidP="00197CB0">
          <w:pPr>
            <w:pStyle w:val="TOC2"/>
            <w:tabs>
              <w:tab w:val="right" w:leader="underscore" w:pos="9926"/>
            </w:tabs>
            <w:rPr>
              <w:rFonts w:eastAsiaTheme="minorEastAsia"/>
              <w:noProof/>
              <w:color w:val="auto"/>
              <w:sz w:val="20"/>
              <w:szCs w:val="22"/>
              <w:lang w:eastAsia="en-US"/>
            </w:rPr>
          </w:pPr>
          <w:hyperlink w:anchor="_Toc20824009" w:history="1">
            <w:r w:rsidR="00197CB0" w:rsidRPr="003674A9">
              <w:rPr>
                <w:rStyle w:val="Hyperlink"/>
                <w:noProof/>
                <w:sz w:val="22"/>
              </w:rPr>
              <w:t>6.4 Projektet dhe marrëdhëniet me jashtë</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_Toc20824009 \h </w:instrText>
            </w:r>
            <w:r w:rsidR="00197CB0" w:rsidRPr="003674A9">
              <w:rPr>
                <w:noProof/>
                <w:webHidden/>
                <w:sz w:val="22"/>
              </w:rPr>
            </w:r>
            <w:r w:rsidR="00197CB0" w:rsidRPr="003674A9">
              <w:rPr>
                <w:noProof/>
                <w:webHidden/>
                <w:sz w:val="22"/>
              </w:rPr>
              <w:fldChar w:fldCharType="separate"/>
            </w:r>
            <w:r w:rsidR="00197CB0">
              <w:rPr>
                <w:noProof/>
                <w:webHidden/>
                <w:sz w:val="22"/>
              </w:rPr>
              <w:t>114</w:t>
            </w:r>
            <w:r w:rsidR="00197CB0" w:rsidRPr="003674A9">
              <w:rPr>
                <w:noProof/>
                <w:webHidden/>
                <w:sz w:val="22"/>
              </w:rPr>
              <w:fldChar w:fldCharType="end"/>
            </w:r>
          </w:hyperlink>
        </w:p>
        <w:p w:rsidR="00197CB0" w:rsidRDefault="000D4FA3" w:rsidP="00197CB0">
          <w:pPr>
            <w:pStyle w:val="TOC2"/>
            <w:tabs>
              <w:tab w:val="right" w:leader="underscore" w:pos="9926"/>
            </w:tabs>
            <w:rPr>
              <w:noProof/>
            </w:rPr>
          </w:pPr>
          <w:hyperlink w:anchor="_Toc20824010" w:history="1">
            <w:r w:rsidR="00197CB0" w:rsidRPr="003674A9">
              <w:rPr>
                <w:rStyle w:val="Hyperlink"/>
                <w:noProof/>
                <w:sz w:val="22"/>
              </w:rPr>
              <w:t>6.5. Avancimi i Teknologjisë së Informacionit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_Toc20824010 \h </w:instrText>
            </w:r>
            <w:r w:rsidR="00197CB0" w:rsidRPr="003674A9">
              <w:rPr>
                <w:noProof/>
                <w:webHidden/>
                <w:sz w:val="22"/>
              </w:rPr>
            </w:r>
            <w:r w:rsidR="00197CB0" w:rsidRPr="003674A9">
              <w:rPr>
                <w:noProof/>
                <w:webHidden/>
                <w:sz w:val="22"/>
              </w:rPr>
              <w:fldChar w:fldCharType="separate"/>
            </w:r>
            <w:r w:rsidR="00197CB0">
              <w:rPr>
                <w:noProof/>
                <w:webHidden/>
                <w:sz w:val="22"/>
              </w:rPr>
              <w:t>115</w:t>
            </w:r>
            <w:r w:rsidR="00197CB0" w:rsidRPr="003674A9">
              <w:rPr>
                <w:noProof/>
                <w:webHidden/>
                <w:sz w:val="22"/>
              </w:rPr>
              <w:fldChar w:fldCharType="end"/>
            </w:r>
          </w:hyperlink>
          <w:r w:rsidR="00197CB0" w:rsidRPr="003674A9">
            <w:rPr>
              <w:b/>
              <w:bCs/>
              <w:noProof/>
              <w:sz w:val="22"/>
            </w:rPr>
            <w:fldChar w:fldCharType="end"/>
          </w:r>
        </w:p>
      </w:sdtContent>
    </w:sdt>
    <w:p w:rsidR="00197CB0" w:rsidRDefault="00197CB0"/>
    <w:p w:rsidR="00197CB0" w:rsidRDefault="00197CB0"/>
    <w:p w:rsidR="00273E11" w:rsidRPr="00080390" w:rsidRDefault="00273E11" w:rsidP="00273E11">
      <w:pPr>
        <w:pStyle w:val="Heading1"/>
        <w:rPr>
          <w:color w:val="002060"/>
          <w:sz w:val="48"/>
        </w:rPr>
      </w:pPr>
      <w:r w:rsidRPr="00080390">
        <w:rPr>
          <w:color w:val="002060"/>
          <w:sz w:val="48"/>
        </w:rPr>
        <w:lastRenderedPageBreak/>
        <w:t>PROGRAMI I FORMIMIT FILLESTAR</w:t>
      </w:r>
    </w:p>
    <w:p w:rsidR="00273E11" w:rsidRDefault="00273E11" w:rsidP="00273E11"/>
    <w:p w:rsidR="00273E11" w:rsidRPr="00273E11" w:rsidRDefault="00273E11" w:rsidP="00273E11">
      <w:pPr>
        <w:pStyle w:val="Heading2"/>
        <w:rPr>
          <w:color w:val="4D4D4D" w:themeColor="accent6"/>
        </w:rPr>
      </w:pPr>
      <w:bookmarkStart w:id="1" w:name="_Toc20823979"/>
      <w:r w:rsidRPr="00273E11">
        <w:rPr>
          <w:color w:val="4D4D4D" w:themeColor="accent6"/>
        </w:rPr>
        <w:t>1.1. Objektivat e Programit të Formimit F</w:t>
      </w:r>
      <w:r w:rsidR="007F3181">
        <w:rPr>
          <w:color w:val="4D4D4D" w:themeColor="accent6"/>
        </w:rPr>
        <w:t>illestar për vitin akademik 2019</w:t>
      </w:r>
      <w:r w:rsidRPr="00273E11">
        <w:rPr>
          <w:color w:val="4D4D4D" w:themeColor="accent6"/>
        </w:rPr>
        <w:t>-20</w:t>
      </w:r>
      <w:bookmarkEnd w:id="1"/>
      <w:r w:rsidR="007F3181">
        <w:rPr>
          <w:color w:val="4D4D4D" w:themeColor="accent6"/>
        </w:rPr>
        <w:t>20</w:t>
      </w:r>
    </w:p>
    <w:p w:rsidR="00273E11" w:rsidRDefault="00273E11" w:rsidP="00273E11">
      <w:pPr>
        <w:pStyle w:val="Heading2"/>
      </w:pP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Procesi i mësimdhënies në Shkollën e Magjistraturës gjatë vitit akademik 2019 – 2020 solli si rezultat plotësimin e objektivave dhe synimeve të mëposhtme nga kandidatët për magjistratë dhe kandidatët për këshilltarë dhe ndihmës ligjorë, bazuar në Programin për aftësitë e magjistratit, në të cilin janë përcaktuar objektivat dhe kompetencat:</w:t>
      </w:r>
    </w:p>
    <w:p w:rsidR="00273E11" w:rsidRPr="00EC5BE6" w:rsidRDefault="00273E11" w:rsidP="00273E11">
      <w:pPr>
        <w:widowControl w:val="0"/>
        <w:autoSpaceDE w:val="0"/>
        <w:autoSpaceDN w:val="0"/>
        <w:spacing w:before="91"/>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 xml:space="preserve">Synimi 1 : Njohuri të thelluara procedurale/materiale, nga jurisprudenca vendase/europiane </w:t>
      </w:r>
    </w:p>
    <w:p w:rsidR="00273E11" w:rsidRPr="00EC5BE6" w:rsidRDefault="00273E11" w:rsidP="000A77B2">
      <w:pPr>
        <w:widowControl w:val="0"/>
        <w:numPr>
          <w:ilvl w:val="0"/>
          <w:numId w:val="8"/>
        </w:numPr>
        <w:autoSpaceDE w:val="0"/>
        <w:autoSpaceDN w:val="0"/>
        <w:spacing w:before="91"/>
        <w:ind w:left="270" w:hanging="27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Njohuri të qëndrueshme dhe të thelluara për të drejtën dhe vlerësimi i saj</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w:t>
      </w:r>
      <w:r w:rsidRPr="00EC5BE6">
        <w:rPr>
          <w:rFonts w:ascii="Times New Roman" w:eastAsia="Tahoma" w:hAnsi="Times New Roman" w:cs="Times New Roman"/>
          <w:bCs/>
          <w:lang w:eastAsia="nl-NL" w:bidi="nl-NL"/>
        </w:rPr>
        <w:t xml:space="preserve">ë zotërojë njohuri të qarta dhe të thelluara teorike mbi </w:t>
      </w:r>
      <w:r w:rsidRPr="00EC5BE6">
        <w:rPr>
          <w:rFonts w:ascii="Times New Roman" w:eastAsia="Tahoma" w:hAnsi="Times New Roman" w:cs="Times New Roman"/>
          <w:lang w:eastAsia="nl-NL" w:bidi="nl-NL"/>
        </w:rPr>
        <w:t>konceptet, parimet dhe institutet kryesore, në të drejtat: private, penale, administrative, publike, të ndërthurura me aspektin praktik, duke identifikuar dallimet midis instituteve në fushat e ndryshme të së drejtës.</w:t>
      </w:r>
    </w:p>
    <w:p w:rsidR="00273E11" w:rsidRPr="00EC5BE6" w:rsidRDefault="00273E11" w:rsidP="000A77B2">
      <w:pPr>
        <w:widowControl w:val="0"/>
        <w:numPr>
          <w:ilvl w:val="0"/>
          <w:numId w:val="8"/>
        </w:numPr>
        <w:autoSpaceDE w:val="0"/>
        <w:autoSpaceDN w:val="0"/>
        <w:spacing w:before="91"/>
        <w:ind w:left="360" w:hanging="36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Kuptim i qartë dhe njohuri të thelluara për jurisprudencën dhe vlerësimi i saj</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w:t>
      </w:r>
      <w:r w:rsidRPr="00EC5BE6">
        <w:rPr>
          <w:rFonts w:ascii="Times New Roman" w:eastAsia="Tahoma" w:hAnsi="Times New Roman" w:cs="Times New Roman"/>
          <w:bCs/>
          <w:lang w:eastAsia="nl-NL" w:bidi="nl-NL"/>
        </w:rPr>
        <w:t xml:space="preserve">ë njohë dhe të vlerësojë në mënyrë t ëthelluar </w:t>
      </w:r>
      <w:r w:rsidRPr="00EC5BE6">
        <w:rPr>
          <w:rFonts w:ascii="Times New Roman" w:eastAsia="Tahoma" w:hAnsi="Times New Roman" w:cs="Times New Roman"/>
          <w:lang w:eastAsia="nl-NL" w:bidi="nl-NL"/>
        </w:rPr>
        <w:t>qëndrimet dhe interpretimet me vlerë doktrinore në praktikën gjyqësore brenda vendit dhe të ndjekë në mënyrë të përditësuar jurisprudencën europiane të zbatueshme për kontekstin shqiptar (GJEDNJ, GJED etj.).</w:t>
      </w:r>
    </w:p>
    <w:p w:rsidR="00273E11" w:rsidRPr="00EC5BE6" w:rsidRDefault="00273E11" w:rsidP="000A77B2">
      <w:pPr>
        <w:widowControl w:val="0"/>
        <w:numPr>
          <w:ilvl w:val="0"/>
          <w:numId w:val="8"/>
        </w:numPr>
        <w:autoSpaceDE w:val="0"/>
        <w:autoSpaceDN w:val="0"/>
        <w:spacing w:before="91"/>
        <w:ind w:left="360" w:hanging="36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Zbatimi i së drejtës nga pikëpamja praktike</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hAnsi="Times New Roman" w:cs="Times New Roman"/>
        </w:rPr>
        <w:t>të identifikojë çështjet ligjore që ngrihen në një situatë faktike, të përcaktoj</w:t>
      </w:r>
      <w:r w:rsidRPr="00EC5BE6">
        <w:rPr>
          <w:rFonts w:ascii="Times New Roman" w:eastAsia="Tahoma" w:hAnsi="Times New Roman" w:cs="Times New Roman"/>
          <w:bCs/>
          <w:lang w:eastAsia="nl-NL" w:bidi="nl-NL"/>
        </w:rPr>
        <w:t>ë</w:t>
      </w:r>
      <w:r w:rsidRPr="00EC5BE6">
        <w:rPr>
          <w:rFonts w:ascii="Times New Roman" w:hAnsi="Times New Roman" w:cs="Times New Roman"/>
        </w:rPr>
        <w:t xml:space="preserve"> bazën ligjore të saj dhe të identifikojë dhe të jetë i vetëdijshëm për synimet legjislative;</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hAnsi="Times New Roman" w:cs="Times New Roman"/>
        </w:rPr>
        <w:t>2. të analizojë faktet/provat, të përcaktojë se cilat prej tyre janë të rëndësishme për zgjidhjen e çështjes, dhe të evidentojë  implikimet sociale në zbatimin e së drejtës.</w:t>
      </w:r>
    </w:p>
    <w:p w:rsidR="00EC5BE6" w:rsidRPr="00EC5BE6" w:rsidRDefault="00EC5BE6" w:rsidP="00273E11">
      <w:pPr>
        <w:widowControl w:val="0"/>
        <w:autoSpaceDE w:val="0"/>
        <w:autoSpaceDN w:val="0"/>
        <w:spacing w:before="91"/>
        <w:jc w:val="both"/>
        <w:outlineLvl w:val="0"/>
        <w:rPr>
          <w:rFonts w:ascii="Times New Roman" w:hAnsi="Times New Roman" w:cs="Times New Roman"/>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Synimi 2:  Aftësim në veprimet/hetimet paraprake dhe përgatitjen e seancës gjyqësore </w:t>
      </w:r>
    </w:p>
    <w:p w:rsidR="00273E11" w:rsidRPr="00EC5BE6" w:rsidRDefault="00273E11" w:rsidP="000A77B2">
      <w:pPr>
        <w:widowControl w:val="0"/>
        <w:numPr>
          <w:ilvl w:val="0"/>
          <w:numId w:val="9"/>
        </w:numPr>
        <w:autoSpaceDE w:val="0"/>
        <w:autoSpaceDN w:val="0"/>
        <w:spacing w:before="91"/>
        <w:ind w:left="360" w:hanging="360"/>
        <w:outlineLvl w:val="0"/>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Çështjet procedurale</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vlerësojë se kur dosja i përmbush kriteret formale dhe të ndërmarrë veprimet e nevojshme sipas rastit.</w:t>
      </w:r>
    </w:p>
    <w:p w:rsidR="00273E11" w:rsidRPr="00EC5BE6" w:rsidRDefault="00273E11" w:rsidP="000A77B2">
      <w:pPr>
        <w:widowControl w:val="0"/>
        <w:numPr>
          <w:ilvl w:val="0"/>
          <w:numId w:val="9"/>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Përgatitjet për thelbin e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studiojë dosjen/materialin për të përcaktuar natyrën e konfliktit/ngjarjes/çështjes, faktet kyçe, si dhe bazën ligjore përkatëse (ligjin, praktikën gjyqësore, doktrinën, politikat gjyqësore);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përcaktojë provat dhe t’i çmojë ato në funksion të zgjidhjes së çështjes/marrjes së vendimit.</w:t>
      </w:r>
    </w:p>
    <w:p w:rsidR="00273E11" w:rsidRPr="00EC5BE6" w:rsidRDefault="00273E11" w:rsidP="000A77B2">
      <w:pPr>
        <w:widowControl w:val="0"/>
        <w:numPr>
          <w:ilvl w:val="0"/>
          <w:numId w:val="9"/>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Vlerësimi paraprak</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përcaktojë radhën e veprimeve paraprake/përgatitore si dhe ato të seancës gjyqësore, duke të vlerësuar edhe mundësinë e zbatimit të alternativave të zgjidhjes jashtëgjyqësore;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lang w:eastAsia="nl-NL" w:bidi="nl-NL"/>
        </w:rPr>
        <w:t>2. të përcaktojë kontekstin shoqëror të çështjes.</w:t>
      </w:r>
    </w:p>
    <w:p w:rsidR="00273E11" w:rsidRPr="00EC5BE6" w:rsidRDefault="00273E11" w:rsidP="000A77B2">
      <w:pPr>
        <w:widowControl w:val="0"/>
        <w:numPr>
          <w:ilvl w:val="0"/>
          <w:numId w:val="9"/>
        </w:numPr>
        <w:tabs>
          <w:tab w:val="left" w:pos="400"/>
        </w:tabs>
        <w:autoSpaceDE w:val="0"/>
        <w:autoSpaceDN w:val="0"/>
        <w:spacing w:before="146"/>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 xml:space="preserve">Bashkëpunimi procedural </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bashkëpunojë dhe/ose të drejtojë kolegët, grupin hetimor, palët.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 xml:space="preserve">Synimi 3 : </w:t>
      </w:r>
      <w:r w:rsidRPr="00EC5BE6">
        <w:rPr>
          <w:rFonts w:ascii="Times New Roman" w:eastAsia="Tahoma" w:hAnsi="Times New Roman" w:cs="Times New Roman"/>
          <w:b/>
          <w:bCs/>
          <w:lang w:eastAsia="nl-NL" w:bidi="nl-NL"/>
        </w:rPr>
        <w:t xml:space="preserve">Aftësim në debatin gjyqësor </w:t>
      </w:r>
    </w:p>
    <w:p w:rsidR="00273E11" w:rsidRPr="00EC5BE6" w:rsidRDefault="00273E11" w:rsidP="000A77B2">
      <w:pPr>
        <w:widowControl w:val="0"/>
        <w:numPr>
          <w:ilvl w:val="0"/>
          <w:numId w:val="10"/>
        </w:numPr>
        <w:autoSpaceDE w:val="0"/>
        <w:autoSpaceDN w:val="0"/>
        <w:spacing w:before="61"/>
        <w:ind w:left="360" w:hanging="360"/>
        <w:jc w:val="both"/>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Çështjet procedurale </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1.</w:t>
      </w:r>
      <w:r w:rsidRPr="00EC5BE6">
        <w:rPr>
          <w:rFonts w:ascii="Times New Roman" w:eastAsia="Tahoma" w:hAnsi="Times New Roman" w:cs="Times New Roman"/>
          <w:b/>
          <w:lang w:eastAsia="nl-NL" w:bidi="nl-NL"/>
        </w:rPr>
        <w:t xml:space="preserve"> </w:t>
      </w:r>
      <w:r w:rsidRPr="00EC5BE6">
        <w:rPr>
          <w:rFonts w:ascii="Times New Roman" w:eastAsia="Tahoma" w:hAnsi="Times New Roman" w:cs="Times New Roman"/>
          <w:lang w:eastAsia="nl-NL" w:bidi="nl-NL"/>
        </w:rPr>
        <w:t>të organizojë debatin duke shmangur rrethanat e papritura e duke komunikuar paraprakisht me pjesëmarrësit e procesit;</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zgjidh</w:t>
      </w:r>
      <w:r w:rsidRPr="00EC5BE6">
        <w:rPr>
          <w:rFonts w:ascii="Times New Roman" w:eastAsia="Tahoma" w:hAnsi="Times New Roman" w:cs="Times New Roman"/>
          <w:bCs/>
          <w:lang w:eastAsia="nl-NL" w:bidi="nl-NL"/>
        </w:rPr>
        <w:t xml:space="preserve">ë çështjet drejt, </w:t>
      </w:r>
      <w:r w:rsidRPr="00EC5BE6">
        <w:rPr>
          <w:rFonts w:ascii="Times New Roman" w:eastAsia="Tahoma" w:hAnsi="Times New Roman" w:cs="Times New Roman"/>
          <w:lang w:eastAsia="nl-NL" w:bidi="nl-NL"/>
        </w:rPr>
        <w:t>pa vonesë, duke respektuar të drejtat e palëve;</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vlerësojë mundësinë e zbatimit të alternativave jashtëgjyqësore;</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4. të respektojë standardin e arsyetimit të vendimeve të ndërmjetme në përgjigje të kërkesave të palëve përgjatë ecurisë së procesit gjyqësor.</w:t>
      </w:r>
    </w:p>
    <w:p w:rsidR="00273E11" w:rsidRPr="00EC5BE6" w:rsidRDefault="00273E11" w:rsidP="000A77B2">
      <w:pPr>
        <w:widowControl w:val="0"/>
        <w:numPr>
          <w:ilvl w:val="0"/>
          <w:numId w:val="10"/>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Për thelbin e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Synimi 4: Aft</w:t>
      </w:r>
      <w:r w:rsidRPr="00EC5BE6">
        <w:rPr>
          <w:rFonts w:ascii="Times New Roman" w:eastAsia="Tahoma" w:hAnsi="Times New Roman" w:cs="Times New Roman"/>
          <w:b/>
          <w:bCs/>
          <w:lang w:eastAsia="nl-NL" w:bidi="nl-NL"/>
        </w:rPr>
        <w:t>ë</w:t>
      </w:r>
      <w:r w:rsidRPr="00EC5BE6">
        <w:rPr>
          <w:rFonts w:ascii="Times New Roman" w:eastAsia="Tahoma" w:hAnsi="Times New Roman" w:cs="Times New Roman"/>
          <w:b/>
          <w:lang w:eastAsia="nl-NL" w:bidi="nl-NL"/>
        </w:rPr>
        <w:t>sim n</w:t>
      </w:r>
      <w:r w:rsidRPr="00EC5BE6">
        <w:rPr>
          <w:rFonts w:ascii="Times New Roman" w:eastAsia="Tahoma" w:hAnsi="Times New Roman" w:cs="Times New Roman"/>
          <w:b/>
          <w:bCs/>
          <w:lang w:eastAsia="nl-NL" w:bidi="nl-NL"/>
        </w:rPr>
        <w:t>ë</w:t>
      </w:r>
      <w:r w:rsidRPr="00EC5BE6">
        <w:rPr>
          <w:rFonts w:ascii="Times New Roman" w:eastAsia="Tahoma" w:hAnsi="Times New Roman" w:cs="Times New Roman"/>
          <w:b/>
          <w:lang w:eastAsia="nl-NL" w:bidi="nl-NL"/>
        </w:rPr>
        <w:t xml:space="preserve"> përgatitjen e akteve dhe marrjen e vendimeve</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Çështjet formale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vlerësojë kompetencën dhe pranueshmërinë në çështjet civile, penale dhe administrative;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përcaktojë dhe të vlerësojë faktet thelbësore të çështjes, me ndikim në përgatitjen e akteve dhe në marrjen e vendimit, në raport me kontekstin shoqëror të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shprehet qartë dhe saktë, me një gjuhë të përshtatshme dhe të kuptueshme për palët.</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Në dhomë këshillimi/në grup hetimor</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Çështjet e thelbit të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përcaktojë, debatojë dhe zbatojë ligjin procedural dhe material, jurisprudencën dhe doktrinën në çështjen konkrete;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analizojë provat, të arsyetojë drejt lidhur me faktet që ato provojnë dhe të dallojë qartë pretendimet/pikëpamjet e paraqitura nga palët nga faktet mbi të cilat bazon vendimin;</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 xml:space="preserve">3. të aftësohet për përgatitjen e </w:t>
      </w:r>
      <w:r w:rsidRPr="00EC5BE6">
        <w:rPr>
          <w:rFonts w:ascii="Times New Roman" w:eastAsia="Tahoma" w:hAnsi="Times New Roman" w:cs="Times New Roman"/>
          <w:bCs/>
          <w:lang w:eastAsia="nl-NL" w:bidi="nl-NL"/>
        </w:rPr>
        <w:t xml:space="preserve">një </w:t>
      </w:r>
      <w:r w:rsidRPr="00EC5BE6">
        <w:rPr>
          <w:rFonts w:ascii="Times New Roman" w:eastAsia="Tahoma" w:hAnsi="Times New Roman" w:cs="Times New Roman"/>
          <w:lang w:eastAsia="nl-NL" w:bidi="nl-NL"/>
        </w:rPr>
        <w:t>vendii të strukturuar dhe t</w:t>
      </w:r>
      <w:r w:rsidRPr="00EC5BE6">
        <w:rPr>
          <w:rFonts w:ascii="Times New Roman" w:eastAsia="Tahoma" w:hAnsi="Times New Roman" w:cs="Times New Roman"/>
          <w:bCs/>
          <w:lang w:eastAsia="nl-NL" w:bidi="nl-NL"/>
        </w:rPr>
        <w:t xml:space="preserve">ë </w:t>
      </w:r>
      <w:r w:rsidRPr="00EC5BE6">
        <w:rPr>
          <w:rFonts w:ascii="Times New Roman" w:eastAsia="Tahoma" w:hAnsi="Times New Roman" w:cs="Times New Roman"/>
          <w:lang w:eastAsia="nl-NL" w:bidi="nl-NL"/>
        </w:rPr>
        <w:t>argumentuar qartë duke u mbështetur në përfundimet e arritura, lidhur me çështjet e faktit dhe të ligjit.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b/>
          <w:bCs/>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Synimi 5: Forcim i vetëdijes shoqërore të magjistratit, integritetit dhe etikës profesionale </w:t>
      </w:r>
    </w:p>
    <w:p w:rsidR="00273E11" w:rsidRPr="00EC5BE6" w:rsidRDefault="00273E11" w:rsidP="000A77B2">
      <w:pPr>
        <w:widowControl w:val="0"/>
        <w:numPr>
          <w:ilvl w:val="0"/>
          <w:numId w:val="12"/>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Funksioni i magjistratit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tregojë qëndrim të paanshëm dhe me integritet dhe të ketë qëndrim profesional të pavarur për të përballuar presionet e çdo lloji;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ketë sjellje etike profesionale dhe t’i shmanget konfliktit të interesit;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3. </w:t>
      </w:r>
      <w:r w:rsidRPr="00EC5BE6">
        <w:rPr>
          <w:rFonts w:ascii="Times New Roman" w:eastAsia="Tahoma" w:hAnsi="Times New Roman" w:cs="Times New Roman"/>
          <w:lang w:eastAsia="nl-NL" w:bidi="nl-NL"/>
        </w:rPr>
        <w:t>të aftësohet në marrjen e vendimit në çështjen konkrete duke pasur në v</w:t>
      </w:r>
      <w:r w:rsidRPr="00EC5BE6">
        <w:rPr>
          <w:rFonts w:ascii="Times New Roman" w:eastAsia="Tahoma" w:hAnsi="Times New Roman" w:cs="Times New Roman"/>
          <w:bCs/>
          <w:lang w:eastAsia="nl-NL" w:bidi="nl-NL"/>
        </w:rPr>
        <w:t>ë</w:t>
      </w:r>
      <w:r w:rsidRPr="00EC5BE6">
        <w:rPr>
          <w:rFonts w:ascii="Times New Roman" w:eastAsia="Tahoma" w:hAnsi="Times New Roman" w:cs="Times New Roman"/>
          <w:lang w:eastAsia="nl-NL" w:bidi="nl-NL"/>
        </w:rPr>
        <w:t>mendje efektin shoqëror të saj;</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4. </w:t>
      </w:r>
      <w:r w:rsidRPr="00EC5BE6">
        <w:rPr>
          <w:rFonts w:ascii="Times New Roman" w:eastAsia="Tahoma" w:hAnsi="Times New Roman" w:cs="Times New Roman"/>
          <w:lang w:eastAsia="nl-NL" w:bidi="nl-NL"/>
        </w:rPr>
        <w:t>të jetë i ndërgjegjshëm për funksionin e tij/saj si magjistrat, gjithashtu edhe për sjelljen shoqërore ose private dhe të tregojë përgjegjësinë e tij/saj në jetën e tij/saj profesionale dhe private.</w:t>
      </w:r>
    </w:p>
    <w:p w:rsidR="00273E11" w:rsidRPr="00EC5BE6" w:rsidRDefault="00273E11" w:rsidP="000A77B2">
      <w:pPr>
        <w:widowControl w:val="0"/>
        <w:numPr>
          <w:ilvl w:val="0"/>
          <w:numId w:val="12"/>
        </w:numPr>
        <w:tabs>
          <w:tab w:val="left" w:pos="350"/>
        </w:tabs>
        <w:autoSpaceDE w:val="0"/>
        <w:autoSpaceDN w:val="0"/>
        <w:spacing w:before="146"/>
        <w:jc w:val="both"/>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Profesionalizmi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familjarizohet shpejt me njohuritë ligjore dhe të analizojë cilat rrethana të tjera mund të ndikojnë në vendim dhe duke vepruar kështu, të marrë parasysh politikat dhe ligjin.</w:t>
      </w:r>
    </w:p>
    <w:p w:rsidR="00273E11" w:rsidRPr="00EC5BE6" w:rsidRDefault="00273E11" w:rsidP="000A77B2">
      <w:pPr>
        <w:widowControl w:val="0"/>
        <w:numPr>
          <w:ilvl w:val="0"/>
          <w:numId w:val="12"/>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Politikat penale/civile/administrative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gjejë dhe zbatojë politikën përkatëse në një çështje konkrete;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marrë pjesë në diskutimet dhe propozimet për ndryshime e legjislacionit në fushën e drejtësisë, të drejtojë një debat ligjor duke marrë iniciativën dhe duke nxitur sjelljen në grup.</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Synimi 6 : Bashk</w:t>
      </w:r>
      <w:r w:rsidRPr="00EC5BE6">
        <w:rPr>
          <w:rFonts w:ascii="Times New Roman" w:eastAsia="Tahoma" w:hAnsi="Times New Roman" w:cs="Times New Roman"/>
          <w:b/>
          <w:bCs/>
          <w:lang w:eastAsia="nl-NL" w:bidi="nl-NL"/>
        </w:rPr>
        <w:t xml:space="preserve">ëpunim, transparencë dhe komunikim </w:t>
      </w:r>
    </w:p>
    <w:p w:rsidR="00273E11" w:rsidRPr="00EC5BE6" w:rsidRDefault="00273E11" w:rsidP="000A77B2">
      <w:pPr>
        <w:widowControl w:val="0"/>
        <w:numPr>
          <w:ilvl w:val="0"/>
          <w:numId w:val="13"/>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Bashkëpunimi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japë vlerësim konstruktiv dhe efektiv për kolegët dhe të vlerësojë ndikimin e veprimeve/sjelljeve të tij/saj mbi të tjerët;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jetë transparent duke respektuar diversitetin, konfidencialitetin dhe parimet e mbrojtjes së të dhënave personale;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komunikojë me një gjuhë të qartë e të përshtatshme dhe të hapur me kolegët,  t</w:t>
      </w:r>
      <w:r w:rsidRPr="00EC5BE6">
        <w:rPr>
          <w:rFonts w:ascii="Times New Roman" w:eastAsia="Tahoma" w:hAnsi="Times New Roman" w:cs="Times New Roman"/>
          <w:bCs/>
          <w:lang w:eastAsia="nl-NL" w:bidi="nl-NL"/>
        </w:rPr>
        <w:t xml:space="preserve">ë dëgjojë </w:t>
      </w:r>
      <w:r w:rsidRPr="00EC5BE6">
        <w:rPr>
          <w:rFonts w:ascii="Times New Roman" w:eastAsia="Tahoma" w:hAnsi="Times New Roman" w:cs="Times New Roman"/>
          <w:lang w:eastAsia="nl-NL" w:bidi="nl-NL"/>
        </w:rPr>
        <w:t>opinionet e kundërta, të jetë mendjehapur dhe të reflektojë mbi kritikën që i bëhet;</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eastAsia="Tahoma" w:hAnsi="Times New Roman" w:cs="Times New Roman"/>
          <w:lang w:eastAsia="nl-NL" w:bidi="nl-NL"/>
        </w:rPr>
        <w:t>4. të kuptoj</w:t>
      </w:r>
      <w:r w:rsidRPr="00EC5BE6">
        <w:rPr>
          <w:rFonts w:ascii="Times New Roman" w:eastAsia="Tahoma" w:hAnsi="Times New Roman" w:cs="Times New Roman"/>
          <w:bCs/>
          <w:lang w:eastAsia="nl-NL" w:bidi="nl-NL"/>
        </w:rPr>
        <w:t>ë</w:t>
      </w:r>
      <w:r w:rsidRPr="00EC5BE6">
        <w:rPr>
          <w:rFonts w:ascii="Times New Roman" w:eastAsia="Tahoma" w:hAnsi="Times New Roman" w:cs="Times New Roman"/>
          <w:lang w:eastAsia="nl-NL" w:bidi="nl-NL"/>
        </w:rPr>
        <w:t xml:space="preserve"> sjelljet dhe veçoritë e pjesëmarrësve</w:t>
      </w:r>
      <w:r w:rsidRPr="00EC5BE6">
        <w:rPr>
          <w:rFonts w:ascii="Times New Roman" w:hAnsi="Times New Roman" w:cs="Times New Roman"/>
        </w:rPr>
        <w:t xml:space="preserve"> dhe të vetëpërmbahet dhe të shmangë çdo lloj nënkuptimi apo kuptimi tjetër nga qëllimi kryesor.</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Gjatë vitit akademik 2019 – 2020 në mjediset e Shkollës së Magjistraturës janë përgatitur përkatësisht 67 kandidatë për magjistratë, sipas ndarjes së mëposhtme, si dhe 12 kandidatë për këshilltarë dhe ndihmës ligjor:</w:t>
      </w:r>
    </w:p>
    <w:p w:rsidR="00273E11" w:rsidRDefault="00273E11" w:rsidP="00273E11">
      <w:r>
        <w:t xml:space="preserve">            </w:t>
      </w:r>
      <w:r>
        <w:rPr>
          <w:noProof/>
          <w:lang w:val="sq-AL" w:eastAsia="sq-AL"/>
        </w:rPr>
        <mc:AlternateContent>
          <mc:Choice Requires="wpc">
            <w:drawing>
              <wp:inline distT="0" distB="0" distL="0" distR="0" wp14:anchorId="5824D046" wp14:editId="17570129">
                <wp:extent cx="6229350" cy="3133725"/>
                <wp:effectExtent l="0" t="0" r="0" b="9525"/>
                <wp:docPr id="109"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AutoShape 13"/>
                        <wps:cNvSpPr>
                          <a:spLocks/>
                        </wps:cNvSpPr>
                        <wps:spPr bwMode="auto">
                          <a:xfrm>
                            <a:off x="2429183"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Oval 14"/>
                        <wps:cNvSpPr>
                          <a:spLocks/>
                        </wps:cNvSpPr>
                        <wps:spPr bwMode="auto">
                          <a:xfrm>
                            <a:off x="742847" y="2276474"/>
                            <a:ext cx="1247826" cy="809626"/>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Viti I </w:t>
                              </w:r>
                            </w:p>
                            <w:p w:rsidR="00835992" w:rsidRDefault="00835992" w:rsidP="00273E11">
                              <w:pPr>
                                <w:pStyle w:val="NoSpacing"/>
                                <w:rPr>
                                  <w:rFonts w:ascii="Times New Roman" w:hAnsi="Times New Roman"/>
                                  <w:color w:val="6E6E6E" w:themeColor="accent1" w:themeShade="80"/>
                                  <w:szCs w:val="16"/>
                                </w:rPr>
                              </w:pPr>
                              <w:r>
                                <w:rPr>
                                  <w:rFonts w:ascii="Times New Roman" w:hAnsi="Times New Roman"/>
                                  <w:color w:val="6E6E6E" w:themeColor="accent1" w:themeShade="80"/>
                                  <w:szCs w:val="16"/>
                                </w:rPr>
                                <w:t>(24 gjyqtarë</w:t>
                              </w:r>
                              <w:r w:rsidRPr="009F1AE2">
                                <w:rPr>
                                  <w:rFonts w:ascii="Times New Roman" w:hAnsi="Times New Roman"/>
                                  <w:color w:val="6E6E6E" w:themeColor="accent1" w:themeShade="80"/>
                                  <w:szCs w:val="16"/>
                                </w:rPr>
                                <w:t>)</w:t>
                              </w:r>
                            </w:p>
                            <w:p w:rsidR="00835992" w:rsidRPr="00E94A31" w:rsidRDefault="00835992" w:rsidP="00273E11">
                              <w:pPr>
                                <w:pStyle w:val="NoSpacing"/>
                                <w:ind w:right="-213"/>
                                <w:rPr>
                                  <w:rFonts w:ascii="Times New Roman" w:hAnsi="Times New Roman"/>
                                  <w:color w:val="6E6E6E" w:themeColor="accent1" w:themeShade="80"/>
                                  <w:szCs w:val="14"/>
                                </w:rPr>
                              </w:pPr>
                              <w:r>
                                <w:rPr>
                                  <w:rFonts w:ascii="Times New Roman" w:hAnsi="Times New Roman"/>
                                  <w:color w:val="6E6E6E" w:themeColor="accent1" w:themeShade="80"/>
                                  <w:szCs w:val="14"/>
                                </w:rPr>
                                <w:t xml:space="preserve">(22 prokurorë)      </w:t>
                              </w:r>
                              <w:r w:rsidRPr="009F1AE2">
                                <w:rPr>
                                  <w:rFonts w:ascii="Times New Roman" w:hAnsi="Times New Roman"/>
                                  <w:color w:val="6E6E6E" w:themeColor="accent1" w:themeShade="80"/>
                                  <w:szCs w:val="16"/>
                                </w:rPr>
                                <w:t xml:space="preserve"> </w:t>
                              </w:r>
                            </w:p>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w:t>
                              </w:r>
                            </w:p>
                            <w:p w:rsidR="00835992" w:rsidRPr="00DE64E2" w:rsidRDefault="00835992" w:rsidP="00273E11">
                              <w:pPr>
                                <w:rPr>
                                  <w:b/>
                                  <w:sz w:val="28"/>
                                  <w:szCs w:val="28"/>
                                </w:rPr>
                              </w:pPr>
                            </w:p>
                            <w:p w:rsidR="00835992" w:rsidRPr="00955794" w:rsidRDefault="00835992" w:rsidP="00273E11">
                              <w:pPr>
                                <w:jc w:val="center"/>
                                <w:rPr>
                                  <w:b/>
                                  <w:color w:val="000000"/>
                                  <w:sz w:val="28"/>
                                  <w:szCs w:val="28"/>
                                </w:rPr>
                              </w:pPr>
                            </w:p>
                          </w:txbxContent>
                        </wps:txbx>
                        <wps:bodyPr rot="0" vert="horz" wrap="square" lIns="91440" tIns="45720" rIns="91440" bIns="45720" anchor="ctr" anchorCtr="0" upright="1">
                          <a:noAutofit/>
                        </wps:bodyPr>
                      </wps:wsp>
                      <wps:wsp>
                        <wps:cNvPr id="102" name="Line 17"/>
                        <wps:cNvCnPr>
                          <a:cxnSpLocks/>
                        </wps:cNvCnPr>
                        <wps:spPr bwMode="auto">
                          <a:xfrm flipH="1">
                            <a:off x="1923997" y="600409"/>
                            <a:ext cx="800100"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3" name="Line 18"/>
                        <wps:cNvCnPr>
                          <a:cxnSpLocks/>
                        </wps:cNvCnPr>
                        <wps:spPr bwMode="auto">
                          <a:xfrm>
                            <a:off x="3502782" y="647699"/>
                            <a:ext cx="729535"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4" name="PubBanner"/>
                        <wps:cNvSpPr>
                          <a:spLocks/>
                        </wps:cNvSpPr>
                        <wps:spPr bwMode="auto">
                          <a:xfrm>
                            <a:off x="676171" y="95204"/>
                            <a:ext cx="4649505" cy="128236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Kandidatë për magjistratë</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6</w:t>
                              </w:r>
                              <w:r w:rsidRPr="00FD3620">
                                <w:rPr>
                                  <w:rFonts w:ascii="Times New Roman" w:hAnsi="Times New Roman"/>
                                  <w:b/>
                                  <w:color w:val="191919" w:themeColor="text1" w:themeTint="E6"/>
                                  <w:sz w:val="28"/>
                                </w:rPr>
                                <w:t>7 vetë</w:t>
                              </w:r>
                            </w:p>
                            <w:p w:rsidR="00835992" w:rsidRDefault="00835992" w:rsidP="00273E11">
                              <w:pPr>
                                <w:jc w:val="center"/>
                              </w:pPr>
                            </w:p>
                          </w:txbxContent>
                        </wps:txbx>
                        <wps:bodyPr rot="0" vert="horz" wrap="square" lIns="91440" tIns="45720" rIns="91440" bIns="45720" anchor="t" anchorCtr="0" upright="1">
                          <a:noAutofit/>
                        </wps:bodyPr>
                      </wps:wsp>
                      <wps:wsp>
                        <wps:cNvPr id="106" name="Oval 14"/>
                        <wps:cNvSpPr>
                          <a:spLocks/>
                        </wps:cNvSpPr>
                        <wps:spPr bwMode="auto">
                          <a:xfrm flipV="1">
                            <a:off x="2365640" y="2039242"/>
                            <a:ext cx="1344691" cy="824699"/>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Spacing"/>
                                <w:jc w:val="center"/>
                                <w:rPr>
                                  <w:rFonts w:ascii="Times New Roman" w:hAnsi="Times New Roman"/>
                                  <w:color w:val="6E6E6E" w:themeColor="accent1" w:themeShade="80"/>
                                  <w:szCs w:val="14"/>
                                </w:rPr>
                              </w:pPr>
                              <w:r w:rsidRPr="009F1AE2">
                                <w:rPr>
                                  <w:rFonts w:ascii="Times New Roman" w:hAnsi="Times New Roman"/>
                                  <w:color w:val="6E6E6E" w:themeColor="accent1" w:themeShade="80"/>
                                  <w:szCs w:val="14"/>
                                </w:rPr>
                                <w:t>Viti II</w:t>
                              </w:r>
                            </w:p>
                            <w:p w:rsidR="00835992" w:rsidRPr="009F1AE2" w:rsidRDefault="00835992" w:rsidP="00273E11">
                              <w:pPr>
                                <w:pStyle w:val="NoSpacing"/>
                                <w:ind w:right="-71"/>
                                <w:rPr>
                                  <w:rFonts w:ascii="Times New Roman" w:hAnsi="Times New Roman"/>
                                  <w:color w:val="6E6E6E" w:themeColor="accent1" w:themeShade="80"/>
                                  <w:szCs w:val="14"/>
                                </w:rPr>
                              </w:pPr>
                              <w:r>
                                <w:rPr>
                                  <w:rFonts w:ascii="Times New Roman" w:hAnsi="Times New Roman"/>
                                  <w:color w:val="6E6E6E" w:themeColor="accent1" w:themeShade="80"/>
                                  <w:szCs w:val="14"/>
                                </w:rPr>
                                <w:t>(6</w:t>
                              </w:r>
                              <w:r w:rsidRPr="009F1AE2">
                                <w:rPr>
                                  <w:rFonts w:ascii="Times New Roman" w:hAnsi="Times New Roman"/>
                                  <w:color w:val="6E6E6E" w:themeColor="accent1" w:themeShade="80"/>
                                  <w:szCs w:val="14"/>
                                </w:rPr>
                                <w:t xml:space="preserve"> gjyqtarë)</w:t>
                              </w:r>
                            </w:p>
                            <w:p w:rsidR="00835992" w:rsidRPr="00FD3620" w:rsidRDefault="00835992" w:rsidP="00273E11">
                              <w:pPr>
                                <w:pStyle w:val="NormalWeb"/>
                                <w:spacing w:after="200" w:line="276" w:lineRule="auto"/>
                                <w:rPr>
                                  <w:sz w:val="36"/>
                                </w:rPr>
                              </w:pPr>
                              <w:r w:rsidRPr="00FD3620">
                                <w:rPr>
                                  <w:rFonts w:ascii="Calibri" w:eastAsia="Calibri" w:hAnsi="Calibri"/>
                                  <w:b/>
                                  <w:bCs/>
                                  <w:sz w:val="40"/>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107" name="Oval 25"/>
                        <wps:cNvSpPr>
                          <a:spLocks/>
                        </wps:cNvSpPr>
                        <wps:spPr bwMode="auto">
                          <a:xfrm>
                            <a:off x="4232317" y="2068990"/>
                            <a:ext cx="1283400" cy="794944"/>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rmalWeb"/>
                                <w:ind w:right="-108"/>
                                <w:jc w:val="center"/>
                                <w:rPr>
                                  <w:color w:val="6E6E6E" w:themeColor="accent1" w:themeShade="80"/>
                                  <w:sz w:val="20"/>
                                  <w:szCs w:val="14"/>
                                </w:rPr>
                              </w:pPr>
                              <w:r w:rsidRPr="009F1AE2">
                                <w:rPr>
                                  <w:rFonts w:eastAsia="Calibri"/>
                                  <w:color w:val="6E6E6E" w:themeColor="accent1" w:themeShade="80"/>
                                  <w:sz w:val="20"/>
                                  <w:szCs w:val="14"/>
                                </w:rPr>
                                <w:t>Viti III</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(13</w:t>
                              </w:r>
                              <w:r w:rsidRPr="009F1AE2">
                                <w:rPr>
                                  <w:rFonts w:eastAsia="Calibri"/>
                                  <w:color w:val="6E6E6E" w:themeColor="accent1" w:themeShade="80"/>
                                  <w:sz w:val="20"/>
                                  <w:szCs w:val="14"/>
                                </w:rPr>
                                <w:t xml:space="preserve"> gjyqtarë)</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(2</w:t>
                              </w:r>
                              <w:r w:rsidRPr="009F1AE2">
                                <w:rPr>
                                  <w:rFonts w:eastAsia="Calibri"/>
                                  <w:color w:val="6E6E6E" w:themeColor="accent1" w:themeShade="80"/>
                                  <w:sz w:val="20"/>
                                  <w:szCs w:val="14"/>
                                </w:rPr>
                                <w:t xml:space="preserve"> prokurorë)      </w:t>
                              </w:r>
                            </w:p>
                            <w:p w:rsidR="00835992" w:rsidRDefault="00835992" w:rsidP="00273E11">
                              <w:pPr>
                                <w:pStyle w:val="NormalWeb"/>
                                <w:spacing w:after="200" w:line="276" w:lineRule="auto"/>
                              </w:pPr>
                              <w:r>
                                <w:rPr>
                                  <w:rFonts w:ascii="Calibri" w:eastAsia="Calibri" w:hAnsi="Calibri"/>
                                  <w:b/>
                                  <w:bCs/>
                                  <w:sz w:val="28"/>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32" name="Oval 32"/>
                        <wps:cNvSpPr>
                          <a:spLocks/>
                        </wps:cNvSpPr>
                        <wps:spPr bwMode="auto">
                          <a:xfrm>
                            <a:off x="561974" y="1552575"/>
                            <a:ext cx="1666876" cy="723899"/>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EC5BE6">
                              <w:pPr>
                                <w:pStyle w:val="NormalWeb"/>
                                <w:jc w:val="center"/>
                                <w:rPr>
                                  <w:color w:val="4B4B4B" w:themeColor="accent3" w:themeShade="80"/>
                                  <w:sz w:val="32"/>
                                </w:rPr>
                              </w:pPr>
                              <w:r w:rsidRPr="00EC5BE6">
                                <w:rPr>
                                  <w:rFonts w:eastAsia="Microsoft Sans Serif"/>
                                  <w:color w:val="4B4B4B" w:themeColor="accent3" w:themeShade="80"/>
                                  <w:sz w:val="20"/>
                                  <w:szCs w:val="20"/>
                                </w:rPr>
                                <w:t>46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3" name="Oval 33"/>
                        <wps:cNvSpPr>
                          <a:spLocks/>
                        </wps:cNvSpPr>
                        <wps:spPr bwMode="auto">
                          <a:xfrm>
                            <a:off x="2365639" y="1306286"/>
                            <a:ext cx="1344691" cy="6457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Default="00835992" w:rsidP="00EC5BE6">
                              <w:pPr>
                                <w:pStyle w:val="NormalWeb"/>
                                <w:jc w:val="center"/>
                              </w:pPr>
                              <w:r>
                                <w:rPr>
                                  <w:rFonts w:eastAsia="Microsoft Sans Serif"/>
                                  <w:color w:val="362F5B"/>
                                  <w:sz w:val="20"/>
                                  <w:szCs w:val="20"/>
                                </w:rPr>
                                <w:t>6 gjyqtarë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4" name="Oval 34"/>
                        <wps:cNvSpPr>
                          <a:spLocks/>
                        </wps:cNvSpPr>
                        <wps:spPr bwMode="auto">
                          <a:xfrm>
                            <a:off x="4232317" y="1435392"/>
                            <a:ext cx="1247140" cy="5740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EC5BE6">
                              <w:pPr>
                                <w:pStyle w:val="NormalWeb"/>
                                <w:jc w:val="center"/>
                                <w:rPr>
                                  <w:color w:val="4B4B4B" w:themeColor="accent3" w:themeShade="80"/>
                                </w:rPr>
                              </w:pPr>
                              <w:r w:rsidRPr="00EC5BE6">
                                <w:rPr>
                                  <w:rFonts w:eastAsia="Microsoft Sans Serif"/>
                                  <w:color w:val="4B4B4B" w:themeColor="accent3" w:themeShade="80"/>
                                  <w:sz w:val="20"/>
                                  <w:szCs w:val="20"/>
                                </w:rPr>
                                <w:t>15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5" name="Line 18"/>
                        <wps:cNvCnPr>
                          <a:cxnSpLocks/>
                        </wps:cNvCnPr>
                        <wps:spPr bwMode="auto">
                          <a:xfrm>
                            <a:off x="3057524" y="819294"/>
                            <a:ext cx="0" cy="43381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xmlns:cx1="http://schemas.microsoft.com/office/drawing/2015/9/8/chartex">
            <w:pict>
              <v:group w14:anchorId="5824D046" id="Canvas 10" o:spid="_x0000_s1031" editas="canvas" style="width:490.5pt;height:246.75pt;mso-position-horizontal-relative:char;mso-position-vertical-relative:line" coordsize="62293,3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62293;height:31337;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3" type="#_x0000_t67" style="position:absolute;left:24291;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" adj="16232" filled="f" stroked="f">
                  <v:path arrowok="t"/>
                </v:shape>
                <v:oval id="Oval 14" o:spid="_x0000_s1034" style="position:absolute;left:7428;top:22764;width:12478;height: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" fillcolor="white [3201]" strokecolor="#4d4d4d [3209]" strokeweight="2pt">
                  <v:path arrowok="t"/>
                  <v:textbox>
                    <w:txbxContent>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Viti I </w:t>
                        </w:r>
                      </w:p>
                      <w:p w:rsidR="00835992" w:rsidRDefault="00835992" w:rsidP="00273E11">
                        <w:pPr>
                          <w:pStyle w:val="NoSpacing"/>
                          <w:rPr>
                            <w:rFonts w:ascii="Times New Roman" w:hAnsi="Times New Roman"/>
                            <w:color w:val="6E6E6E" w:themeColor="accent1" w:themeShade="80"/>
                            <w:szCs w:val="16"/>
                          </w:rPr>
                        </w:pPr>
                        <w:r>
                          <w:rPr>
                            <w:rFonts w:ascii="Times New Roman" w:hAnsi="Times New Roman"/>
                            <w:color w:val="6E6E6E" w:themeColor="accent1" w:themeShade="80"/>
                            <w:szCs w:val="16"/>
                          </w:rPr>
                          <w:t>(24 gjyqtarë</w:t>
                        </w:r>
                        <w:r w:rsidRPr="009F1AE2">
                          <w:rPr>
                            <w:rFonts w:ascii="Times New Roman" w:hAnsi="Times New Roman"/>
                            <w:color w:val="6E6E6E" w:themeColor="accent1" w:themeShade="80"/>
                            <w:szCs w:val="16"/>
                          </w:rPr>
                          <w:t>)</w:t>
                        </w:r>
                      </w:p>
                      <w:p w:rsidR="00835992" w:rsidRPr="00E94A31" w:rsidRDefault="00835992" w:rsidP="00273E11">
                        <w:pPr>
                          <w:pStyle w:val="NoSpacing"/>
                          <w:ind w:right="-213"/>
                          <w:rPr>
                            <w:rFonts w:ascii="Times New Roman" w:hAnsi="Times New Roman"/>
                            <w:color w:val="6E6E6E" w:themeColor="accent1" w:themeShade="80"/>
                            <w:szCs w:val="14"/>
                          </w:rPr>
                        </w:pPr>
                        <w:r>
                          <w:rPr>
                            <w:rFonts w:ascii="Times New Roman" w:hAnsi="Times New Roman"/>
                            <w:color w:val="6E6E6E" w:themeColor="accent1" w:themeShade="80"/>
                            <w:szCs w:val="14"/>
                          </w:rPr>
                          <w:t xml:space="preserve">(22 prokurorë)      </w:t>
                        </w:r>
                        <w:r w:rsidRPr="009F1AE2">
                          <w:rPr>
                            <w:rFonts w:ascii="Times New Roman" w:hAnsi="Times New Roman"/>
                            <w:color w:val="6E6E6E" w:themeColor="accent1" w:themeShade="80"/>
                            <w:szCs w:val="16"/>
                          </w:rPr>
                          <w:t xml:space="preserve"> </w:t>
                        </w:r>
                      </w:p>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w:t>
                        </w:r>
                      </w:p>
                      <w:p w:rsidR="00835992" w:rsidRPr="00DE64E2" w:rsidRDefault="00835992" w:rsidP="00273E11">
                        <w:pPr>
                          <w:rPr>
                            <w:b/>
                            <w:sz w:val="28"/>
                            <w:szCs w:val="28"/>
                          </w:rPr>
                        </w:pPr>
                      </w:p>
                      <w:p w:rsidR="00835992" w:rsidRPr="00955794" w:rsidRDefault="00835992" w:rsidP="00273E11">
                        <w:pPr>
                          <w:jc w:val="center"/>
                          <w:rPr>
                            <w:b/>
                            <w:color w:val="000000"/>
                            <w:sz w:val="28"/>
                            <w:szCs w:val="28"/>
                          </w:rPr>
                        </w:pPr>
                      </w:p>
                    </w:txbxContent>
                  </v:textbox>
                </v:oval>
                <v:line id="Line 17" o:spid="_x0000_s1035" style="position:absolute;flip:x;visibility:visible;mso-wrap-style:square" from="19239,6004" to="27240,1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">
                  <v:stroke endarrow="block"/>
                  <v:shadow color="#cbbd83"/>
                  <o:lock v:ext="edit" shapetype="f"/>
                </v:line>
                <v:line id="Line 18" o:spid="_x0000_s1036" style="position:absolute;visibility:visible;mso-wrap-style:square" from="35027,6476" to="42323,1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">
                  <v:stroke endarrow="block"/>
                  <v:shadow color="#cbbd83"/>
                  <o:lock v:ext="edit" shapetype="f"/>
                </v:line>
                <v:shape id="PubBanner" o:spid="_x0000_s1037" style="position:absolute;left:6761;top:952;width:46495;height:1282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black [3200]" strokeweight="2pt">
                  <v:stroke joinstyle="miter"/>
                  <v:formulas/>
                  <v:path arrowok="t" o:connecttype="custom" o:connectlocs="2147483646,0;2147483646,2147483646;2147483646,2147483646;2147483646,2147483646" o:connectangles="270,180,90,0" textboxrect="2826,4525,18785,12549"/>
                  <v:textbo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Kandidatë për magjistratë</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6</w:t>
                        </w:r>
                        <w:r w:rsidRPr="00FD3620">
                          <w:rPr>
                            <w:rFonts w:ascii="Times New Roman" w:hAnsi="Times New Roman"/>
                            <w:b/>
                            <w:color w:val="191919" w:themeColor="text1" w:themeTint="E6"/>
                            <w:sz w:val="28"/>
                          </w:rPr>
                          <w:t>7 vetë</w:t>
                        </w:r>
                      </w:p>
                      <w:p w:rsidR="00835992" w:rsidRDefault="00835992" w:rsidP="00273E11">
                        <w:pPr>
                          <w:jc w:val="center"/>
                        </w:pPr>
                      </w:p>
                    </w:txbxContent>
                  </v:textbox>
                </v:shape>
                <v:oval id="Oval 14" o:spid="_x0000_s1038" style="position:absolute;left:23656;top:20392;width:13447;height:824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" fillcolor="white [3201]" strokecolor="#4d4d4d [3209]" strokeweight="2pt">
                  <v:path arrowok="t"/>
                  <v:textbox>
                    <w:txbxContent>
                      <w:p w:rsidR="00835992" w:rsidRPr="009F1AE2" w:rsidRDefault="00835992" w:rsidP="00273E11">
                        <w:pPr>
                          <w:pStyle w:val="NoSpacing"/>
                          <w:jc w:val="center"/>
                          <w:rPr>
                            <w:rFonts w:ascii="Times New Roman" w:hAnsi="Times New Roman"/>
                            <w:color w:val="6E6E6E" w:themeColor="accent1" w:themeShade="80"/>
                            <w:szCs w:val="14"/>
                          </w:rPr>
                        </w:pPr>
                        <w:r w:rsidRPr="009F1AE2">
                          <w:rPr>
                            <w:rFonts w:ascii="Times New Roman" w:hAnsi="Times New Roman"/>
                            <w:color w:val="6E6E6E" w:themeColor="accent1" w:themeShade="80"/>
                            <w:szCs w:val="14"/>
                          </w:rPr>
                          <w:t>Viti II</w:t>
                        </w:r>
                      </w:p>
                      <w:p w:rsidR="00835992" w:rsidRPr="009F1AE2" w:rsidRDefault="00835992" w:rsidP="00273E11">
                        <w:pPr>
                          <w:pStyle w:val="NoSpacing"/>
                          <w:ind w:right="-71"/>
                          <w:rPr>
                            <w:rFonts w:ascii="Times New Roman" w:hAnsi="Times New Roman"/>
                            <w:color w:val="6E6E6E" w:themeColor="accent1" w:themeShade="80"/>
                            <w:szCs w:val="14"/>
                          </w:rPr>
                        </w:pPr>
                        <w:r>
                          <w:rPr>
                            <w:rFonts w:ascii="Times New Roman" w:hAnsi="Times New Roman"/>
                            <w:color w:val="6E6E6E" w:themeColor="accent1" w:themeShade="80"/>
                            <w:szCs w:val="14"/>
                          </w:rPr>
                          <w:t>(6</w:t>
                        </w:r>
                        <w:r w:rsidRPr="009F1AE2">
                          <w:rPr>
                            <w:rFonts w:ascii="Times New Roman" w:hAnsi="Times New Roman"/>
                            <w:color w:val="6E6E6E" w:themeColor="accent1" w:themeShade="80"/>
                            <w:szCs w:val="14"/>
                          </w:rPr>
                          <w:t xml:space="preserve"> gjyqtarë)</w:t>
                        </w:r>
                      </w:p>
                      <w:p w:rsidR="00835992" w:rsidRPr="00FD3620" w:rsidRDefault="00835992" w:rsidP="00273E11">
                        <w:pPr>
                          <w:pStyle w:val="NormalWeb"/>
                          <w:spacing w:after="200" w:line="276" w:lineRule="auto"/>
                          <w:rPr>
                            <w:sz w:val="36"/>
                          </w:rPr>
                        </w:pPr>
                        <w:r w:rsidRPr="00FD3620">
                          <w:rPr>
                            <w:rFonts w:ascii="Calibri" w:eastAsia="Calibri" w:hAnsi="Calibri"/>
                            <w:b/>
                            <w:bCs/>
                            <w:sz w:val="40"/>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v:textbox>
                </v:oval>
                <v:oval id="Oval 25" o:spid="_x0000_s1039" style="position:absolute;left:42323;top:20689;width:12834;height:7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" fillcolor="white [3201]" strokecolor="#4d4d4d [3209]" strokeweight="2pt">
                  <v:path arrowok="t"/>
                  <v:textbox>
                    <w:txbxContent>
                      <w:p w:rsidR="00835992" w:rsidRPr="009F1AE2" w:rsidRDefault="00835992" w:rsidP="00273E11">
                        <w:pPr>
                          <w:pStyle w:val="NormalWeb"/>
                          <w:ind w:right="-108"/>
                          <w:jc w:val="center"/>
                          <w:rPr>
                            <w:color w:val="6E6E6E" w:themeColor="accent1" w:themeShade="80"/>
                            <w:sz w:val="20"/>
                            <w:szCs w:val="14"/>
                          </w:rPr>
                        </w:pPr>
                        <w:r w:rsidRPr="009F1AE2">
                          <w:rPr>
                            <w:rFonts w:eastAsia="Calibri"/>
                            <w:color w:val="6E6E6E" w:themeColor="accent1" w:themeShade="80"/>
                            <w:sz w:val="20"/>
                            <w:szCs w:val="14"/>
                          </w:rPr>
                          <w:t>Viti III</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(13</w:t>
                        </w:r>
                        <w:r w:rsidRPr="009F1AE2">
                          <w:rPr>
                            <w:rFonts w:eastAsia="Calibri"/>
                            <w:color w:val="6E6E6E" w:themeColor="accent1" w:themeShade="80"/>
                            <w:sz w:val="20"/>
                            <w:szCs w:val="14"/>
                          </w:rPr>
                          <w:t xml:space="preserve"> gjyqtarë)</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(2</w:t>
                        </w:r>
                        <w:r w:rsidRPr="009F1AE2">
                          <w:rPr>
                            <w:rFonts w:eastAsia="Calibri"/>
                            <w:color w:val="6E6E6E" w:themeColor="accent1" w:themeShade="80"/>
                            <w:sz w:val="20"/>
                            <w:szCs w:val="14"/>
                          </w:rPr>
                          <w:t xml:space="preserve"> prokurorë)      </w:t>
                        </w:r>
                      </w:p>
                      <w:p w:rsidR="00835992" w:rsidRDefault="00835992" w:rsidP="00273E11">
                        <w:pPr>
                          <w:pStyle w:val="NormalWeb"/>
                          <w:spacing w:after="200" w:line="276" w:lineRule="auto"/>
                        </w:pPr>
                        <w:r>
                          <w:rPr>
                            <w:rFonts w:ascii="Calibri" w:eastAsia="Calibri" w:hAnsi="Calibri"/>
                            <w:b/>
                            <w:bCs/>
                            <w:sz w:val="28"/>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v:textbox>
                </v:oval>
                <v:oval id="Oval 32" o:spid="_x0000_s1040" style="position:absolute;left:5619;top:15525;width:16669;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" fillcolor="white [3201]" strokecolor="#969696 [3206]" strokeweight="2pt">
                  <v:path arrowok="t"/>
                  <v:textbox>
                    <w:txbxContent>
                      <w:p w:rsidR="00835992" w:rsidRPr="00EC5BE6" w:rsidRDefault="00835992" w:rsidP="00EC5BE6">
                        <w:pPr>
                          <w:pStyle w:val="NormalWeb"/>
                          <w:jc w:val="center"/>
                          <w:rPr>
                            <w:color w:val="4B4B4B" w:themeColor="accent3" w:themeShade="80"/>
                            <w:sz w:val="32"/>
                          </w:rPr>
                        </w:pPr>
                        <w:r w:rsidRPr="00EC5BE6">
                          <w:rPr>
                            <w:rFonts w:eastAsia="Microsoft Sans Serif"/>
                            <w:color w:val="4B4B4B" w:themeColor="accent3" w:themeShade="80"/>
                            <w:sz w:val="20"/>
                            <w:szCs w:val="20"/>
                          </w:rPr>
                          <w:t>46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33" o:spid="_x0000_s1041" style="position:absolute;left:23656;top:13062;width:13447;height:6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" fillcolor="white [3201]" strokecolor="#969696 [3206]" strokeweight="2pt">
                  <v:path arrowok="t"/>
                  <v:textbox>
                    <w:txbxContent>
                      <w:p w:rsidR="00835992" w:rsidRDefault="00835992" w:rsidP="00EC5BE6">
                        <w:pPr>
                          <w:pStyle w:val="NormalWeb"/>
                          <w:jc w:val="center"/>
                        </w:pPr>
                        <w:r>
                          <w:rPr>
                            <w:rFonts w:eastAsia="Microsoft Sans Serif"/>
                            <w:color w:val="362F5B"/>
                            <w:sz w:val="20"/>
                            <w:szCs w:val="20"/>
                          </w:rPr>
                          <w:t>6 gjyqtarë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34" o:spid="_x0000_s1042" style="position:absolute;left:42323;top:14353;width:12471;height:5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" fillcolor="white [3201]" strokecolor="#969696 [3206]" strokeweight="2pt">
                  <v:path arrowok="t"/>
                  <v:textbox>
                    <w:txbxContent>
                      <w:p w:rsidR="00835992" w:rsidRPr="00EC5BE6" w:rsidRDefault="00835992" w:rsidP="00EC5BE6">
                        <w:pPr>
                          <w:pStyle w:val="NormalWeb"/>
                          <w:jc w:val="center"/>
                          <w:rPr>
                            <w:color w:val="4B4B4B" w:themeColor="accent3" w:themeShade="80"/>
                          </w:rPr>
                        </w:pPr>
                        <w:r w:rsidRPr="00EC5BE6">
                          <w:rPr>
                            <w:rFonts w:eastAsia="Microsoft Sans Serif"/>
                            <w:color w:val="4B4B4B" w:themeColor="accent3" w:themeShade="80"/>
                            <w:sz w:val="20"/>
                            <w:szCs w:val="20"/>
                          </w:rPr>
                          <w:t xml:space="preserve">15 </w:t>
                        </w:r>
                        <w:proofErr w:type="gramStart"/>
                        <w:r w:rsidRPr="00EC5BE6">
                          <w:rPr>
                            <w:rFonts w:eastAsia="Microsoft Sans Serif"/>
                            <w:color w:val="4B4B4B" w:themeColor="accent3" w:themeShade="80"/>
                            <w:sz w:val="20"/>
                            <w:szCs w:val="20"/>
                          </w:rPr>
                          <w:t>gjyqtarë  prokurorë</w:t>
                        </w:r>
                        <w:proofErr w:type="gramEnd"/>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line id="Line 18" o:spid="_x0000_s1043" style="position:absolute;visibility:visible;mso-wrap-style:square" from="30575,8192" to="30575,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">
                  <v:stroke endarrow="block"/>
                  <v:shadow color="#cbbd83"/>
                  <o:lock v:ext="edit" shapetype="f"/>
                </v:line>
                <w10:anchorlock/>
              </v:group>
            </w:pict>
          </mc:Fallback>
        </mc:AlternateContent>
      </w:r>
    </w:p>
    <w:p w:rsidR="00273E11" w:rsidRDefault="00273E11" w:rsidP="00273E11">
      <w:pPr>
        <w:rPr>
          <w:rFonts w:eastAsia="MS Mincho"/>
          <w:i/>
          <w:kern w:val="24"/>
          <w:sz w:val="20"/>
          <w:szCs w:val="16"/>
          <w:lang w:val="sq-AL" w:eastAsia="en-GB"/>
        </w:rPr>
      </w:pPr>
      <w:r>
        <w:rPr>
          <w:rFonts w:ascii="Times New Roman" w:hAnsi="Times New Roman" w:cs="Times New Roman"/>
          <w:i/>
          <w:sz w:val="20"/>
        </w:rPr>
        <w:t xml:space="preserve">                                                              </w:t>
      </w:r>
      <w:r w:rsidRPr="00297547">
        <w:rPr>
          <w:rFonts w:eastAsia="MS Mincho"/>
          <w:i/>
          <w:kern w:val="24"/>
          <w:sz w:val="20"/>
          <w:szCs w:val="16"/>
          <w:lang w:val="sq-AL" w:eastAsia="en-GB"/>
        </w:rPr>
        <w:t>Figura nr. 1 Kandidatët për magjistratë</w:t>
      </w:r>
    </w:p>
    <w:p w:rsidR="00273E11" w:rsidRDefault="00273E11" w:rsidP="00273E11">
      <w:pPr>
        <w:rPr>
          <w:rFonts w:eastAsia="MS Mincho"/>
          <w:i/>
          <w:kern w:val="24"/>
          <w:sz w:val="20"/>
          <w:szCs w:val="16"/>
          <w:lang w:val="sq-AL" w:eastAsia="en-GB"/>
        </w:rPr>
      </w:pPr>
    </w:p>
    <w:p w:rsidR="00273E11" w:rsidRPr="00813171" w:rsidRDefault="00273E11" w:rsidP="00273E11">
      <w:pPr>
        <w:rPr>
          <w:rFonts w:ascii="Times New Roman" w:hAnsi="Times New Roman" w:cs="Times New Roman"/>
          <w:i/>
          <w:sz w:val="20"/>
        </w:rPr>
      </w:pPr>
    </w:p>
    <w:p w:rsidR="00273E11" w:rsidRDefault="00273E11" w:rsidP="00273E11">
      <w:r>
        <w:t xml:space="preserve">            </w:t>
      </w:r>
      <w:r>
        <w:rPr>
          <w:noProof/>
          <w:lang w:val="sq-AL" w:eastAsia="sq-AL"/>
        </w:rPr>
        <mc:AlternateContent>
          <mc:Choice Requires="wpc">
            <w:drawing>
              <wp:inline distT="0" distB="0" distL="0" distR="0" wp14:anchorId="7FD43717" wp14:editId="0B526C36">
                <wp:extent cx="6229350" cy="3133725"/>
                <wp:effectExtent l="0" t="0" r="0" b="0"/>
                <wp:docPr id="16"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 name="AutoShape 13"/>
                        <wps:cNvSpPr>
                          <a:spLocks/>
                        </wps:cNvSpPr>
                        <wps:spPr bwMode="auto">
                          <a:xfrm>
                            <a:off x="2429183"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17"/>
                        <wps:cNvCnPr>
                          <a:cxnSpLocks/>
                        </wps:cNvCnPr>
                        <wps:spPr bwMode="auto">
                          <a:xfrm flipH="1">
                            <a:off x="1990673" y="990600"/>
                            <a:ext cx="438510" cy="56197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 name="PubBanner"/>
                        <wps:cNvSpPr>
                          <a:spLocks/>
                        </wps:cNvSpPr>
                        <wps:spPr bwMode="auto">
                          <a:xfrm>
                            <a:off x="720690" y="8843"/>
                            <a:ext cx="4937160" cy="1600882"/>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 xml:space="preserve">Kandidatë për </w:t>
                              </w:r>
                              <w:r>
                                <w:rPr>
                                  <w:rFonts w:ascii="Times New Roman" w:hAnsi="Times New Roman"/>
                                  <w:b/>
                                  <w:color w:val="191919" w:themeColor="text1" w:themeTint="E6"/>
                                  <w:sz w:val="28"/>
                                </w:rPr>
                                <w:t>këshilltarë dhe ndihmës ligjor</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12</w:t>
                              </w:r>
                              <w:r w:rsidRPr="00FD3620">
                                <w:rPr>
                                  <w:rFonts w:ascii="Times New Roman" w:hAnsi="Times New Roman"/>
                                  <w:b/>
                                  <w:color w:val="191919" w:themeColor="text1" w:themeTint="E6"/>
                                  <w:sz w:val="28"/>
                                </w:rPr>
                                <w:t xml:space="preserve"> vetë</w:t>
                              </w:r>
                            </w:p>
                            <w:p w:rsidR="00835992" w:rsidRDefault="00835992" w:rsidP="00273E11">
                              <w:pPr>
                                <w:jc w:val="center"/>
                              </w:pPr>
                            </w:p>
                          </w:txbxContent>
                        </wps:txbx>
                        <wps:bodyPr rot="0" vert="horz" wrap="square" lIns="91440" tIns="45720" rIns="91440" bIns="45720" anchor="t" anchorCtr="0" upright="1">
                          <a:noAutofit/>
                        </wps:bodyPr>
                      </wps:wsp>
                      <wps:wsp>
                        <wps:cNvPr id="11" name="Oval 11"/>
                        <wps:cNvSpPr>
                          <a:spLocks/>
                        </wps:cNvSpPr>
                        <wps:spPr bwMode="auto">
                          <a:xfrm>
                            <a:off x="561974" y="1552575"/>
                            <a:ext cx="2047876" cy="114300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273E11">
                              <w:pPr>
                                <w:pStyle w:val="NormalWeb"/>
                                <w:jc w:val="center"/>
                                <w:rPr>
                                  <w:color w:val="4B4B4B" w:themeColor="accent3" w:themeShade="80"/>
                                  <w:sz w:val="32"/>
                                </w:rPr>
                              </w:pPr>
                              <w:r w:rsidRPr="00EC5BE6">
                                <w:rPr>
                                  <w:rFonts w:eastAsia="Microsoft Sans Serif"/>
                                  <w:color w:val="4B4B4B" w:themeColor="accent3" w:themeShade="80"/>
                                  <w:szCs w:val="20"/>
                                </w:rPr>
                                <w:t>4 kandidatë për këshilltar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12" name="Oval 12"/>
                        <wps:cNvSpPr>
                          <a:spLocks/>
                        </wps:cNvSpPr>
                        <wps:spPr bwMode="auto">
                          <a:xfrm>
                            <a:off x="3710329" y="1632939"/>
                            <a:ext cx="1747495" cy="1138836"/>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273E11">
                              <w:pPr>
                                <w:pStyle w:val="NormalWeb"/>
                                <w:jc w:val="center"/>
                                <w:rPr>
                                  <w:color w:val="4B4B4B" w:themeColor="accent3" w:themeShade="80"/>
                                </w:rPr>
                              </w:pPr>
                              <w:r w:rsidRPr="00EC5BE6">
                                <w:rPr>
                                  <w:rFonts w:eastAsia="Microsoft Sans Serif"/>
                                  <w:color w:val="4B4B4B" w:themeColor="accent3" w:themeShade="80"/>
                                </w:rPr>
                                <w:t>8 kandidatë për ndihmës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13" name="Line 18"/>
                        <wps:cNvCnPr>
                          <a:cxnSpLocks/>
                        </wps:cNvCnPr>
                        <wps:spPr bwMode="auto">
                          <a:xfrm>
                            <a:off x="4038600" y="990600"/>
                            <a:ext cx="314325" cy="64233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xmlns:cx1="http://schemas.microsoft.com/office/drawing/2015/9/8/chartex">
            <w:pict>
              <v:group w14:anchorId="7FD43717" id="_x0000_s1044" editas="canvas" style="width:490.5pt;height:246.75pt;mso-position-horizontal-relative:char;mso-position-vertical-relative:line" coordsize="62293,3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">
                <v:shape id="_x0000_s1045" type="#_x0000_t75" style="position:absolute;width:62293;height:31337;visibility:visible;mso-wrap-style:square">
                  <v:fill o:detectmouseclick="t"/>
                  <v:path o:connecttype="none"/>
                </v:shape>
                <v:shape id="AutoShape 13" o:spid="_x0000_s1046" type="#_x0000_t67" style="position:absolute;left:24291;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" adj="16232" filled="f" stroked="f">
                  <v:path arrowok="t"/>
                </v:shape>
                <v:line id="Line 17" o:spid="_x0000_s1047" style="position:absolute;flip:x;visibility:visible;mso-wrap-style:square" from="19906,9906" to="24291,1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">
                  <v:stroke endarrow="block"/>
                  <v:shadow color="#cbbd83"/>
                  <o:lock v:ext="edit" shapetype="f"/>
                </v:line>
                <v:shape id="PubBanner" o:spid="_x0000_s1048" style="position:absolute;left:7206;top:88;width:49372;height:1600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black [3200]" strokeweight="2pt">
                  <v:stroke joinstyle="miter"/>
                  <v:formulas/>
                  <v:path arrowok="t" o:connecttype="custom" o:connectlocs="2147483646,0;2147483646,2147483646;2147483646,2147483646;2147483646,2147483646" o:connectangles="270,180,90,0" textboxrect="2826,4525,18785,12549"/>
                  <v:textbo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 xml:space="preserve">Kandidatë për </w:t>
                        </w:r>
                        <w:r>
                          <w:rPr>
                            <w:rFonts w:ascii="Times New Roman" w:hAnsi="Times New Roman"/>
                            <w:b/>
                            <w:color w:val="191919" w:themeColor="text1" w:themeTint="E6"/>
                            <w:sz w:val="28"/>
                          </w:rPr>
                          <w:t>këshilltarë dhe ndihmës ligjor</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12</w:t>
                        </w:r>
                        <w:r w:rsidRPr="00FD3620">
                          <w:rPr>
                            <w:rFonts w:ascii="Times New Roman" w:hAnsi="Times New Roman"/>
                            <w:b/>
                            <w:color w:val="191919" w:themeColor="text1" w:themeTint="E6"/>
                            <w:sz w:val="28"/>
                          </w:rPr>
                          <w:t xml:space="preserve"> vetë</w:t>
                        </w:r>
                      </w:p>
                      <w:p w:rsidR="00835992" w:rsidRDefault="00835992" w:rsidP="00273E11">
                        <w:pPr>
                          <w:jc w:val="center"/>
                        </w:pPr>
                      </w:p>
                    </w:txbxContent>
                  </v:textbox>
                </v:shape>
                <v:oval id="Oval 11" o:spid="_x0000_s1049" style="position:absolute;left:5619;top:15525;width:20479;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" fillcolor="white [3201]" strokecolor="#969696 [3206]" strokeweight="2pt">
                  <v:path arrowok="t"/>
                  <v:textbox>
                    <w:txbxContent>
                      <w:p w:rsidR="00835992" w:rsidRPr="00EC5BE6" w:rsidRDefault="00835992" w:rsidP="00273E11">
                        <w:pPr>
                          <w:pStyle w:val="NormalWeb"/>
                          <w:jc w:val="center"/>
                          <w:rPr>
                            <w:color w:val="4B4B4B" w:themeColor="accent3" w:themeShade="80"/>
                            <w:sz w:val="32"/>
                          </w:rPr>
                        </w:pPr>
                        <w:r w:rsidRPr="00EC5BE6">
                          <w:rPr>
                            <w:rFonts w:eastAsia="Microsoft Sans Serif"/>
                            <w:color w:val="4B4B4B" w:themeColor="accent3" w:themeShade="80"/>
                            <w:szCs w:val="20"/>
                          </w:rPr>
                          <w:t>4 kandidatë për këshilltar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12" o:spid="_x0000_s1050" style="position:absolute;left:37103;top:16329;width:17475;height:1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" fillcolor="white [3201]" strokecolor="#969696 [3206]" strokeweight="2pt">
                  <v:path arrowok="t"/>
                  <v:textbox>
                    <w:txbxContent>
                      <w:p w:rsidR="00835992" w:rsidRPr="00EC5BE6" w:rsidRDefault="00835992" w:rsidP="00273E11">
                        <w:pPr>
                          <w:pStyle w:val="NormalWeb"/>
                          <w:jc w:val="center"/>
                          <w:rPr>
                            <w:color w:val="4B4B4B" w:themeColor="accent3" w:themeShade="80"/>
                          </w:rPr>
                        </w:pPr>
                        <w:r w:rsidRPr="00EC5BE6">
                          <w:rPr>
                            <w:rFonts w:eastAsia="Microsoft Sans Serif"/>
                            <w:color w:val="4B4B4B" w:themeColor="accent3" w:themeShade="80"/>
                          </w:rPr>
                          <w:t>8 kandidatë për ndihmës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line id="Line 18" o:spid="_x0000_s1051" style="position:absolute;visibility:visible;mso-wrap-style:square" from="40386,9906" to="43529,16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">
                  <v:stroke endarrow="block"/>
                  <v:shadow color="#cbbd83"/>
                  <o:lock v:ext="edit" shapetype="f"/>
                </v:line>
                <w10:anchorlock/>
              </v:group>
            </w:pict>
          </mc:Fallback>
        </mc:AlternateContent>
      </w:r>
    </w:p>
    <w:p w:rsidR="00273E11" w:rsidRPr="00813171" w:rsidRDefault="00273E11" w:rsidP="00273E11">
      <w:pPr>
        <w:rPr>
          <w:rFonts w:ascii="Times New Roman" w:hAnsi="Times New Roman" w:cs="Times New Roman"/>
          <w:i/>
          <w:sz w:val="20"/>
        </w:rPr>
      </w:pPr>
      <w:r>
        <w:rPr>
          <w:rFonts w:ascii="Times New Roman" w:hAnsi="Times New Roman" w:cs="Times New Roman"/>
          <w:i/>
          <w:sz w:val="20"/>
        </w:rPr>
        <w:t xml:space="preserve">                                                              </w:t>
      </w:r>
      <w:r w:rsidRPr="00297547">
        <w:rPr>
          <w:rFonts w:eastAsia="MS Mincho"/>
          <w:i/>
          <w:kern w:val="24"/>
          <w:sz w:val="20"/>
          <w:szCs w:val="16"/>
          <w:lang w:val="sq-AL" w:eastAsia="en-GB"/>
        </w:rPr>
        <w:t xml:space="preserve">Figura </w:t>
      </w:r>
      <w:r>
        <w:rPr>
          <w:rFonts w:eastAsia="MS Mincho"/>
          <w:i/>
          <w:kern w:val="24"/>
          <w:sz w:val="20"/>
          <w:szCs w:val="16"/>
          <w:lang w:val="sq-AL" w:eastAsia="en-GB"/>
        </w:rPr>
        <w:t>nr. 2 Kandidatët për këshilltarë dhe ndihmës ligjor</w:t>
      </w:r>
    </w:p>
    <w:p w:rsidR="00273E11" w:rsidRDefault="00273E11" w:rsidP="00273E11"/>
    <w:p w:rsidR="00273E11" w:rsidRDefault="00273E11" w:rsidP="00273E11">
      <w:pPr>
        <w:spacing w:line="276" w:lineRule="auto"/>
        <w:jc w:val="both"/>
        <w:rPr>
          <w:rFonts w:ascii="Times New Roman" w:hAnsi="Times New Roman" w:cs="Times New Roman"/>
        </w:rPr>
      </w:pPr>
      <w:r w:rsidRPr="00EC5BE6">
        <w:rPr>
          <w:rFonts w:ascii="Times New Roman" w:hAnsi="Times New Roman" w:cs="Times New Roman"/>
        </w:rPr>
        <w:t>Gjithashtu, Bazuar në nenin 60 të ligjit nr. 84/2016 “</w:t>
      </w:r>
      <w:r w:rsidRPr="00EC5BE6">
        <w:rPr>
          <w:rFonts w:ascii="Times New Roman" w:hAnsi="Times New Roman" w:cs="Times New Roman"/>
          <w:i/>
        </w:rPr>
        <w:t>Për rivlerësimin kalimtar të gjyqtarëve dhe prokurorëve në Republikën e Shqipërisë</w:t>
      </w:r>
      <w:r w:rsidRPr="00EC5BE6">
        <w:rPr>
          <w:rFonts w:ascii="Times New Roman" w:hAnsi="Times New Roman" w:cs="Times New Roman"/>
        </w:rPr>
        <w:t>“, një prokuror në detyrë ndoqi Programin 9 – mujor të trajnimit, si rrjedhojë e vendimit të Komisionit të Pavarur të Kualifikimit, i cili vendosi ta pezullonte nga detyra dhe e detyroi të ndoqte për një periudhë 9 mujore programin e Trajnimit në Shkollën e Magjistraturës, sipas ligjit.</w:t>
      </w:r>
    </w:p>
    <w:p w:rsidR="00EC5BE6" w:rsidRPr="00EC5BE6" w:rsidRDefault="00EC5BE6" w:rsidP="00273E11">
      <w:pPr>
        <w:spacing w:line="276" w:lineRule="auto"/>
        <w:jc w:val="both"/>
        <w:rPr>
          <w:rFonts w:ascii="Times New Roman" w:hAnsi="Times New Roman" w:cs="Times New Roman"/>
        </w:rPr>
      </w:pPr>
    </w:p>
    <w:p w:rsidR="00273E11" w:rsidRPr="00EC5BE6" w:rsidRDefault="00273E11" w:rsidP="00273E11">
      <w:pPr>
        <w:rPr>
          <w:rFonts w:ascii="Times New Roman" w:hAnsi="Times New Roman" w:cs="Times New Roman"/>
        </w:rPr>
      </w:pPr>
    </w:p>
    <w:p w:rsidR="00273E11" w:rsidRPr="00EC5BE6" w:rsidRDefault="00273E11" w:rsidP="00273E11">
      <w:pPr>
        <w:pStyle w:val="Heading2"/>
        <w:rPr>
          <w:color w:val="4D4D4D" w:themeColor="accent6"/>
          <w:sz w:val="40"/>
        </w:rPr>
      </w:pPr>
      <w:bookmarkStart w:id="2" w:name="_Toc20823980"/>
      <w:r w:rsidRPr="00EC5BE6">
        <w:rPr>
          <w:color w:val="4D4D4D" w:themeColor="accent6"/>
          <w:sz w:val="40"/>
        </w:rPr>
        <w:t xml:space="preserve">1.2 Realizimi i programit mësimor të Programit të Formimit Fillestar për vitin akademik </w:t>
      </w:r>
      <w:bookmarkEnd w:id="2"/>
      <w:r w:rsidRPr="00EC5BE6">
        <w:rPr>
          <w:color w:val="4D4D4D" w:themeColor="accent6"/>
          <w:sz w:val="40"/>
        </w:rPr>
        <w:t xml:space="preserve">2019 – 2020 </w:t>
      </w:r>
    </w:p>
    <w:p w:rsidR="00273E11" w:rsidRDefault="00273E11" w:rsidP="00273E11"/>
    <w:p w:rsidR="00273E11" w:rsidRDefault="00686D0B" w:rsidP="00273E11">
      <w:pPr>
        <w:rPr>
          <w:rFonts w:ascii="Times New Roman" w:hAnsi="Times New Roman" w:cs="Times New Roman"/>
          <w:noProof/>
        </w:rPr>
      </w:pPr>
      <w:r>
        <w:rPr>
          <w:rFonts w:ascii="Times New Roman" w:hAnsi="Times New Roman" w:cs="Times New Roman"/>
          <w:noProof/>
        </w:rPr>
        <w:t xml:space="preserve">  </w:t>
      </w:r>
      <w:r w:rsidR="00273E11">
        <w:rPr>
          <w:rFonts w:ascii="Times New Roman" w:hAnsi="Times New Roman" w:cs="Times New Roman"/>
          <w:noProof/>
        </w:rPr>
        <w:t xml:space="preserve">    </w:t>
      </w:r>
      <w:r w:rsidRPr="00686D0B">
        <w:rPr>
          <w:rFonts w:ascii="Times New Roman" w:hAnsi="Times New Roman" w:cs="Times New Roman"/>
          <w:noProof/>
          <w:lang w:val="sq-AL" w:eastAsia="sq-AL"/>
        </w:rPr>
        <w:drawing>
          <wp:inline distT="0" distB="0" distL="0" distR="0">
            <wp:extent cx="6391275" cy="3300640"/>
            <wp:effectExtent l="0" t="0" r="0" b="0"/>
            <wp:docPr id="23" name="Picture 23" descr="D:\Foto viti akademik 2019-2020\Konkursi i pranimit faza 1 dhe 2 2020\DSC_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Foto viti akademik 2019-2020\Konkursi i pranimit faza 1 dhe 2 2020\DSC_02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2509"/>
                    <a:stretch/>
                  </pic:blipFill>
                  <pic:spPr bwMode="auto">
                    <a:xfrm>
                      <a:off x="0" y="0"/>
                      <a:ext cx="6397217" cy="3303709"/>
                    </a:xfrm>
                    <a:prstGeom prst="rect">
                      <a:avLst/>
                    </a:prstGeom>
                    <a:noFill/>
                    <a:ln>
                      <a:noFill/>
                    </a:ln>
                    <a:extLst>
                      <a:ext uri="{53640926-AAD7-44D8-BBD7-CCE9431645EC}">
                        <a14:shadowObscured xmlns:a14="http://schemas.microsoft.com/office/drawing/2010/main"/>
                      </a:ext>
                    </a:extLst>
                  </pic:spPr>
                </pic:pic>
              </a:graphicData>
            </a:graphic>
          </wp:inline>
        </w:drawing>
      </w:r>
    </w:p>
    <w:p w:rsidR="00EC5BE6" w:rsidRDefault="00273E11" w:rsidP="00273E11">
      <w:pPr>
        <w:rPr>
          <w:rFonts w:eastAsia="MS Mincho"/>
          <w:i/>
          <w:kern w:val="24"/>
          <w:sz w:val="20"/>
          <w:szCs w:val="16"/>
          <w:lang w:val="sq-AL" w:eastAsia="en-GB"/>
        </w:rPr>
      </w:pPr>
      <w:r>
        <w:rPr>
          <w:rFonts w:eastAsia="MS Mincho"/>
          <w:i/>
          <w:kern w:val="24"/>
          <w:sz w:val="20"/>
          <w:szCs w:val="16"/>
          <w:lang w:val="sq-AL" w:eastAsia="en-GB"/>
        </w:rPr>
        <w:t xml:space="preserve">                             </w:t>
      </w:r>
    </w:p>
    <w:p w:rsidR="00273E11" w:rsidRPr="006337DD" w:rsidRDefault="00EC5BE6" w:rsidP="00273E11">
      <w:pPr>
        <w:rPr>
          <w:rFonts w:ascii="Times New Roman" w:hAnsi="Times New Roman" w:cs="Times New Roman"/>
          <w:noProof/>
        </w:rPr>
      </w:pPr>
      <w:r>
        <w:rPr>
          <w:rFonts w:eastAsia="MS Mincho"/>
          <w:i/>
          <w:kern w:val="24"/>
          <w:sz w:val="20"/>
          <w:szCs w:val="16"/>
          <w:lang w:val="sq-AL" w:eastAsia="en-GB"/>
        </w:rPr>
        <w:t xml:space="preserve">    </w:t>
      </w:r>
      <w:r w:rsidR="00686D0B">
        <w:rPr>
          <w:rFonts w:eastAsia="MS Mincho"/>
          <w:i/>
          <w:kern w:val="24"/>
          <w:sz w:val="20"/>
          <w:szCs w:val="16"/>
          <w:lang w:val="sq-AL" w:eastAsia="en-GB"/>
        </w:rPr>
        <w:t xml:space="preserve">   </w:t>
      </w:r>
      <w:r>
        <w:rPr>
          <w:rFonts w:eastAsia="MS Mincho"/>
          <w:i/>
          <w:kern w:val="24"/>
          <w:sz w:val="20"/>
          <w:szCs w:val="16"/>
          <w:lang w:val="sq-AL" w:eastAsia="en-GB"/>
        </w:rPr>
        <w:t xml:space="preserve">      </w:t>
      </w:r>
      <w:r w:rsidR="00273E11" w:rsidRPr="006337DD">
        <w:rPr>
          <w:rFonts w:eastAsia="MS Mincho"/>
          <w:i/>
          <w:kern w:val="24"/>
          <w:sz w:val="20"/>
          <w:szCs w:val="16"/>
          <w:lang w:val="sq-AL" w:eastAsia="en-GB"/>
        </w:rPr>
        <w:t>Figura</w:t>
      </w:r>
      <w:r w:rsidR="00273E11">
        <w:rPr>
          <w:rFonts w:eastAsia="MS Mincho"/>
          <w:i/>
          <w:kern w:val="24"/>
          <w:sz w:val="20"/>
          <w:szCs w:val="16"/>
          <w:lang w:val="sq-AL" w:eastAsia="en-GB"/>
        </w:rPr>
        <w:t xml:space="preserve"> nr.3</w:t>
      </w:r>
      <w:r w:rsidR="00273E11" w:rsidRPr="006337DD">
        <w:rPr>
          <w:rFonts w:eastAsia="MS Mincho"/>
          <w:i/>
          <w:kern w:val="24"/>
          <w:sz w:val="20"/>
          <w:szCs w:val="16"/>
          <w:lang w:val="sq-AL" w:eastAsia="en-GB"/>
        </w:rPr>
        <w:t xml:space="preserve"> Faza e parë e provimit të pranimit </w:t>
      </w:r>
    </w:p>
    <w:p w:rsidR="00273E11" w:rsidRPr="00FD3620" w:rsidRDefault="00273E11" w:rsidP="00273E11">
      <w:pPr>
        <w:pStyle w:val="Heading2"/>
        <w:rPr>
          <w:sz w:val="22"/>
        </w:rPr>
      </w:pPr>
    </w:p>
    <w:p w:rsidR="00273E11" w:rsidRPr="00273E11" w:rsidRDefault="00273E11" w:rsidP="00273E11">
      <w:pPr>
        <w:pStyle w:val="Heading3"/>
        <w:jc w:val="both"/>
        <w:rPr>
          <w:rFonts w:ascii="Arial Rounded MT Bold" w:hAnsi="Arial Rounded MT Bold"/>
          <w:b w:val="0"/>
          <w:bCs/>
          <w:color w:val="4B4B4B" w:themeColor="accent3" w:themeShade="80"/>
          <w:sz w:val="28"/>
        </w:rPr>
      </w:pPr>
      <w:bookmarkStart w:id="3" w:name="_Toc20823981"/>
      <w:r w:rsidRPr="00273E11">
        <w:rPr>
          <w:rFonts w:ascii="Arial Rounded MT Bold" w:hAnsi="Arial Rounded MT Bold"/>
          <w:b w:val="0"/>
          <w:color w:val="4B4B4B" w:themeColor="accent3" w:themeShade="80"/>
          <w:sz w:val="28"/>
        </w:rPr>
        <w:t xml:space="preserve">1.2.1 Mbi provimin e pranimit për kandidatë prë magjistratë dhe kandidatë për këshilltarë dhe ndihmës ligjor në Shkollën e Magjistraturës për vitin akademik </w:t>
      </w:r>
      <w:bookmarkEnd w:id="3"/>
      <w:r w:rsidRPr="00273E11">
        <w:rPr>
          <w:rFonts w:ascii="Arial Rounded MT Bold" w:hAnsi="Arial Rounded MT Bold"/>
          <w:b w:val="0"/>
          <w:color w:val="4B4B4B" w:themeColor="accent3" w:themeShade="80"/>
          <w:sz w:val="28"/>
        </w:rPr>
        <w:t xml:space="preserve">2019 – 2020   </w:t>
      </w:r>
    </w:p>
    <w:p w:rsidR="00273E11" w:rsidRDefault="00273E11" w:rsidP="00273E11"/>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Në zbatim të ligjit nr. 115/2016, “</w:t>
      </w:r>
      <w:r w:rsidRPr="00EC5BE6">
        <w:rPr>
          <w:rFonts w:ascii="Times New Roman" w:hAnsi="Times New Roman" w:cs="Times New Roman"/>
          <w:i/>
        </w:rPr>
        <w:t>Për organet e qeverisjes së sistemit të drejtësisë</w:t>
      </w:r>
      <w:r w:rsidRPr="00EC5BE6">
        <w:rPr>
          <w:rFonts w:ascii="Times New Roman" w:hAnsi="Times New Roman" w:cs="Times New Roman"/>
        </w:rPr>
        <w:t xml:space="preserve">”, ligjit 96/2016 </w:t>
      </w:r>
      <w:r w:rsidRPr="00EC5BE6">
        <w:rPr>
          <w:rFonts w:ascii="Times New Roman" w:hAnsi="Times New Roman" w:cs="Times New Roman"/>
          <w:i/>
        </w:rPr>
        <w:t>“Për statusin e gjyqtarëve dhe prokurorëve në Republikën e Shqipërisë“,</w:t>
      </w:r>
      <w:r w:rsidRPr="00EC5BE6">
        <w:rPr>
          <w:rFonts w:ascii="Times New Roman" w:hAnsi="Times New Roman" w:cs="Times New Roman"/>
        </w:rPr>
        <w:t xml:space="preserve"> ligjit nr. 98/2016 </w:t>
      </w:r>
      <w:r w:rsidRPr="00EC5BE6">
        <w:rPr>
          <w:rFonts w:ascii="Times New Roman" w:hAnsi="Times New Roman" w:cs="Times New Roman"/>
          <w:i/>
        </w:rPr>
        <w:t>“Për organizimin dhe funksionimit të Pushtetit Gjyqësor në Republikën e Shqipërisë“</w:t>
      </w:r>
      <w:r w:rsidRPr="00EC5BE6">
        <w:rPr>
          <w:rFonts w:ascii="Times New Roman" w:hAnsi="Times New Roman" w:cs="Times New Roman"/>
        </w:rPr>
        <w:t>, Shkolla detyrohet të:</w:t>
      </w:r>
    </w:p>
    <w:p w:rsidR="00273E11" w:rsidRPr="00EC5BE6" w:rsidRDefault="00273E11" w:rsidP="000A77B2">
      <w:pPr>
        <w:pStyle w:val="ListParagraph"/>
        <w:numPr>
          <w:ilvl w:val="0"/>
          <w:numId w:val="14"/>
        </w:numPr>
        <w:jc w:val="both"/>
        <w:rPr>
          <w:rFonts w:ascii="Times New Roman" w:hAnsi="Times New Roman" w:cs="Times New Roman"/>
        </w:rPr>
      </w:pPr>
      <w:r w:rsidRPr="00EC5BE6">
        <w:rPr>
          <w:rFonts w:ascii="Times New Roman" w:hAnsi="Times New Roman" w:cs="Times New Roman"/>
        </w:rPr>
        <w:t xml:space="preserve">Organizojë provimin për pranimin në formimin fillestar në përputhje me rregullat që parashikon ligji </w:t>
      </w:r>
      <w:r w:rsidRPr="00EC5BE6">
        <w:rPr>
          <w:rFonts w:ascii="Times New Roman" w:hAnsi="Times New Roman" w:cs="Times New Roman"/>
          <w:i/>
        </w:rPr>
        <w:t>“Për organet e qeverisjes së sistemit të drejtësisë në Republikën e Shqipërisë”</w:t>
      </w:r>
      <w:r w:rsidRPr="00EC5BE6">
        <w:rPr>
          <w:rFonts w:ascii="Times New Roman" w:hAnsi="Times New Roman" w:cs="Times New Roman"/>
        </w:rPr>
        <w:t>. Provimi i pranimit zhvillohet në fund të muajit prill të çdo viti dhe është i hapur për të gjithë kandidatët e përfshirë në listën e kandidatëve, që plotësojnë kriteret e parashikuara në nenin 28 të këtij ligji dhe në Rregulloren e Brendshme të Shkollës së Magjistraturës.</w:t>
      </w:r>
    </w:p>
    <w:p w:rsidR="00273E11" w:rsidRPr="00EC5BE6" w:rsidRDefault="00273E11" w:rsidP="000A77B2">
      <w:pPr>
        <w:pStyle w:val="ListParagraph"/>
        <w:numPr>
          <w:ilvl w:val="0"/>
          <w:numId w:val="14"/>
        </w:numPr>
        <w:jc w:val="both"/>
        <w:rPr>
          <w:rFonts w:ascii="Times New Roman" w:hAnsi="Times New Roman" w:cs="Times New Roman"/>
        </w:rPr>
      </w:pPr>
      <w:r w:rsidRPr="00EC5BE6">
        <w:rPr>
          <w:rFonts w:ascii="Times New Roman" w:hAnsi="Times New Roman" w:cs="Times New Roman"/>
        </w:rPr>
        <w:t>Ofrojë formim fillestar për këshilltarët dhe ndihmësit ligjorë dhe, të paktën çdo tre vjet, për kancelarët.</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i/>
        </w:rPr>
      </w:pPr>
      <w:r w:rsidRPr="00EC5BE6">
        <w:rPr>
          <w:rFonts w:ascii="Times New Roman" w:hAnsi="Times New Roman" w:cs="Times New Roman"/>
        </w:rPr>
        <w:t>Pas shpalljes së vendeve vakante nga ana e Këshillit të Lartë të Prokurorisë për kandidatët për prokurorë, si dhe të Këshillit të Lartë Gjyqësor për kandidatët për gjyqtarë dhe kandidatët për këshilltarë dhe ndihmës ligjor, Shkolla e Magjistraturës nisi procedurat për zhvillimin e provimit të pranimit për vitin akademik 2019 – 2020</w:t>
      </w:r>
      <w:r w:rsidRPr="00EC5BE6">
        <w:rPr>
          <w:rFonts w:ascii="Times New Roman" w:hAnsi="Times New Roman" w:cs="Times New Roman"/>
          <w:i/>
        </w:rPr>
        <w:t>.</w:t>
      </w:r>
    </w:p>
    <w:p w:rsidR="00273E11" w:rsidRPr="00EC5BE6" w:rsidRDefault="00273E11" w:rsidP="000A77B2">
      <w:pPr>
        <w:pStyle w:val="ListParagraph"/>
        <w:numPr>
          <w:ilvl w:val="0"/>
          <w:numId w:val="29"/>
        </w:numPr>
        <w:rPr>
          <w:rFonts w:ascii="Times New Roman" w:hAnsi="Times New Roman" w:cs="Times New Roman"/>
        </w:rPr>
      </w:pPr>
      <w:r w:rsidRPr="00EC5BE6">
        <w:rPr>
          <w:rFonts w:ascii="Times New Roman" w:hAnsi="Times New Roman" w:cs="Times New Roman"/>
        </w:rPr>
        <w:t>Në datën 1 shkurt 2020, Shkolla e Magjistraturës publikoi njoftimin për zhvillimin e provimit të pranimit, si dhe bëri publik:</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Numrin e vendeve vakante për të dy kategoritë</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Kriteret e pranimit për të dyja kategoritë</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Periudhën gjatë cilës mund të paraqiteshin kërkesat për aplikim</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Datat e zhvillimit të provimit të pranimit</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 xml:space="preserve">Programin e provimit të pranimit, ku përfshiheshin temat dhe literatura përkatëse.  </w:t>
      </w: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 xml:space="preserve">Ky njoftim u bë publik në faqen zyrtare të internetit të Shkollës së Magjistraturës </w:t>
      </w:r>
      <w:hyperlink r:id="rId13" w:history="1">
        <w:r w:rsidRPr="00EC5BE6">
          <w:rPr>
            <w:rStyle w:val="Hyperlink"/>
            <w:rFonts w:ascii="Times New Roman" w:hAnsi="Times New Roman" w:cs="Times New Roman"/>
          </w:rPr>
          <w:t>www.magjistratura.edu.al</w:t>
        </w:r>
      </w:hyperlink>
      <w:r w:rsidRPr="00EC5BE6">
        <w:rPr>
          <w:rFonts w:ascii="Times New Roman" w:hAnsi="Times New Roman" w:cs="Times New Roman"/>
        </w:rPr>
        <w:t xml:space="preserve">. </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rPr>
      </w:pP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 xml:space="preserve">Në datën 18.3.2019, Shkolla e Magjistraturës përcolli pranë Këshillit të Lartë Gjyqësor dhe Këshillit të Lartë të Prokurorisë </w:t>
      </w:r>
      <w:r w:rsidRPr="00EC5BE6">
        <w:rPr>
          <w:rFonts w:ascii="Times New Roman" w:eastAsia="Times New Roman" w:hAnsi="Times New Roman" w:cs="Times New Roman"/>
          <w:color w:val="000000"/>
          <w:sz w:val="22"/>
          <w:szCs w:val="22"/>
          <w:lang w:eastAsia="en-US"/>
        </w:rPr>
        <w:t xml:space="preserve">Raportin mbi rezultatet e vlerësimit paraprak të kandidatëve aplikues për pranimin në Formimin Fillestar për vitin akademik 2019-2020 </w:t>
      </w:r>
      <w:r w:rsidRPr="00EC5BE6">
        <w:rPr>
          <w:rFonts w:ascii="Times New Roman" w:hAnsi="Times New Roman" w:cs="Times New Roman"/>
        </w:rPr>
        <w:t>, duke dhënë informacion mbi kandidatët të cilët plotësonin kriteret e pranimit, si dhe kandidatët të cilët u skualifikuan për asrye se nuk I plotësonin kriteret e pranimit, bazuar në nenin 28 të ligjit 96/2016 dhe të nenit 10 të Rregullores së Brendshme të Shkollës.</w:t>
      </w: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Në vijim të procedurës së parashikuar në ligjit 96/2016, Këshilli i Lartë Gjyqësor dhe Këshilli i Lartë i Prokurorisë përcolli pranë Shkollës së Magjistraturës opinionet dhe komentet mbi vlerësimin paraprak të dokumentacionit.</w:t>
      </w: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Shkolla e Magjistraturës, duke pasur në vëmendje opinionet dhe komentet e bëra, shpalli në faqen zyrtare të saj raportin mbi vlerësimin përfundimtar të kandidatëve që do të merrnin pjesë në provimin e pranimit për vitin akademik 2019 – 2020, provim i cili do të të zhvillohej në datat:</w:t>
      </w:r>
    </w:p>
    <w:p w:rsidR="00273E11" w:rsidRPr="00EC5BE6" w:rsidRDefault="00273E11" w:rsidP="000A77B2">
      <w:pPr>
        <w:pStyle w:val="ListParagraph"/>
        <w:numPr>
          <w:ilvl w:val="0"/>
          <w:numId w:val="15"/>
        </w:numPr>
        <w:contextualSpacing w:val="0"/>
        <w:jc w:val="both"/>
        <w:rPr>
          <w:rFonts w:ascii="Times New Roman" w:eastAsia="Times New Roman" w:hAnsi="Times New Roman" w:cs="Times New Roman"/>
          <w:color w:val="000000"/>
          <w:sz w:val="22"/>
          <w:szCs w:val="22"/>
          <w:lang w:eastAsia="en-US"/>
        </w:rPr>
      </w:pPr>
      <w:r w:rsidRPr="00EC5BE6">
        <w:rPr>
          <w:rFonts w:ascii="Times New Roman" w:eastAsia="Times New Roman" w:hAnsi="Times New Roman" w:cs="Times New Roman"/>
          <w:color w:val="000000"/>
          <w:sz w:val="22"/>
          <w:szCs w:val="22"/>
          <w:lang w:eastAsia="en-US"/>
        </w:rPr>
        <w:t>24 prill 2019 – faza e parë e testit të vlerësimit elektronik</w:t>
      </w:r>
    </w:p>
    <w:p w:rsidR="00273E11" w:rsidRPr="00EC5BE6" w:rsidRDefault="00273E11" w:rsidP="000A77B2">
      <w:pPr>
        <w:pStyle w:val="ListParagraph"/>
        <w:numPr>
          <w:ilvl w:val="0"/>
          <w:numId w:val="15"/>
        </w:numPr>
        <w:contextualSpacing w:val="0"/>
        <w:jc w:val="both"/>
        <w:rPr>
          <w:rFonts w:ascii="Times New Roman" w:eastAsia="Times New Roman" w:hAnsi="Times New Roman" w:cs="Times New Roman"/>
          <w:color w:val="000000"/>
          <w:sz w:val="22"/>
          <w:szCs w:val="22"/>
          <w:lang w:eastAsia="en-US"/>
        </w:rPr>
      </w:pPr>
      <w:r w:rsidRPr="00EC5BE6">
        <w:rPr>
          <w:rFonts w:ascii="Times New Roman" w:eastAsia="Times New Roman" w:hAnsi="Times New Roman" w:cs="Times New Roman"/>
          <w:color w:val="000000"/>
          <w:sz w:val="22"/>
          <w:szCs w:val="22"/>
          <w:lang w:eastAsia="en-US"/>
        </w:rPr>
        <w:t>26 prill 2019 – faza e dytë, testi professional.</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Në bashkëpunim me Misionin EURALIUS V, Shkolla e Magjistraturës zhvilloi në ambjentet e “EUROPE HOUSE” procesin e trajnimit të aplikantëve në lidhje me rregullat e testimit në përgjithësi dhe në veçanti të fazës së parë, për mënyrën e plotësimit të fletës scantron, si dhe të vlerësimit, i cili bëhet në formë elektronike me anë të pajisjes scantron. Gjithashtu, një vëmendje e veçantë iu kushtua edhe fazës së dytë të testit professional, duke pasur parasysh edhe tezën e provimit, e cila tashmë është e ndërtuar me pyetje praktike.</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 xml:space="preserve">Duke pasur në vëmendje ndryshimet në Kodin Procedurës Civile, Kodin e Procedurës Penale, duke pasur parasysh që tashmë kandidatët sipas kriterit të përcaktuar ligjor kanë të paktën 3 vjet eksperiencë pune, si dhe duke u bazuar në parashikimet në Rregulloren e Brendshme, mbi modelin e tezës së fazës së dytë, (testit profesional), me urdhër të Drejtorit të Shkollës, u ngrit grupi i punës për rishikimin e tezave të provimit dhe për hartimin e tezave të fazës së dytë, sipas parashikimeve në Rregulloren e Brendshme. Për secilën fushë u hartuan jo më pak se 10 teza. </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Provimi i pranimit u zhvillua në datat: 24.04.2019 faza e parë dhe 26.04.2019 faza e dytë, në Hollin e Pallatit të Kongreseve, Tiranë.</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Monitorimi i kandidatëve gjatë provimit u realizua nga një ekip i përbërë nga monitorues të huaj dhe vendas, jo juristë. Në këtë proces asistuan përfaqësues nga Këshilli i Europës, OSBE, EURALIUS, OPDAT, GIZ.</w:t>
      </w:r>
    </w:p>
    <w:p w:rsidR="00273E11" w:rsidRPr="00EC5BE6" w:rsidRDefault="00273E11" w:rsidP="00273E11">
      <w:pPr>
        <w:jc w:val="both"/>
        <w:rPr>
          <w:rFonts w:ascii="Times New Roman" w:hAnsi="Times New Roman" w:cs="Times New Roman"/>
        </w:rPr>
      </w:pPr>
    </w:p>
    <w:p w:rsidR="00273E11" w:rsidRPr="00EC5BE6" w:rsidRDefault="00273E11" w:rsidP="00273E11">
      <w:pPr>
        <w:numPr>
          <w:ilvl w:val="0"/>
          <w:numId w:val="2"/>
        </w:numPr>
        <w:spacing w:line="360" w:lineRule="auto"/>
        <w:contextualSpacing/>
        <w:jc w:val="both"/>
        <w:rPr>
          <w:rFonts w:ascii="Times New Roman" w:hAnsi="Times New Roman" w:cs="Times New Roman"/>
          <w:b/>
        </w:rPr>
      </w:pPr>
      <w:r w:rsidRPr="00EC5BE6">
        <w:rPr>
          <w:rFonts w:ascii="Times New Roman" w:hAnsi="Times New Roman" w:cs="Times New Roman"/>
          <w:b/>
        </w:rPr>
        <w:t>Faza e parë e testimit - Testi i vlerësimit elektronik</w:t>
      </w:r>
      <w:r w:rsidRPr="00EC5BE6">
        <w:rPr>
          <w:rFonts w:ascii="Times New Roman" w:hAnsi="Times New Roman" w:cs="Times New Roman"/>
          <w:b/>
        </w:rPr>
        <w:tab/>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Në datë 23.4.2019 u zhvillua faza e parë e provimit të pranimit</w:t>
      </w:r>
      <w:r w:rsidRPr="00EC5BE6">
        <w:rPr>
          <w:rFonts w:ascii="Times New Roman" w:hAnsi="Times New Roman" w:cs="Times New Roman"/>
          <w:i/>
        </w:rPr>
        <w:t xml:space="preserve">, </w:t>
      </w:r>
      <w:r w:rsidRPr="00EC5BE6">
        <w:rPr>
          <w:rFonts w:ascii="Times New Roman" w:hAnsi="Times New Roman" w:cs="Times New Roman"/>
        </w:rPr>
        <w:t>e cila u zhvillua në Hollin e Pallatit të Kongreseve.</w:t>
      </w:r>
    </w:p>
    <w:p w:rsidR="00273E11" w:rsidRPr="0075454B" w:rsidRDefault="00273E11" w:rsidP="00273E11">
      <w:pPr>
        <w:ind w:firstLine="360"/>
        <w:jc w:val="both"/>
        <w:rPr>
          <w:rFonts w:ascii="Times New Roman" w:hAnsi="Times New Roman" w:cs="Times New Roman"/>
          <w:b/>
          <w:lang w:val="uk-UA"/>
        </w:rPr>
      </w:pPr>
      <w:r w:rsidRPr="00EC5BE6">
        <w:rPr>
          <w:rFonts w:ascii="Times New Roman" w:hAnsi="Times New Roman" w:cs="Times New Roman"/>
          <w:lang w:val="uk-UA"/>
        </w:rPr>
        <w:t xml:space="preserve">Modeli i tezës së provimit, i miratuar nga Këshilli Drejtues, në fazën e parë ishte i </w:t>
      </w:r>
      <w:r w:rsidRPr="00EC5BE6">
        <w:rPr>
          <w:rFonts w:ascii="Times New Roman" w:hAnsi="Times New Roman" w:cs="Times New Roman"/>
        </w:rPr>
        <w:t xml:space="preserve">strukturuar </w:t>
      </w:r>
      <w:r w:rsidRPr="00EC5BE6">
        <w:rPr>
          <w:rFonts w:ascii="Times New Roman" w:hAnsi="Times New Roman" w:cs="Times New Roman"/>
          <w:lang w:val="uk-UA"/>
        </w:rPr>
        <w:t xml:space="preserve">në formë pyetjesh me alternativa, nëpërmjet të cilave testohen njohuri të karakterit të përgjithshëm intelektual, gjuhësor dhe profesional. Përgjigjet u dhanë në mënyrë skematike, pa fjalë, sipas teknikës </w:t>
      </w:r>
      <w:r w:rsidRPr="00EC5BE6">
        <w:rPr>
          <w:rFonts w:ascii="Times New Roman" w:hAnsi="Times New Roman" w:cs="Times New Roman"/>
          <w:i/>
          <w:lang w:val="uk-UA"/>
        </w:rPr>
        <w:t>scan tron</w:t>
      </w:r>
      <w:r w:rsidRPr="00EC5BE6">
        <w:rPr>
          <w:rFonts w:ascii="Times New Roman" w:hAnsi="Times New Roman" w:cs="Times New Roman"/>
          <w:lang w:val="uk-UA"/>
        </w:rPr>
        <w:t xml:space="preserve">.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Teza përmbante 100 pyetje të strukturuara në 9 rubrika, 8 nga të cilat me nga 10 pyetje/1 pikë secila dhe gjuha shqipe me 20 pyetje/1 pikë secila. 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Kjo fazë ka natyrë kualifikuese dhe vlerësimi bëhet elektronikisht.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Testi zgjati 2.5 orë dhe morën pjesë 249 kandidatë. Përgjigjet në mënyrë skematike pa fjalë sipas teknikës scan-tron, në përfundim, u lexuan nga pajisja në mënyrë elektronike, duke u bërë edhe renditja e tyre, në bazë të pikëve.  123 prej konkurrentëve arritën rezultatin mbi 60 përqind të pikëve në total. </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b/>
        </w:rPr>
      </w:pPr>
      <w:r w:rsidRPr="00EC5BE6">
        <w:rPr>
          <w:rFonts w:ascii="Times New Roman" w:hAnsi="Times New Roman" w:cs="Times New Roman"/>
          <w:b/>
        </w:rPr>
        <w:t>2.</w:t>
      </w:r>
      <w:r w:rsidRPr="00EC5BE6">
        <w:rPr>
          <w:rFonts w:ascii="Times New Roman" w:hAnsi="Times New Roman" w:cs="Times New Roman"/>
          <w:b/>
        </w:rPr>
        <w:tab/>
        <w:t xml:space="preserve">Faza e dytë e testimit - Testi profesional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Në datë 26.4.2019 u zhvillua faza e dytë e provimit të pranimit</w:t>
      </w:r>
      <w:r w:rsidRPr="00EC5BE6">
        <w:rPr>
          <w:rFonts w:ascii="Times New Roman" w:hAnsi="Times New Roman" w:cs="Times New Roman"/>
          <w:i/>
        </w:rPr>
        <w:t xml:space="preserve">, </w:t>
      </w:r>
      <w:r w:rsidRPr="00EC5BE6">
        <w:rPr>
          <w:rFonts w:ascii="Times New Roman" w:hAnsi="Times New Roman" w:cs="Times New Roman"/>
        </w:rPr>
        <w:t>e cila u zhvillua në Hollin e Pallatit të Kongreseve.</w:t>
      </w:r>
    </w:p>
    <w:p w:rsidR="00273E11" w:rsidRPr="00EC5BE6" w:rsidRDefault="00273E11" w:rsidP="00273E11">
      <w:pPr>
        <w:ind w:firstLine="720"/>
        <w:jc w:val="both"/>
        <w:rPr>
          <w:rFonts w:ascii="Times New Roman" w:hAnsi="Times New Roman" w:cs="Times New Roman"/>
          <w:lang w:val="en-GB"/>
        </w:rPr>
      </w:pPr>
      <w:r w:rsidRPr="00EC5BE6">
        <w:rPr>
          <w:rFonts w:ascii="Times New Roman" w:hAnsi="Times New Roman" w:cs="Times New Roman"/>
        </w:rPr>
        <w:t>Teza për fazën e dytë (</w:t>
      </w:r>
      <w:r w:rsidRPr="00EC5BE6">
        <w:rPr>
          <w:rFonts w:ascii="Times New Roman" w:hAnsi="Times New Roman" w:cs="Times New Roman"/>
          <w:lang w:val="en-GB"/>
        </w:rPr>
        <w:t>testi professional) kishte natyrën e një testi të thelluar profesional  praktiko-teorik dhe përfshinte pesë teza në fushat kryesore të së drejtës, përkatësisht e drejtë civile,  procedurë civile, e drejtë penale, procedurë penale, teza e pestë që u zgjiodh i takonte të drejtës kushtetuese, si dhe dy raste praktike, ku njëri është nga fusha e se drejtës private dhe procedurale civile dhe tjetri nga fusha e së drejtës penale dhe procedurale penale. Kjo fazë e testimit vlerësohej maksimalisht me 350 pikë, ku secila tezë vlerësohej me 50 pikë. Kandidadët duhet të marrin një minimum prej 60 % të pikëve të testit profesional për tu renditur në listën e kandidatëve me pikët më të larta.</w:t>
      </w:r>
    </w:p>
    <w:p w:rsidR="00273E11" w:rsidRPr="00EC5BE6" w:rsidRDefault="00273E11" w:rsidP="00273E11">
      <w:pPr>
        <w:jc w:val="both"/>
        <w:rPr>
          <w:rFonts w:ascii="Times New Roman" w:hAnsi="Times New Roman" w:cs="Times New Roman"/>
          <w:lang w:val="en-GB"/>
        </w:rPr>
      </w:pPr>
      <w:r w:rsidRPr="00EC5BE6">
        <w:rPr>
          <w:rFonts w:ascii="Times New Roman" w:hAnsi="Times New Roman" w:cs="Times New Roman"/>
          <w:lang w:val="en-GB"/>
        </w:rPr>
        <w:t>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Teza e plotë e përbërë nga 7 rubrika, të cilat ishin të njëjta për të gjithë kandidatët, u zgjodhën në mënyrë rastësore nga konkurrentët në sallë që tërhoqën tezat vullnetarisht, të cilat u lexuan publikisht dhe u fotokopjuan në sallë.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Me mbarimin e fazës së dytë të testimit, në bashkëpunim me monitoruesit ndërkombëtarë, u realizua faza e sekretimit të zarfeve të mëdhenj dhe të vegjël që mbanin emrin e kandidatëve të mbyllur dhe vulosur në prani të tyre. Kutitë me zarfet e sekretuara, ku në një prej kutive ishte zarfi i vogël me emrat e konkurrentëve dhe në kutinë tjetër ishin zarfat me tezat e zgjidhura prej tyre, u dërguan pranë zyrave të OSBE-së.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Po atë ditë, pas përfundimit të fazës së dytë të provimit, Këshilli Drejtues i Shkollës, me vendimin nr. 9, datë 26.04.2019,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Çdo anëtar i komisionit dorëzoi vlerësimet me pikët për çdo numër sekretimi të pyetjes që korrigjoi. Shkolla bëri publike për konkurrentët rezultatet e vlerësimit me pikë për çdo numër sekretimi. Korrigjimi u realizua nga data 27 prill, ditë në të cilën u plotësua vetëm çelsi i zgjidhjes, dhe zgjati pesë ditë.</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Pas daljes së rezultateve sipas numrave të sekretimit, u njoftuan të gjithë konkurentët, që të paraqiteshin në një prej sallave të Pallatit të Kongreseve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procedura e hapjes së zarfeve të vegjël për të realizuar procesin e ç’sekretimit dhe për tu njohur me rezultatet e secilit, duke lexuar me zë të lartë emrat e pjesëmarrësve.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Radhitja e rezultateve përfundimtare sipas hierarkisë së pikëve, u shpall publikisht e afishuar, që në atë moment.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Ditën e nesërme, në ambjentet e Shkollës së Magjistraturës, kandidatët me pikët më të larta u thirrën për të plotësuar deklaratën e përzgjedhjes së profilit. Kjo procedurë u zhvillua duke filluar me kandidatin me pikët më të larta, I cili ka të drejtë të zgjedhë profiling dhe duke vazhduar me rend zbritës deri tek kandidati I fundit I shpallur fitues.</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Pas përfundimit të kësaj procedure, kandidatët me pikët më të larta iu nënshtruan testit të shëndetit mendor dhe psikologjik.</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Pati disa kontestime të tezës të cilat u administruan sipas rregullores.</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b/>
        </w:rPr>
      </w:pPr>
      <w:r w:rsidRPr="00EC5BE6">
        <w:rPr>
          <w:rFonts w:ascii="Times New Roman" w:hAnsi="Times New Roman" w:cs="Times New Roman"/>
          <w:b/>
        </w:rPr>
        <w:t>3.</w:t>
      </w:r>
      <w:r w:rsidRPr="00EC5BE6">
        <w:rPr>
          <w:rFonts w:ascii="Times New Roman" w:hAnsi="Times New Roman" w:cs="Times New Roman"/>
          <w:b/>
        </w:rPr>
        <w:tab/>
        <w:t>Testimi i shëndetit mendor dhe psikologjik</w:t>
      </w:r>
    </w:p>
    <w:p w:rsidR="00273E11" w:rsidRPr="00EC5BE6" w:rsidRDefault="00273E11" w:rsidP="00273E11">
      <w:pPr>
        <w:ind w:firstLine="720"/>
        <w:jc w:val="both"/>
        <w:rPr>
          <w:rFonts w:ascii="Times New Roman" w:hAnsi="Times New Roman" w:cs="Times New Roman"/>
          <w:lang w:val="sq-AL"/>
        </w:rPr>
      </w:pPr>
      <w:r w:rsidRPr="00EC5BE6">
        <w:rPr>
          <w:rFonts w:ascii="Times New Roman" w:hAnsi="Times New Roman" w:cs="Times New Roman"/>
        </w:rPr>
        <w:t>Me vendimin nr. 9, datë 26.04.2019</w:t>
      </w:r>
      <w:r w:rsidRPr="00EC5BE6">
        <w:rPr>
          <w:rFonts w:ascii="Times New Roman" w:hAnsi="Times New Roman" w:cs="Times New Roman"/>
          <w:lang w:val="sq-AL"/>
        </w:rPr>
        <w:t>,</w:t>
      </w:r>
      <w:r w:rsidRPr="00EC5BE6">
        <w:rPr>
          <w:rFonts w:ascii="Times New Roman" w:hAnsi="Times New Roman" w:cs="Times New Roman"/>
        </w:rPr>
        <w:t xml:space="preserve">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Ky testim u zhvillua me shkrim dhe me gojë, nëpërmjet vlerësimit të funksionimit në grup dhe vlerësimit të një interviste individuale.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Kandidatët për magjistratë u testuan mbi aftësitë psikologjike të tyre, mbi vlerësimin e përshtatshmërisë së tyre me profesionin dhe jo mbi gjendjen e tyre shëndetësore.</w:t>
      </w:r>
    </w:p>
    <w:p w:rsidR="00273E11" w:rsidRPr="00EC5BE6" w:rsidRDefault="00273E11" w:rsidP="00273E11">
      <w:pPr>
        <w:jc w:val="both"/>
        <w:rPr>
          <w:rFonts w:ascii="Times New Roman" w:hAnsi="Times New Roman" w:cs="Times New Roman"/>
        </w:rPr>
      </w:pP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Pas përfundimit të këtij testi, ku kandidatët u vlerësuan si të përshtatshëm për detyrën e gjyqtarit/ prokurorit/ këshilltarit ligjor/ ndimësit ligjor (ndarje kjo në bazë të profilit që kandidatët kishin përzgjedhur), Këshilli Drejtues me vendimin nr. 11, datë 15.05.2019, miratoi listën e kandidatëve me rezultatet më të larta, duke u bazuar në tabelën e Vlerësimit të Testit Elektronik dhe tabelën e Komsionit të Vlerësimit të Testit professional, si dhe nga rezultatet e Komisionit të Vlerësimit të SHëndetit Mendor dhe Psikologjik.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Më datë 15 maj 2019,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Gjithashtu, Këshilli i Lartë Gjyqësor miratoi më datë 09.07.2019 listën e kandidatëve për këshilltarë dhe ndihmës ligjor që do të ndiqnin Programin e Formimit Fillestar pranë Shkollës së Magjistraturës për vitin akademik 2019 – 2020. </w:t>
      </w:r>
    </w:p>
    <w:p w:rsidR="00273E11" w:rsidRPr="00EC5BE6" w:rsidRDefault="00273E11" w:rsidP="00273E11">
      <w:pPr>
        <w:jc w:val="both"/>
        <w:rPr>
          <w:rFonts w:ascii="Times New Roman" w:hAnsi="Times New Roman" w:cs="Times New Roman"/>
        </w:rPr>
      </w:pP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Gjatë vitit akademik 2019 - 2020, Shkolla e Magjistraturës realizoi Programin Mësimor të Foemimit Fillestar për vitin e parë, të dytë dhe të tretë.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Viti i dytë i Programit të Formimit Fillestar kishte një veçori pasi ai do të realizohej sipas parashikimeve të ligjit 96/2016 një vit </w:t>
      </w:r>
      <w:r w:rsidRPr="00EC5BE6">
        <w:rPr>
          <w:rFonts w:ascii="Times New Roman" w:hAnsi="Times New Roman" w:cs="Times New Roman"/>
          <w:lang w:val="uk-UA"/>
        </w:rPr>
        <w:t xml:space="preserve">program teorik </w:t>
      </w:r>
      <w:r w:rsidRPr="00EC5BE6">
        <w:rPr>
          <w:rFonts w:ascii="Times New Roman" w:hAnsi="Times New Roman" w:cs="Times New Roman"/>
        </w:rPr>
        <w:t>dhe një vit</w:t>
      </w:r>
      <w:r w:rsidRPr="00EC5BE6">
        <w:rPr>
          <w:rFonts w:ascii="Times New Roman" w:hAnsi="Times New Roman" w:cs="Times New Roman"/>
          <w:lang w:val="uk-UA"/>
        </w:rPr>
        <w:t xml:space="preserve"> praktikë profesionale në gjykata ose prokurori, bazuar në nenin 33 të këtij ligji.</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Ky vit dëshmoi përsëri për vazhdimësinë e kësaj tradite pozitive të krijuar nga Shkolla e Magjistraturës në një stad më të lartë. Kjo mbetet edhe një nga objektivat e punës në Shkollë për të ardhmen, duke synuar gjithmonë në konsolidimin e procesit të Formimit Fillestar, si një pjesë e rëndësishme e procesit të konsolidimit dhe të rritjes së qëndrueshmërisë së vetë Shkollës, si një institucion bashkëkohor, që ndjek modelet e shkollave europiane homologe më të përparuara.</w:t>
      </w:r>
    </w:p>
    <w:p w:rsidR="00273E11" w:rsidRPr="00EC5BE6" w:rsidRDefault="00273E11" w:rsidP="00273E11">
      <w:pPr>
        <w:jc w:val="both"/>
        <w:rPr>
          <w:rFonts w:ascii="Times New Roman" w:hAnsi="Times New Roman" w:cs="Times New Roman"/>
        </w:rPr>
      </w:pPr>
    </w:p>
    <w:p w:rsidR="00273E11" w:rsidRPr="00EC5BE6" w:rsidRDefault="00273E11" w:rsidP="00EC5BE6">
      <w:pPr>
        <w:pStyle w:val="Heading3"/>
        <w:jc w:val="both"/>
        <w:rPr>
          <w:rFonts w:ascii="Arial Rounded MT Bold" w:hAnsi="Arial Rounded MT Bold"/>
          <w:b w:val="0"/>
          <w:color w:val="4B4B4B" w:themeColor="accent3" w:themeShade="80"/>
          <w:sz w:val="28"/>
        </w:rPr>
      </w:pPr>
      <w:r w:rsidRPr="00EC5BE6">
        <w:rPr>
          <w:rFonts w:ascii="Arial Rounded MT Bold" w:hAnsi="Arial Rounded MT Bold"/>
          <w:b w:val="0"/>
          <w:color w:val="4B4B4B" w:themeColor="accent3" w:themeShade="80"/>
          <w:sz w:val="28"/>
        </w:rPr>
        <w:t>1.2.2 Realizimi i programit të vitit të parë të Shkollës</w:t>
      </w:r>
    </w:p>
    <w:p w:rsidR="00273E11" w:rsidRPr="00EC5BE6" w:rsidRDefault="00273E11" w:rsidP="00273E11">
      <w:pPr>
        <w:rPr>
          <w:rFonts w:ascii="Times New Roman" w:hAnsi="Times New Roman" w:cs="Times New Roman"/>
        </w:rPr>
      </w:pPr>
    </w:p>
    <w:p w:rsidR="00273E11" w:rsidRPr="00EC5BE6" w:rsidRDefault="00273E11" w:rsidP="00273E11">
      <w:pPr>
        <w:ind w:firstLine="720"/>
        <w:rPr>
          <w:rFonts w:ascii="Times New Roman" w:hAnsi="Times New Roman" w:cs="Times New Roman"/>
        </w:rPr>
      </w:pPr>
      <w:r w:rsidRPr="00EC5BE6">
        <w:rPr>
          <w:rFonts w:ascii="Times New Roman" w:hAnsi="Times New Roman" w:cs="Times New Roman"/>
        </w:rPr>
        <w:t>Në mbledhjen e datës 3 tetor 2019, Këshilli Drejtues i Shkollës së Magjistraturës publikoi listën pjesore të kandidatëve fitues, pas miratimit të tyre nga ana e Këshillit të Lartë Gjyqësor dhe Këshillit të Lartë të Prokurorisë. Gjithashtu, për shkak se procesi I verifikimit për këta kandidatë nuk ishte përfunduar nga ana e Këshillave, Këshilli Drejtues vendosi që kandidatët kishin të drejtën të ndiqnin procesin mësimor në auditoret e Shkollës, por të drejtat dhe detyrimet e tyre do të lindin në momentin që ata publikoheshin në listën e fituesve nga ana e këtij Këshilli, si dhe firmosinin marrëveshjen e regjistrimit pranë Shkollës.</w:t>
      </w:r>
    </w:p>
    <w:p w:rsidR="00273E11" w:rsidRPr="006337DD" w:rsidRDefault="00273E11" w:rsidP="00273E11"/>
    <w:p w:rsidR="00273E11" w:rsidRDefault="00273E11" w:rsidP="00273E11">
      <w:pPr>
        <w:rPr>
          <w:noProof/>
          <w:lang w:val="sq-AL" w:eastAsia="sq-AL"/>
        </w:rPr>
      </w:pPr>
      <w:r>
        <w:t xml:space="preserve">                </w:t>
      </w:r>
    </w:p>
    <w:p w:rsidR="00273E11" w:rsidRPr="001F5CC1" w:rsidRDefault="001F5CC1" w:rsidP="001F5CC1">
      <w:pPr>
        <w:rPr>
          <w:noProof/>
          <w:lang w:val="sq-AL" w:eastAsia="sq-AL"/>
        </w:rPr>
      </w:pPr>
      <w:r>
        <w:rPr>
          <w:noProof/>
          <w:lang w:val="sq-AL" w:eastAsia="sq-AL"/>
        </w:rPr>
        <w:t xml:space="preserve">                                 </w:t>
      </w:r>
      <w:r w:rsidRPr="001F5CC1">
        <w:rPr>
          <w:noProof/>
          <w:lang w:val="sq-AL" w:eastAsia="sq-AL"/>
        </w:rPr>
        <w:drawing>
          <wp:inline distT="0" distB="0" distL="0" distR="0">
            <wp:extent cx="4572000" cy="3178414"/>
            <wp:effectExtent l="0" t="0" r="0" b="3175"/>
            <wp:docPr id="22" name="Picture 22" descr="D:\Foto viti akademik 2019-2020\Vitit i pare 2019-2020\DSC_01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oto viti akademik 2019-2020\Vitit i pare 2019-2020\DSC_011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5530" cy="3180868"/>
                    </a:xfrm>
                    <a:prstGeom prst="rect">
                      <a:avLst/>
                    </a:prstGeom>
                    <a:noFill/>
                    <a:ln>
                      <a:noFill/>
                    </a:ln>
                  </pic:spPr>
                </pic:pic>
              </a:graphicData>
            </a:graphic>
          </wp:inline>
        </w:drawing>
      </w:r>
    </w:p>
    <w:p w:rsidR="00273E11" w:rsidRDefault="00273E11" w:rsidP="00273E11">
      <w:pPr>
        <w:pStyle w:val="NoSpacing"/>
        <w:rPr>
          <w:sz w:val="28"/>
        </w:rPr>
      </w:pPr>
    </w:p>
    <w:p w:rsidR="007F3181" w:rsidRPr="00D0460F" w:rsidRDefault="007F3181" w:rsidP="007F3181">
      <w:pPr>
        <w:jc w:val="center"/>
        <w:rPr>
          <w:rFonts w:eastAsia="Tw Cen MT"/>
          <w:kern w:val="24"/>
          <w:sz w:val="22"/>
          <w:lang w:val="sq-AL"/>
        </w:rPr>
      </w:pPr>
      <w:r>
        <w:rPr>
          <w:rFonts w:eastAsia="MS Mincho"/>
          <w:i/>
          <w:kern w:val="24"/>
          <w:sz w:val="20"/>
          <w:szCs w:val="16"/>
          <w:lang w:val="sq-AL" w:eastAsia="en-GB"/>
        </w:rPr>
        <w:t>Figura nr.4  Viti i parë i kandidatëve për magjistratë</w:t>
      </w:r>
    </w:p>
    <w:p w:rsidR="00273E11" w:rsidRPr="00297547" w:rsidRDefault="00273E11" w:rsidP="00273E11">
      <w:pPr>
        <w:pStyle w:val="NoSpacing"/>
        <w:rPr>
          <w:sz w:val="28"/>
        </w:rPr>
      </w:pPr>
    </w:p>
    <w:p w:rsidR="00273E11" w:rsidRDefault="00273E11" w:rsidP="00273E11">
      <w:pPr>
        <w:pStyle w:val="NoSpacing"/>
        <w:rPr>
          <w:b/>
          <w:sz w:val="28"/>
        </w:rPr>
      </w:pPr>
      <w:r w:rsidRPr="00297547">
        <w:rPr>
          <w:b/>
          <w:sz w:val="28"/>
        </w:rPr>
        <w:t>Lëndët e vitit të parë:</w:t>
      </w:r>
    </w:p>
    <w:p w:rsidR="00273E11" w:rsidRDefault="00273E11" w:rsidP="00273E11">
      <w:pPr>
        <w:pStyle w:val="NoSpacing"/>
        <w:rPr>
          <w:b/>
          <w:sz w:val="28"/>
        </w:rPr>
      </w:pPr>
    </w:p>
    <w:p w:rsidR="00273E11" w:rsidRPr="00EC5BE6" w:rsidRDefault="00273E11" w:rsidP="00EC5BE6">
      <w:pPr>
        <w:ind w:firstLine="720"/>
        <w:jc w:val="both"/>
        <w:rPr>
          <w:rFonts w:ascii="Times New Roman" w:hAnsi="Times New Roman" w:cs="Times New Roman"/>
        </w:rPr>
      </w:pPr>
      <w:r w:rsidRPr="00EC5BE6">
        <w:rPr>
          <w:rFonts w:ascii="Times New Roman" w:hAnsi="Times New Roman" w:cs="Times New Roman"/>
        </w:rPr>
        <w:t xml:space="preserve">Në bashkëpunim me Misionin EURALIUS V dhe Akademinë e Trajnimit Gjyqësor të Vendeve të Ulta, Shkolla e Magjistraturës, stafi akademik I Shkollës së Magjistraturës punoi për hartimin dhe rikonceptimin e një Programi të ri Mësimor për vitin e parë teorik, duke përpiluar fillimisht Programin e Aftësive të Magjistratit. Duke u bazuar në objektivat dhe kompetencat e </w:t>
      </w:r>
      <w:r w:rsidR="00EC5BE6" w:rsidRPr="00EC5BE6">
        <w:rPr>
          <w:rFonts w:ascii="Times New Roman" w:hAnsi="Times New Roman" w:cs="Times New Roman"/>
        </w:rPr>
        <w:t>parashikuara u hartua programi i</w:t>
      </w:r>
      <w:r w:rsidRPr="00EC5BE6">
        <w:rPr>
          <w:rFonts w:ascii="Times New Roman" w:hAnsi="Times New Roman" w:cs="Times New Roman"/>
        </w:rPr>
        <w:t xml:space="preserve"> secilës lëndë që do të zhvillohej në programin e vitit të parë. Këto ndryshime u reflektuan edhe në Planin Mësimor të vitit të parë.</w:t>
      </w:r>
    </w:p>
    <w:tbl>
      <w:tblPr>
        <w:tblpPr w:leftFromText="180" w:rightFromText="180" w:vertAnchor="text" w:tblpY="406"/>
        <w:tblW w:w="64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273E11" w:rsidTr="00E45EDD">
        <w:trPr>
          <w:trHeight w:val="81"/>
        </w:trPr>
        <w:tc>
          <w:tcPr>
            <w:tcW w:w="6499" w:type="dxa"/>
            <w:tcBorders>
              <w:top w:val="nil"/>
              <w:left w:val="nil"/>
              <w:bottom w:val="nil"/>
              <w:right w:val="nil"/>
            </w:tcBorders>
            <w:shd w:val="clear" w:color="auto" w:fill="000000" w:themeFill="text1"/>
            <w:vAlign w:val="center"/>
          </w:tcPr>
          <w:p w:rsidR="00273E11" w:rsidRDefault="00273E11" w:rsidP="00273E11">
            <w:pPr>
              <w:pStyle w:val="Signature"/>
              <w:spacing w:before="0"/>
            </w:pPr>
            <w:r>
              <w:rPr>
                <w:noProof/>
                <w:lang w:val="sq-AL" w:eastAsia="sq-AL"/>
              </w:rPr>
              <mc:AlternateContent>
                <mc:Choice Requires="wps">
                  <w:drawing>
                    <wp:inline distT="0" distB="0" distL="0" distR="0" wp14:anchorId="2826DDA3" wp14:editId="76117500">
                      <wp:extent cx="3990109" cy="3942608"/>
                      <wp:effectExtent l="0" t="0" r="0" b="1270"/>
                      <wp:docPr id="14" name="Text Box 14" descr="Sidebar"/>
                      <wp:cNvGraphicFramePr/>
                      <a:graphic xmlns:a="http://schemas.openxmlformats.org/drawingml/2006/main">
                        <a:graphicData uri="http://schemas.microsoft.com/office/word/2010/wordprocessingShape">
                          <wps:wsp>
                            <wps:cNvSpPr txBox="1"/>
                            <wps:spPr>
                              <a:xfrm>
                                <a:off x="0" y="0"/>
                                <a:ext cx="3990109" cy="39426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5992" w:rsidRPr="00297547" w:rsidRDefault="00835992" w:rsidP="0020066F">
                                  <w:pPr>
                                    <w:pStyle w:val="Quote"/>
                                    <w:jc w:val="left"/>
                                    <w:rPr>
                                      <w:b/>
                                      <w:i/>
                                      <w:sz w:val="22"/>
                                    </w:rPr>
                                  </w:pPr>
                                  <w:r w:rsidRPr="00297547">
                                    <w:rPr>
                                      <w:sz w:val="22"/>
                                    </w:rPr>
                                    <w:t>Grupi i parë: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civile</w:t>
                                  </w:r>
                                </w:p>
                                <w:p w:rsidR="00835992" w:rsidRPr="00297547" w:rsidRDefault="00835992" w:rsidP="0020066F">
                                  <w:pPr>
                                    <w:pStyle w:val="Quote"/>
                                    <w:jc w:val="left"/>
                                    <w:rPr>
                                      <w:b/>
                                      <w:i/>
                                      <w:sz w:val="22"/>
                                    </w:rPr>
                                  </w:pPr>
                                  <w:r w:rsidRPr="00297547">
                                    <w:rPr>
                                      <w:sz w:val="22"/>
                                    </w:rPr>
                                    <w:t>2.</w:t>
                                  </w:r>
                                  <w:r w:rsidRPr="00297547">
                                    <w:rPr>
                                      <w:sz w:val="22"/>
                                    </w:rPr>
                                    <w:tab/>
                                    <w:t xml:space="preserve">E drejta penale </w:t>
                                  </w:r>
                                </w:p>
                                <w:p w:rsidR="00835992" w:rsidRPr="00297547" w:rsidRDefault="00835992" w:rsidP="0020066F">
                                  <w:pPr>
                                    <w:pStyle w:val="Quote"/>
                                    <w:jc w:val="left"/>
                                    <w:rPr>
                                      <w:b/>
                                      <w:i/>
                                      <w:sz w:val="22"/>
                                    </w:rPr>
                                  </w:pPr>
                                  <w:r w:rsidRPr="00297547">
                                    <w:rPr>
                                      <w:sz w:val="22"/>
                                    </w:rPr>
                                    <w:t>3.</w:t>
                                  </w:r>
                                  <w:r w:rsidRPr="00297547">
                                    <w:rPr>
                                      <w:sz w:val="22"/>
                                    </w:rPr>
                                    <w:tab/>
                                    <w:t>Procedura civile</w:t>
                                  </w:r>
                                </w:p>
                                <w:p w:rsidR="00835992" w:rsidRPr="00297547" w:rsidRDefault="00835992" w:rsidP="0020066F">
                                  <w:pPr>
                                    <w:pStyle w:val="Quote"/>
                                    <w:jc w:val="left"/>
                                    <w:rPr>
                                      <w:b/>
                                      <w:i/>
                                      <w:sz w:val="22"/>
                                    </w:rPr>
                                  </w:pPr>
                                  <w:r w:rsidRPr="00297547">
                                    <w:rPr>
                                      <w:sz w:val="22"/>
                                    </w:rPr>
                                    <w:t>4.</w:t>
                                  </w:r>
                                  <w:r w:rsidRPr="00297547">
                                    <w:rPr>
                                      <w:sz w:val="22"/>
                                    </w:rPr>
                                    <w:tab/>
                                    <w:t>Procedura penale</w:t>
                                  </w:r>
                                </w:p>
                                <w:p w:rsidR="00835992" w:rsidRPr="00297547" w:rsidRDefault="00835992" w:rsidP="0020066F">
                                  <w:pPr>
                                    <w:pStyle w:val="Quote"/>
                                    <w:jc w:val="left"/>
                                    <w:rPr>
                                      <w:b/>
                                      <w:i/>
                                      <w:sz w:val="22"/>
                                    </w:rPr>
                                  </w:pPr>
                                  <w:r w:rsidRPr="00297547">
                                    <w:rPr>
                                      <w:sz w:val="22"/>
                                    </w:rPr>
                                    <w:t>5.</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6.</w:t>
                                  </w:r>
                                  <w:r w:rsidRPr="00297547">
                                    <w:rPr>
                                      <w:sz w:val="22"/>
                                    </w:rPr>
                                    <w:tab/>
                                    <w:t>E drejta e BE-së</w:t>
                                  </w:r>
                                </w:p>
                                <w:p w:rsidR="00835992" w:rsidRPr="00297547" w:rsidRDefault="00835992" w:rsidP="0020066F">
                                  <w:pPr>
                                    <w:pStyle w:val="Quote"/>
                                    <w:jc w:val="left"/>
                                    <w:rPr>
                                      <w:b/>
                                      <w:i/>
                                      <w:sz w:val="22"/>
                                    </w:rPr>
                                  </w:pPr>
                                  <w:r>
                                    <w:rPr>
                                      <w:sz w:val="22"/>
                                    </w:rPr>
                                    <w:t>7</w:t>
                                  </w:r>
                                  <w:r w:rsidRPr="00297547">
                                    <w:rPr>
                                      <w:sz w:val="22"/>
                                    </w:rPr>
                                    <w:t>.</w:t>
                                  </w:r>
                                  <w:r w:rsidRPr="00297547">
                                    <w:rPr>
                                      <w:sz w:val="22"/>
                                    </w:rPr>
                                    <w:tab/>
                                    <w:t>E drejta administrative</w:t>
                                  </w:r>
                                </w:p>
                                <w:p w:rsidR="00835992" w:rsidRPr="00297547" w:rsidRDefault="00835992" w:rsidP="0020066F">
                                  <w:pPr>
                                    <w:pStyle w:val="Quote"/>
                                    <w:jc w:val="left"/>
                                    <w:rPr>
                                      <w:b/>
                                      <w:i/>
                                      <w:sz w:val="22"/>
                                    </w:rPr>
                                  </w:pPr>
                                  <w:r>
                                    <w:rPr>
                                      <w:sz w:val="22"/>
                                    </w:rPr>
                                    <w:t>8</w:t>
                                  </w:r>
                                  <w:r w:rsidRPr="00297547">
                                    <w:rPr>
                                      <w:sz w:val="22"/>
                                    </w:rPr>
                                    <w:t>.</w:t>
                                  </w:r>
                                  <w:r w:rsidRPr="00297547">
                                    <w:rPr>
                                      <w:sz w:val="22"/>
                                    </w:rPr>
                                    <w:tab/>
                                    <w:t xml:space="preserve">Shkrim &amp; arsyetim ligjor </w:t>
                                  </w:r>
                                </w:p>
                                <w:p w:rsidR="00835992" w:rsidRPr="00297547" w:rsidRDefault="00835992" w:rsidP="0020066F">
                                  <w:pPr>
                                    <w:pStyle w:val="Quote"/>
                                    <w:jc w:val="left"/>
                                    <w:rPr>
                                      <w:b/>
                                      <w:i/>
                                      <w:sz w:val="22"/>
                                    </w:rPr>
                                  </w:pPr>
                                  <w:r>
                                    <w:rPr>
                                      <w:sz w:val="22"/>
                                    </w:rPr>
                                    <w:t>9</w:t>
                                  </w:r>
                                  <w:r w:rsidRPr="00297547">
                                    <w:rPr>
                                      <w:sz w:val="22"/>
                                    </w:rPr>
                                    <w:t>.</w:t>
                                  </w:r>
                                  <w:r w:rsidRPr="00297547">
                                    <w:rPr>
                                      <w:sz w:val="22"/>
                                    </w:rPr>
                                    <w:tab/>
                                    <w:t>Etika profesionale</w:t>
                                  </w:r>
                                </w:p>
                                <w:p w:rsidR="00835992" w:rsidRPr="00297547" w:rsidRDefault="00835992" w:rsidP="0020066F">
                                  <w:pPr>
                                    <w:pStyle w:val="Quote"/>
                                    <w:jc w:val="left"/>
                                    <w:rPr>
                                      <w:b/>
                                      <w:i/>
                                      <w:sz w:val="22"/>
                                    </w:rPr>
                                  </w:pPr>
                                  <w:r>
                                    <w:rPr>
                                      <w:sz w:val="22"/>
                                    </w:rPr>
                                    <w:t>10</w:t>
                                  </w:r>
                                  <w:r w:rsidRPr="00297547">
                                    <w:rPr>
                                      <w:sz w:val="22"/>
                                    </w:rPr>
                                    <w:t>.</w:t>
                                  </w:r>
                                  <w:r w:rsidRPr="00297547">
                                    <w:rPr>
                                      <w:sz w:val="22"/>
                                    </w:rPr>
                                    <w:tab/>
                                    <w:t>E drejta familjare</w:t>
                                  </w:r>
                                </w:p>
                                <w:p w:rsidR="00835992" w:rsidRPr="00297547" w:rsidRDefault="00835992" w:rsidP="0020066F">
                                  <w:pPr>
                                    <w:pStyle w:val="Quote"/>
                                    <w:jc w:val="left"/>
                                    <w:rPr>
                                      <w:b/>
                                      <w:i/>
                                      <w:sz w:val="22"/>
                                    </w:rPr>
                                  </w:pPr>
                                  <w:r>
                                    <w:rPr>
                                      <w:sz w:val="22"/>
                                    </w:rPr>
                                    <w:t>11</w:t>
                                  </w:r>
                                  <w:r w:rsidRPr="00297547">
                                    <w:rPr>
                                      <w:sz w:val="22"/>
                                    </w:rPr>
                                    <w:t>.</w:t>
                                  </w:r>
                                  <w:r w:rsidRPr="00297547">
                                    <w:rPr>
                                      <w:sz w:val="22"/>
                                    </w:rPr>
                                    <w:tab/>
                                    <w:t>E drejta tregtare dhe e kompanive</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Grupi i dytë: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 xml:space="preserve">1. E drejta e punës dhe e drejta e sigurimeve shoqërore </w:t>
                                  </w:r>
                                </w:p>
                                <w:p w:rsidR="00835992" w:rsidRPr="00297547" w:rsidRDefault="00835992" w:rsidP="0020066F">
                                  <w:pPr>
                                    <w:pStyle w:val="Quote"/>
                                    <w:jc w:val="left"/>
                                    <w:rPr>
                                      <w:b/>
                                      <w:i/>
                                      <w:sz w:val="22"/>
                                    </w:rPr>
                                  </w:pPr>
                                  <w:r w:rsidRPr="00297547">
                                    <w:rPr>
                                      <w:sz w:val="22"/>
                                    </w:rPr>
                                    <w:t>2. E drejta ndërkombëtare private</w:t>
                                  </w:r>
                                </w:p>
                                <w:p w:rsidR="00835992" w:rsidRPr="00297547" w:rsidRDefault="00835992" w:rsidP="0020066F">
                                  <w:pPr>
                                    <w:pStyle w:val="Quote"/>
                                    <w:jc w:val="left"/>
                                    <w:rPr>
                                      <w:b/>
                                      <w:i/>
                                      <w:sz w:val="22"/>
                                    </w:rPr>
                                  </w:pPr>
                                  <w:r w:rsidRPr="00297547">
                                    <w:rPr>
                                      <w:sz w:val="22"/>
                                    </w:rPr>
                                    <w:t>3. E drejta tatimore-doganore</w:t>
                                  </w:r>
                                </w:p>
                                <w:p w:rsidR="00835992" w:rsidRPr="00EC5BE6" w:rsidRDefault="00835992" w:rsidP="0020066F">
                                  <w:pPr>
                                    <w:pStyle w:val="Quote"/>
                                    <w:jc w:val="left"/>
                                    <w:rPr>
                                      <w:b/>
                                      <w:i/>
                                      <w:color w:val="595959" w:themeColor="accent2" w:themeShade="80"/>
                                      <w:sz w:val="22"/>
                                    </w:rPr>
                                  </w:pPr>
                                  <w:r w:rsidRPr="00297547">
                                    <w:rPr>
                                      <w:sz w:val="22"/>
                                    </w:rPr>
                                    <w:t>4. Menaxhimi i gjykatave/ prokurorive dhe çështjeve të saj</w:t>
                                  </w:r>
                                </w:p>
                                <w:p w:rsidR="00835992" w:rsidRPr="00297547" w:rsidRDefault="00835992" w:rsidP="0020066F">
                                  <w:pPr>
                                    <w:pStyle w:val="Quote"/>
                                    <w:jc w:val="left"/>
                                    <w:rPr>
                                      <w:b/>
                                      <w:i/>
                                      <w:sz w:val="22"/>
                                    </w:rPr>
                                  </w:pPr>
                                  <w:r w:rsidRPr="00297547">
                                    <w:rPr>
                                      <w:sz w:val="22"/>
                                    </w:rPr>
                                    <w:t>5. Pronësia intelektuale</w:t>
                                  </w:r>
                                </w:p>
                                <w:p w:rsidR="00835992" w:rsidRPr="00297547" w:rsidRDefault="00835992" w:rsidP="0020066F">
                                  <w:pPr>
                                    <w:pStyle w:val="Quote"/>
                                    <w:jc w:val="left"/>
                                    <w:rPr>
                                      <w:b/>
                                      <w:i/>
                                      <w:sz w:val="22"/>
                                    </w:rPr>
                                  </w:pPr>
                                  <w:r w:rsidRPr="00297547">
                                    <w:rPr>
                                      <w:sz w:val="22"/>
                                    </w:rPr>
                                    <w:t>6. Ndërmjetësimi, arbitrazhi</w:t>
                                  </w:r>
                                </w:p>
                                <w:p w:rsidR="00835992" w:rsidRPr="00D55CBC" w:rsidRDefault="00835992" w:rsidP="00273E11">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type w14:anchorId="2826DDA3" id="_x0000_t202" coordsize="21600,21600" o:spt="202" path="m,l,21600r21600,l21600,xe">
                      <v:stroke joinstyle="miter"/>
                      <v:path gradientshapeok="t" o:connecttype="rect"/>
                    </v:shapetype>
                    <v:shape id="Text Box 14" o:spid="_x0000_s1052" type="#_x0000_t202" alt="Sidebar" style="width:314.2pt;height:3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" filled="f" stroked="f" strokeweight=".5pt">
                      <v:textbox inset="3.6pt,0,3.6pt,0">
                        <w:txbxContent>
                          <w:p w:rsidR="00835992" w:rsidRPr="00297547" w:rsidRDefault="00835992" w:rsidP="0020066F">
                            <w:pPr>
                              <w:pStyle w:val="Quote"/>
                              <w:jc w:val="left"/>
                              <w:rPr>
                                <w:b/>
                                <w:i/>
                                <w:sz w:val="22"/>
                              </w:rPr>
                            </w:pPr>
                            <w:r w:rsidRPr="00297547">
                              <w:rPr>
                                <w:sz w:val="22"/>
                              </w:rPr>
                              <w:t>Grupi i parë: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civile</w:t>
                            </w:r>
                          </w:p>
                          <w:p w:rsidR="00835992" w:rsidRPr="00297547" w:rsidRDefault="00835992" w:rsidP="0020066F">
                            <w:pPr>
                              <w:pStyle w:val="Quote"/>
                              <w:jc w:val="left"/>
                              <w:rPr>
                                <w:b/>
                                <w:i/>
                                <w:sz w:val="22"/>
                              </w:rPr>
                            </w:pPr>
                            <w:r w:rsidRPr="00297547">
                              <w:rPr>
                                <w:sz w:val="22"/>
                              </w:rPr>
                              <w:t>2.</w:t>
                            </w:r>
                            <w:r w:rsidRPr="00297547">
                              <w:rPr>
                                <w:sz w:val="22"/>
                              </w:rPr>
                              <w:tab/>
                              <w:t xml:space="preserve">E drejta penale </w:t>
                            </w:r>
                          </w:p>
                          <w:p w:rsidR="00835992" w:rsidRPr="00297547" w:rsidRDefault="00835992" w:rsidP="0020066F">
                            <w:pPr>
                              <w:pStyle w:val="Quote"/>
                              <w:jc w:val="left"/>
                              <w:rPr>
                                <w:b/>
                                <w:i/>
                                <w:sz w:val="22"/>
                              </w:rPr>
                            </w:pPr>
                            <w:r w:rsidRPr="00297547">
                              <w:rPr>
                                <w:sz w:val="22"/>
                              </w:rPr>
                              <w:t>3.</w:t>
                            </w:r>
                            <w:r w:rsidRPr="00297547">
                              <w:rPr>
                                <w:sz w:val="22"/>
                              </w:rPr>
                              <w:tab/>
                              <w:t>Procedura civile</w:t>
                            </w:r>
                          </w:p>
                          <w:p w:rsidR="00835992" w:rsidRPr="00297547" w:rsidRDefault="00835992" w:rsidP="0020066F">
                            <w:pPr>
                              <w:pStyle w:val="Quote"/>
                              <w:jc w:val="left"/>
                              <w:rPr>
                                <w:b/>
                                <w:i/>
                                <w:sz w:val="22"/>
                              </w:rPr>
                            </w:pPr>
                            <w:r w:rsidRPr="00297547">
                              <w:rPr>
                                <w:sz w:val="22"/>
                              </w:rPr>
                              <w:t>4.</w:t>
                            </w:r>
                            <w:r w:rsidRPr="00297547">
                              <w:rPr>
                                <w:sz w:val="22"/>
                              </w:rPr>
                              <w:tab/>
                              <w:t>Procedura penale</w:t>
                            </w:r>
                          </w:p>
                          <w:p w:rsidR="00835992" w:rsidRPr="00297547" w:rsidRDefault="00835992" w:rsidP="0020066F">
                            <w:pPr>
                              <w:pStyle w:val="Quote"/>
                              <w:jc w:val="left"/>
                              <w:rPr>
                                <w:b/>
                                <w:i/>
                                <w:sz w:val="22"/>
                              </w:rPr>
                            </w:pPr>
                            <w:r w:rsidRPr="00297547">
                              <w:rPr>
                                <w:sz w:val="22"/>
                              </w:rPr>
                              <w:t>5.</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6.</w:t>
                            </w:r>
                            <w:r w:rsidRPr="00297547">
                              <w:rPr>
                                <w:sz w:val="22"/>
                              </w:rPr>
                              <w:tab/>
                              <w:t>E drejta e BE-së</w:t>
                            </w:r>
                          </w:p>
                          <w:p w:rsidR="00835992" w:rsidRPr="00297547" w:rsidRDefault="00835992" w:rsidP="0020066F">
                            <w:pPr>
                              <w:pStyle w:val="Quote"/>
                              <w:jc w:val="left"/>
                              <w:rPr>
                                <w:b/>
                                <w:i/>
                                <w:sz w:val="22"/>
                              </w:rPr>
                            </w:pPr>
                            <w:r>
                              <w:rPr>
                                <w:sz w:val="22"/>
                              </w:rPr>
                              <w:t>7</w:t>
                            </w:r>
                            <w:r w:rsidRPr="00297547">
                              <w:rPr>
                                <w:sz w:val="22"/>
                              </w:rPr>
                              <w:t>.</w:t>
                            </w:r>
                            <w:r w:rsidRPr="00297547">
                              <w:rPr>
                                <w:sz w:val="22"/>
                              </w:rPr>
                              <w:tab/>
                              <w:t>E drejta administrative</w:t>
                            </w:r>
                          </w:p>
                          <w:p w:rsidR="00835992" w:rsidRPr="00297547" w:rsidRDefault="00835992" w:rsidP="0020066F">
                            <w:pPr>
                              <w:pStyle w:val="Quote"/>
                              <w:jc w:val="left"/>
                              <w:rPr>
                                <w:b/>
                                <w:i/>
                                <w:sz w:val="22"/>
                              </w:rPr>
                            </w:pPr>
                            <w:r>
                              <w:rPr>
                                <w:sz w:val="22"/>
                              </w:rPr>
                              <w:t>8</w:t>
                            </w:r>
                            <w:r w:rsidRPr="00297547">
                              <w:rPr>
                                <w:sz w:val="22"/>
                              </w:rPr>
                              <w:t>.</w:t>
                            </w:r>
                            <w:r w:rsidRPr="00297547">
                              <w:rPr>
                                <w:sz w:val="22"/>
                              </w:rPr>
                              <w:tab/>
                              <w:t xml:space="preserve">Shkrim &amp; arsyetim ligjor </w:t>
                            </w:r>
                          </w:p>
                          <w:p w:rsidR="00835992" w:rsidRPr="00297547" w:rsidRDefault="00835992" w:rsidP="0020066F">
                            <w:pPr>
                              <w:pStyle w:val="Quote"/>
                              <w:jc w:val="left"/>
                              <w:rPr>
                                <w:b/>
                                <w:i/>
                                <w:sz w:val="22"/>
                              </w:rPr>
                            </w:pPr>
                            <w:r>
                              <w:rPr>
                                <w:sz w:val="22"/>
                              </w:rPr>
                              <w:t>9</w:t>
                            </w:r>
                            <w:r w:rsidRPr="00297547">
                              <w:rPr>
                                <w:sz w:val="22"/>
                              </w:rPr>
                              <w:t>.</w:t>
                            </w:r>
                            <w:r w:rsidRPr="00297547">
                              <w:rPr>
                                <w:sz w:val="22"/>
                              </w:rPr>
                              <w:tab/>
                              <w:t>Etika profesionale</w:t>
                            </w:r>
                          </w:p>
                          <w:p w:rsidR="00835992" w:rsidRPr="00297547" w:rsidRDefault="00835992" w:rsidP="0020066F">
                            <w:pPr>
                              <w:pStyle w:val="Quote"/>
                              <w:jc w:val="left"/>
                              <w:rPr>
                                <w:b/>
                                <w:i/>
                                <w:sz w:val="22"/>
                              </w:rPr>
                            </w:pPr>
                            <w:r>
                              <w:rPr>
                                <w:sz w:val="22"/>
                              </w:rPr>
                              <w:t>10</w:t>
                            </w:r>
                            <w:r w:rsidRPr="00297547">
                              <w:rPr>
                                <w:sz w:val="22"/>
                              </w:rPr>
                              <w:t>.</w:t>
                            </w:r>
                            <w:r w:rsidRPr="00297547">
                              <w:rPr>
                                <w:sz w:val="22"/>
                              </w:rPr>
                              <w:tab/>
                              <w:t>E drejta familjare</w:t>
                            </w:r>
                          </w:p>
                          <w:p w:rsidR="00835992" w:rsidRPr="00297547" w:rsidRDefault="00835992" w:rsidP="0020066F">
                            <w:pPr>
                              <w:pStyle w:val="Quote"/>
                              <w:jc w:val="left"/>
                              <w:rPr>
                                <w:b/>
                                <w:i/>
                                <w:sz w:val="22"/>
                              </w:rPr>
                            </w:pPr>
                            <w:r>
                              <w:rPr>
                                <w:sz w:val="22"/>
                              </w:rPr>
                              <w:t>11</w:t>
                            </w:r>
                            <w:r w:rsidRPr="00297547">
                              <w:rPr>
                                <w:sz w:val="22"/>
                              </w:rPr>
                              <w:t>.</w:t>
                            </w:r>
                            <w:r w:rsidRPr="00297547">
                              <w:rPr>
                                <w:sz w:val="22"/>
                              </w:rPr>
                              <w:tab/>
                              <w:t>E drejta tregtare dhe e kompanive</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Grupi i dytë: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 xml:space="preserve">1. E drejta e punës dhe e drejta e sigurimeve shoqërore </w:t>
                            </w:r>
                          </w:p>
                          <w:p w:rsidR="00835992" w:rsidRPr="00297547" w:rsidRDefault="00835992" w:rsidP="0020066F">
                            <w:pPr>
                              <w:pStyle w:val="Quote"/>
                              <w:jc w:val="left"/>
                              <w:rPr>
                                <w:b/>
                                <w:i/>
                                <w:sz w:val="22"/>
                              </w:rPr>
                            </w:pPr>
                            <w:r w:rsidRPr="00297547">
                              <w:rPr>
                                <w:sz w:val="22"/>
                              </w:rPr>
                              <w:t>2. E drejta ndërkombëtare private</w:t>
                            </w:r>
                          </w:p>
                          <w:p w:rsidR="00835992" w:rsidRPr="00297547" w:rsidRDefault="00835992" w:rsidP="0020066F">
                            <w:pPr>
                              <w:pStyle w:val="Quote"/>
                              <w:jc w:val="left"/>
                              <w:rPr>
                                <w:b/>
                                <w:i/>
                                <w:sz w:val="22"/>
                              </w:rPr>
                            </w:pPr>
                            <w:r w:rsidRPr="00297547">
                              <w:rPr>
                                <w:sz w:val="22"/>
                              </w:rPr>
                              <w:t>3. E drejta tatimore-doganore</w:t>
                            </w:r>
                          </w:p>
                          <w:p w:rsidR="00835992" w:rsidRPr="00EC5BE6" w:rsidRDefault="00835992" w:rsidP="0020066F">
                            <w:pPr>
                              <w:pStyle w:val="Quote"/>
                              <w:jc w:val="left"/>
                              <w:rPr>
                                <w:b/>
                                <w:i/>
                                <w:color w:val="595959" w:themeColor="accent2" w:themeShade="80"/>
                                <w:sz w:val="22"/>
                              </w:rPr>
                            </w:pPr>
                            <w:r w:rsidRPr="00297547">
                              <w:rPr>
                                <w:sz w:val="22"/>
                              </w:rPr>
                              <w:t>4. Menaxhimi i gjykatave/ prokurorive dhe çështjeve të saj</w:t>
                            </w:r>
                          </w:p>
                          <w:p w:rsidR="00835992" w:rsidRPr="00297547" w:rsidRDefault="00835992" w:rsidP="0020066F">
                            <w:pPr>
                              <w:pStyle w:val="Quote"/>
                              <w:jc w:val="left"/>
                              <w:rPr>
                                <w:b/>
                                <w:i/>
                                <w:sz w:val="22"/>
                              </w:rPr>
                            </w:pPr>
                            <w:r w:rsidRPr="00297547">
                              <w:rPr>
                                <w:sz w:val="22"/>
                              </w:rPr>
                              <w:t>5. Pronësia intelektuale</w:t>
                            </w:r>
                          </w:p>
                          <w:p w:rsidR="00835992" w:rsidRPr="00297547" w:rsidRDefault="00835992" w:rsidP="0020066F">
                            <w:pPr>
                              <w:pStyle w:val="Quote"/>
                              <w:jc w:val="left"/>
                              <w:rPr>
                                <w:b/>
                                <w:i/>
                                <w:sz w:val="22"/>
                              </w:rPr>
                            </w:pPr>
                            <w:r w:rsidRPr="00297547">
                              <w:rPr>
                                <w:sz w:val="22"/>
                              </w:rPr>
                              <w:t>6. Ndërmjetësimi, arbitrazhi</w:t>
                            </w:r>
                          </w:p>
                          <w:p w:rsidR="00835992" w:rsidRPr="00D55CBC" w:rsidRDefault="00835992" w:rsidP="00273E11">
                            <w:pPr>
                              <w:pStyle w:val="Quote"/>
                            </w:pPr>
                          </w:p>
                        </w:txbxContent>
                      </v:textbox>
                      <w10:anchorlock/>
                    </v:shape>
                  </w:pict>
                </mc:Fallback>
              </mc:AlternateContent>
            </w:r>
          </w:p>
        </w:tc>
      </w:tr>
    </w:tbl>
    <w:p w:rsidR="00273E11" w:rsidRDefault="00273E11" w:rsidP="00273E11">
      <w:pPr>
        <w:pStyle w:val="Heading2"/>
        <w:spacing w:before="500"/>
      </w:pPr>
    </w:p>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Pr="00297547" w:rsidRDefault="00273E11" w:rsidP="00273E11"/>
    <w:p w:rsidR="00273E11" w:rsidRDefault="00273E11" w:rsidP="00273E11"/>
    <w:p w:rsidR="00273E11" w:rsidRDefault="00273E11" w:rsidP="00273E11"/>
    <w:p w:rsidR="00273E11" w:rsidRDefault="00273E11"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58065E" w:rsidRDefault="0058065E" w:rsidP="00273E11">
      <w:pPr>
        <w:jc w:val="both"/>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 xml:space="preserve">Programi i ndjekur nga subjekti i rivlerësimit i cili ndoqi Programin 9 – mujor të Trajnimit pranë Shkollës ës Magjistraturës </w:t>
      </w:r>
    </w:p>
    <w:p w:rsidR="00273E11" w:rsidRDefault="00273E11" w:rsidP="00273E11"/>
    <w:tbl>
      <w:tblPr>
        <w:tblpPr w:leftFromText="180" w:rightFromText="180" w:vertAnchor="text" w:horzAnchor="margin" w:tblpY="-13"/>
        <w:tblW w:w="64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E45EDD" w:rsidTr="00E45EDD">
        <w:trPr>
          <w:trHeight w:val="3860"/>
        </w:trPr>
        <w:tc>
          <w:tcPr>
            <w:tcW w:w="6499" w:type="dxa"/>
            <w:tcBorders>
              <w:top w:val="nil"/>
              <w:left w:val="nil"/>
              <w:bottom w:val="nil"/>
              <w:right w:val="nil"/>
            </w:tcBorders>
            <w:shd w:val="clear" w:color="auto" w:fill="000000" w:themeFill="text1"/>
            <w:vAlign w:val="center"/>
          </w:tcPr>
          <w:p w:rsidR="00E45EDD" w:rsidRPr="00653208" w:rsidRDefault="00E45EDD" w:rsidP="00E45EDD">
            <w:pPr>
              <w:pStyle w:val="Signature"/>
              <w:spacing w:before="0"/>
            </w:pPr>
            <w:r w:rsidRPr="00653208">
              <w:rPr>
                <w:noProof/>
                <w:lang w:val="sq-AL" w:eastAsia="sq-AL"/>
              </w:rPr>
              <mc:AlternateContent>
                <mc:Choice Requires="wps">
                  <w:drawing>
                    <wp:inline distT="0" distB="0" distL="0" distR="0" wp14:anchorId="05087F4B" wp14:editId="32081D9D">
                      <wp:extent cx="3990109" cy="2847975"/>
                      <wp:effectExtent l="0" t="0" r="0" b="9525"/>
                      <wp:docPr id="15" name="Text Box 15" descr="Sidebar"/>
                      <wp:cNvGraphicFramePr/>
                      <a:graphic xmlns:a="http://schemas.openxmlformats.org/drawingml/2006/main">
                        <a:graphicData uri="http://schemas.microsoft.com/office/word/2010/wordprocessingShape">
                          <wps:wsp>
                            <wps:cNvSpPr txBox="1"/>
                            <wps:spPr>
                              <a:xfrm>
                                <a:off x="0" y="0"/>
                                <a:ext cx="3990109" cy="284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5992" w:rsidRDefault="00835992" w:rsidP="00E45EDD">
                                  <w:pPr>
                                    <w:pStyle w:val="Quote"/>
                                    <w:rPr>
                                      <w:sz w:val="22"/>
                                    </w:rPr>
                                  </w:pPr>
                                </w:p>
                                <w:p w:rsidR="00835992" w:rsidRPr="00297547" w:rsidRDefault="00835992" w:rsidP="0020066F">
                                  <w:pPr>
                                    <w:pStyle w:val="Quote"/>
                                    <w:jc w:val="left"/>
                                    <w:rPr>
                                      <w:b/>
                                      <w:i/>
                                      <w:sz w:val="22"/>
                                    </w:rPr>
                                  </w:pPr>
                                  <w:r>
                                    <w:rPr>
                                      <w:sz w:val="22"/>
                                    </w:rPr>
                                    <w:t>Programi i Formimit Fillestar</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penale</w:t>
                                  </w:r>
                                </w:p>
                                <w:p w:rsidR="00835992" w:rsidRPr="00297547" w:rsidRDefault="00835992" w:rsidP="0020066F">
                                  <w:pPr>
                                    <w:pStyle w:val="Quote"/>
                                    <w:jc w:val="left"/>
                                    <w:rPr>
                                      <w:b/>
                                      <w:i/>
                                      <w:sz w:val="22"/>
                                    </w:rPr>
                                  </w:pPr>
                                  <w:r w:rsidRPr="00297547">
                                    <w:rPr>
                                      <w:sz w:val="22"/>
                                    </w:rPr>
                                    <w:t>2.</w:t>
                                  </w:r>
                                  <w:r w:rsidRPr="00297547">
                                    <w:rPr>
                                      <w:sz w:val="22"/>
                                    </w:rPr>
                                    <w:tab/>
                                    <w:t>Procedura penale</w:t>
                                  </w:r>
                                </w:p>
                                <w:p w:rsidR="00835992" w:rsidRPr="00297547" w:rsidRDefault="00835992" w:rsidP="0020066F">
                                  <w:pPr>
                                    <w:pStyle w:val="Quote"/>
                                    <w:jc w:val="left"/>
                                    <w:rPr>
                                      <w:b/>
                                      <w:i/>
                                      <w:sz w:val="22"/>
                                    </w:rPr>
                                  </w:pPr>
                                  <w:r w:rsidRPr="00297547">
                                    <w:rPr>
                                      <w:sz w:val="22"/>
                                    </w:rPr>
                                    <w:t>3.</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4.</w:t>
                                  </w:r>
                                  <w:r w:rsidRPr="00297547">
                                    <w:rPr>
                                      <w:sz w:val="22"/>
                                    </w:rPr>
                                    <w:tab/>
                                    <w:t>E drejta e BE-së</w:t>
                                  </w:r>
                                </w:p>
                                <w:p w:rsidR="00835992" w:rsidRPr="00297547" w:rsidRDefault="00835992" w:rsidP="0020066F">
                                  <w:pPr>
                                    <w:pStyle w:val="Quote"/>
                                    <w:jc w:val="left"/>
                                    <w:rPr>
                                      <w:b/>
                                      <w:i/>
                                      <w:sz w:val="22"/>
                                    </w:rPr>
                                  </w:pPr>
                                  <w:r w:rsidRPr="00297547">
                                    <w:rPr>
                                      <w:sz w:val="22"/>
                                    </w:rPr>
                                    <w:t>5.</w:t>
                                  </w:r>
                                  <w:r w:rsidRPr="00297547">
                                    <w:rPr>
                                      <w:sz w:val="22"/>
                                    </w:rPr>
                                    <w:tab/>
                                    <w:t>Shkrim &amp; arsyetim ligjor</w:t>
                                  </w:r>
                                </w:p>
                                <w:p w:rsidR="00835992" w:rsidRDefault="00835992" w:rsidP="0020066F">
                                  <w:pPr>
                                    <w:pStyle w:val="Quote"/>
                                    <w:jc w:val="left"/>
                                    <w:rPr>
                                      <w:b/>
                                      <w:i/>
                                      <w:sz w:val="22"/>
                                    </w:rPr>
                                  </w:pPr>
                                  <w:r w:rsidRPr="00297547">
                                    <w:rPr>
                                      <w:sz w:val="22"/>
                                    </w:rPr>
                                    <w:t>6.</w:t>
                                  </w:r>
                                  <w:r w:rsidRPr="00297547">
                                    <w:rPr>
                                      <w:sz w:val="22"/>
                                    </w:rPr>
                                    <w:tab/>
                                    <w:t>Etika profesionale</w:t>
                                  </w:r>
                                  <w:r>
                                    <w:rPr>
                                      <w:sz w:val="22"/>
                                    </w:rPr>
                                    <w:t xml:space="preserve"> </w:t>
                                  </w:r>
                                </w:p>
                                <w:p w:rsidR="00835992" w:rsidRDefault="00835992" w:rsidP="0020066F">
                                  <w:pPr>
                                    <w:pStyle w:val="Quote"/>
                                    <w:jc w:val="left"/>
                                    <w:rPr>
                                      <w:b/>
                                      <w:i/>
                                      <w:sz w:val="22"/>
                                    </w:rPr>
                                  </w:pPr>
                                </w:p>
                                <w:p w:rsidR="00835992" w:rsidRPr="00653208" w:rsidRDefault="00835992" w:rsidP="0020066F">
                                  <w:pPr>
                                    <w:pStyle w:val="Quote"/>
                                    <w:jc w:val="left"/>
                                    <w:rPr>
                                      <w:b/>
                                      <w:i/>
                                      <w:sz w:val="22"/>
                                    </w:rPr>
                                  </w:pPr>
                                  <w:r>
                                    <w:rPr>
                                      <w:sz w:val="22"/>
                                    </w:rPr>
                                    <w:t>Programi i Formimit Vazhdues Pjesëmarrje në temat mbi të drejtën penale, të drejtën kushtetuese dhe të drejtat e njeriut temat mbi etikën profesionale, si dhe temat mbi te drejtën e Be dhe praktika gjyqësore e GjED dhe GJEDNJ.</w:t>
                                  </w:r>
                                </w:p>
                                <w:p w:rsidR="00835992" w:rsidRPr="00D55CBC" w:rsidRDefault="00835992" w:rsidP="00E45EDD">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 w14:anchorId="05087F4B" id="Text Box 15" o:spid="_x0000_s1053" type="#_x0000_t202" alt="Sidebar" style="width:314.2pt;height:2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" filled="f" stroked="f" strokeweight=".5pt">
                      <v:textbox inset="3.6pt,0,3.6pt,0">
                        <w:txbxContent>
                          <w:p w:rsidR="00835992" w:rsidRDefault="00835992" w:rsidP="00E45EDD">
                            <w:pPr>
                              <w:pStyle w:val="Quote"/>
                              <w:rPr>
                                <w:sz w:val="22"/>
                              </w:rPr>
                            </w:pPr>
                          </w:p>
                          <w:p w:rsidR="00835992" w:rsidRPr="00297547" w:rsidRDefault="00835992" w:rsidP="0020066F">
                            <w:pPr>
                              <w:pStyle w:val="Quote"/>
                              <w:jc w:val="left"/>
                              <w:rPr>
                                <w:b/>
                                <w:i/>
                                <w:sz w:val="22"/>
                              </w:rPr>
                            </w:pPr>
                            <w:r>
                              <w:rPr>
                                <w:sz w:val="22"/>
                              </w:rPr>
                              <w:t>Programi i Formimit Fillestar</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penale</w:t>
                            </w:r>
                          </w:p>
                          <w:p w:rsidR="00835992" w:rsidRPr="00297547" w:rsidRDefault="00835992" w:rsidP="0020066F">
                            <w:pPr>
                              <w:pStyle w:val="Quote"/>
                              <w:jc w:val="left"/>
                              <w:rPr>
                                <w:b/>
                                <w:i/>
                                <w:sz w:val="22"/>
                              </w:rPr>
                            </w:pPr>
                            <w:r w:rsidRPr="00297547">
                              <w:rPr>
                                <w:sz w:val="22"/>
                              </w:rPr>
                              <w:t>2.</w:t>
                            </w:r>
                            <w:r w:rsidRPr="00297547">
                              <w:rPr>
                                <w:sz w:val="22"/>
                              </w:rPr>
                              <w:tab/>
                              <w:t>Procedura penale</w:t>
                            </w:r>
                          </w:p>
                          <w:p w:rsidR="00835992" w:rsidRPr="00297547" w:rsidRDefault="00835992" w:rsidP="0020066F">
                            <w:pPr>
                              <w:pStyle w:val="Quote"/>
                              <w:jc w:val="left"/>
                              <w:rPr>
                                <w:b/>
                                <w:i/>
                                <w:sz w:val="22"/>
                              </w:rPr>
                            </w:pPr>
                            <w:r w:rsidRPr="00297547">
                              <w:rPr>
                                <w:sz w:val="22"/>
                              </w:rPr>
                              <w:t>3.</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4.</w:t>
                            </w:r>
                            <w:r w:rsidRPr="00297547">
                              <w:rPr>
                                <w:sz w:val="22"/>
                              </w:rPr>
                              <w:tab/>
                              <w:t>E drejta e BE-së</w:t>
                            </w:r>
                          </w:p>
                          <w:p w:rsidR="00835992" w:rsidRPr="00297547" w:rsidRDefault="00835992" w:rsidP="0020066F">
                            <w:pPr>
                              <w:pStyle w:val="Quote"/>
                              <w:jc w:val="left"/>
                              <w:rPr>
                                <w:b/>
                                <w:i/>
                                <w:sz w:val="22"/>
                              </w:rPr>
                            </w:pPr>
                            <w:r w:rsidRPr="00297547">
                              <w:rPr>
                                <w:sz w:val="22"/>
                              </w:rPr>
                              <w:t>5.</w:t>
                            </w:r>
                            <w:r w:rsidRPr="00297547">
                              <w:rPr>
                                <w:sz w:val="22"/>
                              </w:rPr>
                              <w:tab/>
                              <w:t>Shkrim &amp; arsyetim ligjor</w:t>
                            </w:r>
                          </w:p>
                          <w:p w:rsidR="00835992" w:rsidRDefault="00835992" w:rsidP="0020066F">
                            <w:pPr>
                              <w:pStyle w:val="Quote"/>
                              <w:jc w:val="left"/>
                              <w:rPr>
                                <w:b/>
                                <w:i/>
                                <w:sz w:val="22"/>
                              </w:rPr>
                            </w:pPr>
                            <w:r w:rsidRPr="00297547">
                              <w:rPr>
                                <w:sz w:val="22"/>
                              </w:rPr>
                              <w:t>6.</w:t>
                            </w:r>
                            <w:r w:rsidRPr="00297547">
                              <w:rPr>
                                <w:sz w:val="22"/>
                              </w:rPr>
                              <w:tab/>
                              <w:t>Etika profesionale</w:t>
                            </w:r>
                            <w:r>
                              <w:rPr>
                                <w:sz w:val="22"/>
                              </w:rPr>
                              <w:t xml:space="preserve"> </w:t>
                            </w:r>
                          </w:p>
                          <w:p w:rsidR="00835992" w:rsidRDefault="00835992" w:rsidP="0020066F">
                            <w:pPr>
                              <w:pStyle w:val="Quote"/>
                              <w:jc w:val="left"/>
                              <w:rPr>
                                <w:b/>
                                <w:i/>
                                <w:sz w:val="22"/>
                              </w:rPr>
                            </w:pPr>
                          </w:p>
                          <w:p w:rsidR="00835992" w:rsidRPr="00653208" w:rsidRDefault="00835992" w:rsidP="0020066F">
                            <w:pPr>
                              <w:pStyle w:val="Quote"/>
                              <w:jc w:val="left"/>
                              <w:rPr>
                                <w:b/>
                                <w:i/>
                                <w:sz w:val="22"/>
                              </w:rPr>
                            </w:pPr>
                            <w:r>
                              <w:rPr>
                                <w:sz w:val="22"/>
                              </w:rPr>
                              <w:t>Programi i Formimit Vazhdues Pjesëmarrje në temat mbi të drejtën penale, të drejtën kushtetuese dhe të drejtat e njeriut temat mbi etikën profesionale, si dhe temat mbi te drejtën e Be dhe praktika gjyqësore e GjED dhe GJEDNJ.</w:t>
                            </w:r>
                          </w:p>
                          <w:p w:rsidR="00835992" w:rsidRPr="00D55CBC" w:rsidRDefault="00835992" w:rsidP="00E45EDD">
                            <w:pPr>
                              <w:pStyle w:val="Quote"/>
                            </w:pPr>
                          </w:p>
                        </w:txbxContent>
                      </v:textbox>
                      <w10:anchorlock/>
                    </v:shape>
                  </w:pict>
                </mc:Fallback>
              </mc:AlternateContent>
            </w:r>
          </w:p>
        </w:tc>
      </w:tr>
    </w:tbl>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273E11" w:rsidRDefault="00273E11" w:rsidP="00273E11">
      <w:pPr>
        <w:rPr>
          <w:rFonts w:ascii="Times New Roman" w:hAnsi="Times New Roman" w:cs="Times New Roman"/>
        </w:rPr>
      </w:pPr>
      <w:r w:rsidRPr="00E45EDD">
        <w:rPr>
          <w:rFonts w:ascii="Times New Roman" w:hAnsi="Times New Roman" w:cs="Times New Roman"/>
        </w:rPr>
        <w:t>Lista e kandidatëve për magjistratë që pranoheshin në Programin e Formimit Fillestar publikohej rast pas rasti, duke u bazuar në Vendimet e Këshillave. Në përfundim të procesit të verifikimit zhvilluan procesin mësimor në vitin e parë të Programit të Formimit Fillestar gjithsej 58 kandidatë, prej të cilëve:</w:t>
      </w:r>
    </w:p>
    <w:p w:rsidR="00E45EDD" w:rsidRPr="00E45EDD" w:rsidRDefault="00E45EDD" w:rsidP="00273E11">
      <w:pPr>
        <w:rPr>
          <w:rFonts w:ascii="Times New Roman" w:hAnsi="Times New Roman" w:cs="Times New Roman"/>
        </w:rPr>
      </w:pP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24 kandidatë gjyqtarë</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22 kandidatë prokurorë</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4 kandidatë këshilltarë ligjor</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8 kandidatë ndihmës ligjor.</w:t>
      </w:r>
    </w:p>
    <w:p w:rsidR="00273E11" w:rsidRPr="00E45EDD" w:rsidRDefault="00273E11" w:rsidP="00273E11">
      <w:pPr>
        <w:rPr>
          <w:rFonts w:ascii="Times New Roman" w:hAnsi="Times New Roman" w:cs="Times New Roman"/>
        </w:rPr>
      </w:pPr>
    </w:p>
    <w:p w:rsidR="00273E11" w:rsidRPr="00E45EDD" w:rsidRDefault="00273E11" w:rsidP="00273E11">
      <w:pPr>
        <w:rPr>
          <w:rFonts w:ascii="Times New Roman" w:hAnsi="Times New Roman" w:cs="Times New Roman"/>
        </w:rPr>
      </w:pPr>
      <w:r w:rsidRPr="00E45EDD">
        <w:rPr>
          <w:rFonts w:ascii="Times New Roman" w:hAnsi="Times New Roman" w:cs="Times New Roman"/>
        </w:rPr>
        <w:t>Bazuar në Vendimin Nr. 2, datë 28.1.2020 të Këshillit Drejtues të Shkollës së Magjistraturës, 2 prej kandidatëve gjyqtarë, të cilët nuk e ndoqën procesin mësimor për arsye objektive do të fillojnë Programin e Formimit Fillestar në vitin akademik 2020 – 2021.</w:t>
      </w:r>
    </w:p>
    <w:p w:rsidR="00273E11" w:rsidRPr="00E45EDD" w:rsidRDefault="00273E11" w:rsidP="00273E11">
      <w:pPr>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Në vijim, më datë 9 mars 2020, drejtori I Shkollës pezulloi procesin mësimor në auditoret e Shkollës së Magjistraturës, për të parandaluar përhapjen e COVID – 19. Pas shpalljes së gjendjes së fatkeqsisë natyrore në Republikën e Shqipërisë, Këshilli Pedagogjik i Shkollës së Magjistraturës, i mbledhur me datë 20 mars 2020 mori vendimin mbi vijim e procesit mësimor online sipas metodës Join Meeting Group nëpërmjet aplikacionit meet.google.com. Mësimi do të zhvillohej nga e hëna deri të premte, sipas orarit të përcaktuar në fillim të vitit akademik, ku 50% e kohës së përllogaritur për zhvillimin e orës mësimore do të zhvillohej në auditorin online dhe 50% e orës do të përllogaritej nga përgatitja e pedagogut të lëndës për zhvillimin e orës mësimore si dhe lidhja interaktive me kandidatin përmes kontrollimit të detyrave të kursit.</w:t>
      </w:r>
    </w:p>
    <w:p w:rsidR="00273E11" w:rsidRPr="00E45EDD" w:rsidRDefault="00273E11" w:rsidP="00273E11">
      <w:pPr>
        <w:jc w:val="both"/>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Këshilli Drejtues, i mbledhur më datë 30 mars 2020 miratoi këtë vendim të Këshillit Pedagogjik dhe procesi mësimor për vitin akademik 2019 – 2020 u realizua në vijim online nëpërmjet aplikacionit meet.google.com.</w:t>
      </w: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Me Vendimin Nr. 11/1, datë 22.5.2020, Këshilli Drejtues vendosi mbi mundësinë e zhvillimit të provimeve të lëndëve në auditoret e Shkollës së Magjistraturës, duke pasur parasysh sigurimin e kushteve të vendosura sipas protokolleve të sigurisë për parandalimin e përhapjes së COVID – 19. Gjithashtu, me Vendim të Këshilli Drejtues, u vendos mbi një ndryshim në Planin Mësimor të Vitit akademik 2019 – 2020, duke shtyrë periudhën e sezonit të zhvillimit të provimit të lëndëve dhe provimit me raste praktike të kandidatëve deri më datë 15 gusht 2020.</w:t>
      </w:r>
    </w:p>
    <w:p w:rsidR="00273E11" w:rsidRPr="00E45EDD" w:rsidRDefault="00273E11" w:rsidP="00273E11">
      <w:pPr>
        <w:pStyle w:val="ListBullet"/>
        <w:rPr>
          <w:rFonts w:ascii="Times New Roman" w:hAnsi="Times New Roman" w:cs="Times New Roman"/>
        </w:rPr>
      </w:pPr>
      <w:r w:rsidRPr="00E45EDD">
        <w:rPr>
          <w:rFonts w:ascii="Times New Roman" w:hAnsi="Times New Roman" w:cs="Times New Roman"/>
        </w:rPr>
        <w:t xml:space="preserve"> Vlerësimi në vitin e parë </w:t>
      </w:r>
    </w:p>
    <w:p w:rsidR="00273E11" w:rsidRPr="00E45EDD" w:rsidRDefault="00273E11" w:rsidP="000A77B2">
      <w:pPr>
        <w:pStyle w:val="ListBullet"/>
        <w:numPr>
          <w:ilvl w:val="0"/>
          <w:numId w:val="16"/>
        </w:numPr>
        <w:rPr>
          <w:rFonts w:ascii="Times New Roman" w:hAnsi="Times New Roman" w:cs="Times New Roman"/>
        </w:rPr>
      </w:pPr>
      <w:r w:rsidRPr="00E45EDD">
        <w:rPr>
          <w:rFonts w:ascii="Times New Roman" w:hAnsi="Times New Roman" w:cs="Times New Roman"/>
        </w:rPr>
        <w:t xml:space="preserve">Vlerësimi i kandidatëve për magjistratë gjatë vitit të parë teorik për lëndët teorike që ata zhvilluan në këtë vit u bë sipas skemës: </w:t>
      </w:r>
      <w:r w:rsidRPr="00E45EDD">
        <w:rPr>
          <w:rFonts w:ascii="Times New Roman" w:hAnsi="Times New Roman" w:cs="Times New Roman"/>
        </w:rPr>
        <w:br/>
        <w:t>a)</w:t>
      </w:r>
      <w:r w:rsidRPr="00E45EDD">
        <w:rPr>
          <w:rFonts w:ascii="Times New Roman" w:hAnsi="Times New Roman" w:cs="Times New Roman"/>
        </w:rPr>
        <w:tab/>
        <w:t xml:space="preserve">Vlerësimi i vazhdueshëm gjatë gjithë vitit akademik; </w:t>
      </w:r>
      <w:r w:rsidRPr="00E45EDD">
        <w:rPr>
          <w:rFonts w:ascii="Times New Roman" w:hAnsi="Times New Roman" w:cs="Times New Roman"/>
        </w:rPr>
        <w:br/>
        <w:t>b)</w:t>
      </w:r>
      <w:r w:rsidRPr="00E45EDD">
        <w:rPr>
          <w:rFonts w:ascii="Times New Roman" w:hAnsi="Times New Roman" w:cs="Times New Roman"/>
        </w:rPr>
        <w:tab/>
        <w:t>Provim përfundimtar i lëndës.</w:t>
      </w:r>
    </w:p>
    <w:p w:rsidR="00273E11" w:rsidRPr="00E45EDD" w:rsidRDefault="00273E11" w:rsidP="000A77B2">
      <w:pPr>
        <w:pStyle w:val="ListBullet"/>
        <w:numPr>
          <w:ilvl w:val="0"/>
          <w:numId w:val="16"/>
        </w:numPr>
        <w:rPr>
          <w:rFonts w:ascii="Times New Roman" w:hAnsi="Times New Roman" w:cs="Times New Roman"/>
        </w:rPr>
      </w:pPr>
      <w:r w:rsidRPr="00E45EDD">
        <w:rPr>
          <w:rFonts w:ascii="Times New Roman" w:hAnsi="Times New Roman" w:cs="Times New Roman"/>
        </w:rPr>
        <w:t>Vlerësimi I kandidatëve për këshilltarë dhe ndihmës ligjor për provimin përfundimtar në Programin e Formimit Fillestar që ata zhvilluan në këtë vit u bë sipas skemës:</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Vlerësimi I vazhdueshëm gjatë gjithë vitit akademik</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Provimi përfundimtar i lëndës;</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Provimi me raste praktike.</w:t>
      </w:r>
    </w:p>
    <w:p w:rsidR="00273E11" w:rsidRPr="00E45EDD" w:rsidRDefault="00273E11" w:rsidP="000A77B2">
      <w:pPr>
        <w:pStyle w:val="ListBullet"/>
        <w:numPr>
          <w:ilvl w:val="0"/>
          <w:numId w:val="18"/>
        </w:numPr>
        <w:rPr>
          <w:rFonts w:ascii="Times New Roman" w:hAnsi="Times New Roman" w:cs="Times New Roman"/>
        </w:rPr>
      </w:pPr>
      <w:r w:rsidRPr="00E45EDD">
        <w:rPr>
          <w:rFonts w:ascii="Times New Roman" w:hAnsi="Times New Roman" w:cs="Times New Roman"/>
        </w:rPr>
        <w:t>Vlerësimi i subjektit të rivlerësimit, i cili me Vendim të KPK do të ndiqte për një periudhë 9 mujore Programin e Trajnimit pranë Shkollës së Magjistraturës u bë sipas skemës:</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Vlerësimi i vazhdueshëm gjatë gjithë vitit akademik;</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Provimi përfundimtar i lëndës;</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Provimi me raste praktike.</w:t>
      </w:r>
    </w:p>
    <w:p w:rsidR="00273E11" w:rsidRPr="00E45EDD" w:rsidRDefault="00273E11" w:rsidP="00273E11">
      <w:pPr>
        <w:pStyle w:val="ListBullet"/>
        <w:numPr>
          <w:ilvl w:val="0"/>
          <w:numId w:val="0"/>
        </w:numPr>
        <w:rPr>
          <w:rFonts w:ascii="Times New Roman" w:hAnsi="Times New Roman" w:cs="Times New Roman"/>
        </w:rPr>
      </w:pPr>
      <w:r w:rsidRPr="00E45EDD">
        <w:rPr>
          <w:rFonts w:ascii="Times New Roman" w:hAnsi="Times New Roman" w:cs="Times New Roman"/>
        </w:rPr>
        <w:br/>
        <w:t>Totali i pikëve të vlefshme për vlerësimin e kandidatëve për çdo lëndë në fund të vitit/semestrit është 100 pikë, nga të cilat me 40 pikë vlerësoheshin detyrat e kursit, rastet praktike dhe diskutimet interaktive, mbi vlerësimin e vazhdueshëm, ndërsa provimin përfundimtar i lëndës vlerësohej me 60 pikë. Kufijtë maksimalë dhe minimalë të këtyre vlerësimeve u vendosën rast pas rasti nga çdo lëndë në varësi të natyrës dhe specifikave të saj. Këto limite u përcaktuan në çdo program lënde para fillimit të vitit akademik.</w:t>
      </w:r>
      <w:r w:rsidRPr="00E45EDD">
        <w:rPr>
          <w:rFonts w:ascii="Times New Roman" w:hAnsi="Times New Roman" w:cs="Times New Roman"/>
        </w:rPr>
        <w:br/>
        <w:t>Mënyra dhe skema e vlerësimit, si dhe pikavarazhi për secilën pjesë të vlerësimit u bë e ditur nga pedagogët përgjegjës të lëndëve për kandidatët në fillim të çdo kursi apo lënde, mbështetur në kriteret e vlerësimit.</w:t>
      </w:r>
      <w:r w:rsidRPr="00E45EDD">
        <w:rPr>
          <w:rFonts w:ascii="Times New Roman" w:hAnsi="Times New Roman" w:cs="Times New Roman"/>
        </w:rPr>
        <w:br/>
      </w:r>
      <w:r w:rsidRPr="00E45EDD">
        <w:rPr>
          <w:rFonts w:ascii="Times New Roman" w:hAnsi="Times New Roman" w:cs="Times New Roman"/>
        </w:rPr>
        <w:br/>
        <w:t>1)</w:t>
      </w:r>
      <w:r w:rsidRPr="00E45EDD">
        <w:rPr>
          <w:rFonts w:ascii="Times New Roman" w:hAnsi="Times New Roman" w:cs="Times New Roman"/>
        </w:rPr>
        <w:tab/>
        <w:t xml:space="preserve">Vlerësimi i vazhdueshëm gjatë gjithë vitit akademik </w:t>
      </w:r>
      <w:r w:rsidRPr="00E45EDD">
        <w:rPr>
          <w:rFonts w:ascii="Times New Roman" w:hAnsi="Times New Roman" w:cs="Times New Roman"/>
        </w:rPr>
        <w:br/>
      </w:r>
      <w:r w:rsidRPr="00E45EDD">
        <w:rPr>
          <w:rFonts w:ascii="Times New Roman" w:hAnsi="Times New Roman" w:cs="Times New Roman"/>
        </w:rPr>
        <w:br/>
        <w:t xml:space="preserve">Vlerësimi i vazhdueshëm i detyrave periodike u bazua në një plan vlerësimi të përcaktuar, i cili iu paraqitet magjistratëve pas zhvillimit të provimit përfundimtar me shkrim. </w:t>
      </w:r>
      <w:r w:rsidRPr="00E45EDD">
        <w:rPr>
          <w:rFonts w:ascii="Times New Roman" w:hAnsi="Times New Roman" w:cs="Times New Roman"/>
        </w:rPr>
        <w:br/>
        <w:t>-</w:t>
      </w:r>
      <w:r w:rsidRPr="00E45EDD">
        <w:rPr>
          <w:rFonts w:ascii="Times New Roman" w:hAnsi="Times New Roman" w:cs="Times New Roman"/>
        </w:rPr>
        <w:tab/>
        <w:t>Gjatë procesit të vlerësimit të vazhdueshëm dhe periodik u analizuan komponentët e mëposhtëm:</w:t>
      </w:r>
      <w:r w:rsidRPr="00E45EDD">
        <w:rPr>
          <w:rFonts w:ascii="Times New Roman" w:hAnsi="Times New Roman" w:cs="Times New Roman"/>
        </w:rPr>
        <w:br/>
        <w:t>1. Detyrat e kursit/esetë/projektet e dhëna për t’u përgatitur me shkrim nga kandidatët dhe jo më shumë se 2 detyra në grup në vit për lëndët vjetore, të cilat planifikohen që në program;</w:t>
      </w:r>
      <w:r w:rsidRPr="00E45EDD">
        <w:rPr>
          <w:rFonts w:ascii="Times New Roman" w:hAnsi="Times New Roman" w:cs="Times New Roman"/>
        </w:rPr>
        <w:br/>
        <w:t>2. Aktivizimi, oratoria apo logjika e arsyetimi në diskutimin interaktiv;</w:t>
      </w:r>
      <w:r w:rsidRPr="00E45EDD">
        <w:rPr>
          <w:rFonts w:ascii="Times New Roman" w:hAnsi="Times New Roman" w:cs="Times New Roman"/>
        </w:rPr>
        <w:br/>
        <w:t>3. Mënyra e diskutimit dhe zgjidhjes së rasteve të praktikës gjyqësore;</w:t>
      </w:r>
      <w:r w:rsidRPr="00E45EDD">
        <w:rPr>
          <w:rFonts w:ascii="Times New Roman" w:hAnsi="Times New Roman" w:cs="Times New Roman"/>
        </w:rPr>
        <w:br/>
        <w:t xml:space="preserve">-  Testet periodike me shkrim: </w:t>
      </w:r>
      <w:r w:rsidRPr="00E45EDD">
        <w:rPr>
          <w:rFonts w:ascii="Times New Roman" w:hAnsi="Times New Roman" w:cs="Times New Roman"/>
        </w:rPr>
        <w:br/>
        <w:t xml:space="preserve">a) testet për njohuritë aktuale; </w:t>
      </w:r>
      <w:r w:rsidRPr="00E45EDD">
        <w:rPr>
          <w:rFonts w:ascii="Times New Roman" w:hAnsi="Times New Roman" w:cs="Times New Roman"/>
        </w:rPr>
        <w:br/>
        <w:t>b) testet e semestrit, me karakter përmbledhës;</w:t>
      </w:r>
      <w:r w:rsidRPr="00E45EDD">
        <w:rPr>
          <w:rFonts w:ascii="Times New Roman" w:hAnsi="Times New Roman" w:cs="Times New Roman"/>
        </w:rPr>
        <w:br/>
        <w:t xml:space="preserve">c)testet për çështjet sintetike që finalizojnë tematikën për debate; </w:t>
      </w:r>
      <w:r w:rsidRPr="00E45EDD">
        <w:rPr>
          <w:rFonts w:ascii="Times New Roman" w:hAnsi="Times New Roman" w:cs="Times New Roman"/>
        </w:rPr>
        <w:br/>
        <w:t>ç) punët me shkrim</w:t>
      </w:r>
    </w:p>
    <w:p w:rsidR="00273E11" w:rsidRPr="00E45EDD" w:rsidRDefault="00273E11" w:rsidP="00273E11">
      <w:pPr>
        <w:pStyle w:val="ListBullet"/>
        <w:numPr>
          <w:ilvl w:val="0"/>
          <w:numId w:val="0"/>
        </w:numPr>
        <w:ind w:left="360" w:hanging="360"/>
        <w:rPr>
          <w:rFonts w:ascii="Times New Roman" w:hAnsi="Times New Roman" w:cs="Times New Roman"/>
        </w:rPr>
      </w:pPr>
      <w:r w:rsidRPr="00E45EDD">
        <w:rPr>
          <w:rFonts w:ascii="Times New Roman" w:hAnsi="Times New Roman" w:cs="Times New Roman"/>
        </w:rPr>
        <w:t xml:space="preserve">d) detyrat individuale të kursit. </w:t>
      </w:r>
      <w:r w:rsidRPr="00E45EDD">
        <w:rPr>
          <w:rFonts w:ascii="Times New Roman" w:hAnsi="Times New Roman" w:cs="Times New Roman"/>
        </w:rPr>
        <w:br/>
        <w:t>Testet me shkrim kishin karakter praktik.</w:t>
      </w:r>
      <w:r w:rsidRPr="00E45EDD">
        <w:rPr>
          <w:rFonts w:ascii="Times New Roman" w:hAnsi="Times New Roman" w:cs="Times New Roman"/>
        </w:rPr>
        <w:br/>
      </w:r>
      <w:r w:rsidRPr="00E45EDD">
        <w:rPr>
          <w:rFonts w:ascii="Times New Roman" w:hAnsi="Times New Roman" w:cs="Times New Roman"/>
        </w:rPr>
        <w:br/>
        <w:t>2)</w:t>
      </w:r>
      <w:r w:rsidRPr="00E45EDD">
        <w:rPr>
          <w:rFonts w:ascii="Times New Roman" w:hAnsi="Times New Roman" w:cs="Times New Roman"/>
        </w:rPr>
        <w:tab/>
        <w:t>Vlerësimi me provimin përfundimtar të lëndës</w:t>
      </w:r>
      <w:r w:rsidRPr="00E45EDD">
        <w:rPr>
          <w:rFonts w:ascii="Times New Roman" w:hAnsi="Times New Roman" w:cs="Times New Roman"/>
        </w:rPr>
        <w:br/>
      </w:r>
      <w:r w:rsidRPr="00E45EDD">
        <w:rPr>
          <w:rFonts w:ascii="Times New Roman" w:hAnsi="Times New Roman" w:cs="Times New Roman"/>
        </w:rPr>
        <w:br/>
        <w:t xml:space="preserve">Vlerësimi me provimin përfundimtar të lëndës u bë në fund të vitit akademik apo të semestrit, kur përfundoi edhe trajtimi i lëndës përkatëse. </w:t>
      </w:r>
      <w:r w:rsidRPr="00E45EDD">
        <w:rPr>
          <w:rFonts w:ascii="Times New Roman" w:hAnsi="Times New Roman" w:cs="Times New Roman"/>
        </w:rPr>
        <w:br/>
        <w:t xml:space="preserve">Provimi përfundimtar i lëndës u bë me shkrim, duke iu nënshtruar procesit të sekretimit, me qëllim ruajtjen e objektivitetit. </w:t>
      </w:r>
      <w:r w:rsidRPr="00E45EDD">
        <w:rPr>
          <w:rFonts w:ascii="Times New Roman" w:hAnsi="Times New Roman" w:cs="Times New Roman"/>
        </w:rPr>
        <w:br/>
        <w:t>Vlerësimi me shkallë i kandidatëve për magjistratë është:</w:t>
      </w:r>
      <w:r w:rsidRPr="00E45EDD">
        <w:rPr>
          <w:rFonts w:ascii="Times New Roman" w:hAnsi="Times New Roman" w:cs="Times New Roman"/>
        </w:rPr>
        <w:br/>
        <w:t>Niveli “Shkëlqyeshëm” është 100 (njëqind) pikë;</w:t>
      </w:r>
      <w:r w:rsidRPr="00E45EDD">
        <w:rPr>
          <w:rFonts w:ascii="Times New Roman" w:hAnsi="Times New Roman" w:cs="Times New Roman"/>
        </w:rPr>
        <w:br/>
        <w:t>Niveli “Shumë mirë” është 90-99 (nëntëdhjetë deri nëntëdhjetë e nëntë) pikë;</w:t>
      </w:r>
      <w:r w:rsidRPr="00E45EDD">
        <w:rPr>
          <w:rFonts w:ascii="Times New Roman" w:hAnsi="Times New Roman" w:cs="Times New Roman"/>
        </w:rPr>
        <w:br/>
        <w:t>Niveli “Mirë” është 70-89 (shtatëdhjetë deri tetëdhjetë e nëntë) pikë;</w:t>
      </w:r>
      <w:r w:rsidRPr="00E45EDD">
        <w:rPr>
          <w:rFonts w:ascii="Times New Roman" w:hAnsi="Times New Roman" w:cs="Times New Roman"/>
        </w:rPr>
        <w:br/>
        <w:t>Niveli “Mjaftueshëm” është 50-69 (pesëdhjetë deri gjashtëdhjetë e nëntë) pikë.</w:t>
      </w:r>
    </w:p>
    <w:p w:rsidR="00273E11" w:rsidRPr="00E45EDD" w:rsidRDefault="00273E11" w:rsidP="000A77B2">
      <w:pPr>
        <w:pStyle w:val="ListBullet"/>
        <w:numPr>
          <w:ilvl w:val="0"/>
          <w:numId w:val="20"/>
        </w:numPr>
        <w:rPr>
          <w:rFonts w:ascii="Times New Roman" w:hAnsi="Times New Roman" w:cs="Times New Roman"/>
        </w:rPr>
      </w:pPr>
      <w:r w:rsidRPr="00E45EDD">
        <w:rPr>
          <w:rFonts w:ascii="Times New Roman" w:hAnsi="Times New Roman" w:cs="Times New Roman"/>
        </w:rPr>
        <w:t xml:space="preserve">Vlerësimi maksimal i vitit të pare për kandidatët për magjistratë ishte 2250 pikë dhe del si rezultat i mbledhjes së: </w:t>
      </w:r>
      <w:r w:rsidRPr="00E45EDD">
        <w:rPr>
          <w:rFonts w:ascii="Times New Roman" w:hAnsi="Times New Roman" w:cs="Times New Roman"/>
        </w:rPr>
        <w:br/>
        <w:t>a)</w:t>
      </w:r>
      <w:r w:rsidRPr="00E45EDD">
        <w:rPr>
          <w:rFonts w:ascii="Times New Roman" w:hAnsi="Times New Roman" w:cs="Times New Roman"/>
        </w:rPr>
        <w:tab/>
        <w:t xml:space="preserve">pikëve të grupit të lëndëve kryesore 1650 pikë me koeficient vështirësie 1.5. </w:t>
      </w:r>
      <w:r w:rsidRPr="00E45EDD">
        <w:rPr>
          <w:rFonts w:ascii="Times New Roman" w:hAnsi="Times New Roman" w:cs="Times New Roman"/>
        </w:rPr>
        <w:br/>
        <w:t>b)</w:t>
      </w:r>
      <w:r w:rsidRPr="00E45EDD">
        <w:rPr>
          <w:rFonts w:ascii="Times New Roman" w:hAnsi="Times New Roman" w:cs="Times New Roman"/>
        </w:rPr>
        <w:tab/>
        <w:t xml:space="preserve">pikëve të grupit të lëndëve të grupit të dytë 600 pikë me koeficient vështirësie 1. </w:t>
      </w:r>
    </w:p>
    <w:p w:rsidR="00273E11" w:rsidRPr="00E45EDD" w:rsidRDefault="00E45EDD" w:rsidP="000A77B2">
      <w:pPr>
        <w:pStyle w:val="ListBullet"/>
        <w:numPr>
          <w:ilvl w:val="0"/>
          <w:numId w:val="20"/>
        </w:numPr>
        <w:rPr>
          <w:rFonts w:ascii="Times New Roman" w:hAnsi="Times New Roman" w:cs="Times New Roman"/>
        </w:rPr>
      </w:pPr>
      <w:r>
        <w:rPr>
          <w:rFonts w:ascii="Times New Roman" w:hAnsi="Times New Roman" w:cs="Times New Roman"/>
        </w:rPr>
        <w:t>Vlerësimi maksimal i</w:t>
      </w:r>
      <w:r w:rsidR="00273E11" w:rsidRPr="00E45EDD">
        <w:rPr>
          <w:rFonts w:ascii="Times New Roman" w:hAnsi="Times New Roman" w:cs="Times New Roman"/>
        </w:rPr>
        <w:t xml:space="preserve"> vitit të parë për kandidatët për këshilltarë dhe ndihmës ligjor ishte 2450 dhe del si rezultat I mbledhjes së:</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t>pikëve të grupit të lëndëve kryesore 1650 pikë me koeficient vështirësie 1.5.</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t>pikëve të grupit të lëndëve të grupit të dytë 600 pikë me koeficient vështirësie 1.</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t>Pikëve të provimit me raste praktike</w:t>
      </w:r>
      <w:r w:rsidRPr="00E45EDD">
        <w:rPr>
          <w:rFonts w:ascii="Times New Roman" w:hAnsi="Times New Roman" w:cs="Times New Roman"/>
        </w:rPr>
        <w:br/>
        <w:t>Rezultati i pikëve të marra nga vlerësimit total i lëndëve të zhvilluara gjatë vitit të parë, u ponderua me 60 pikë nga 100 pikë, sipas skemës së vlerësimit. Kjo do të thotë se 2250 pjesëtohet me koeficientin 37.5. Për rrjedhojë, çdo rezultat i çdo kandidati që është më i vogël ose i barabartë me 2250 pikë do të pjesëtohet me 37.5 dhe do të dalë i ponderuar, i barabartë ose më i vogël se 60 pikë.</w:t>
      </w:r>
    </w:p>
    <w:p w:rsidR="00273E11" w:rsidRPr="00E45EDD" w:rsidRDefault="00273E11" w:rsidP="00273E11">
      <w:pPr>
        <w:pStyle w:val="ListBullet"/>
        <w:numPr>
          <w:ilvl w:val="0"/>
          <w:numId w:val="0"/>
        </w:numPr>
        <w:ind w:left="720"/>
        <w:rPr>
          <w:rFonts w:ascii="Times New Roman" w:hAnsi="Times New Roman" w:cs="Times New Roman"/>
        </w:rPr>
      </w:pPr>
      <w:r w:rsidRPr="00E45EDD">
        <w:rPr>
          <w:rFonts w:ascii="Times New Roman" w:hAnsi="Times New Roman" w:cs="Times New Roman"/>
        </w:rPr>
        <w:br/>
        <w:t>3)</w:t>
      </w:r>
      <w:r w:rsidRPr="00E45EDD">
        <w:rPr>
          <w:rFonts w:ascii="Times New Roman" w:hAnsi="Times New Roman" w:cs="Times New Roman"/>
        </w:rPr>
        <w:tab/>
        <w:t>Vlerësimi i Provimit me rastet praktike</w:t>
      </w:r>
      <w:r w:rsidRPr="00E45EDD">
        <w:rPr>
          <w:rFonts w:ascii="Times New Roman" w:hAnsi="Times New Roman" w:cs="Times New Roman"/>
        </w:rPr>
        <w:br/>
      </w:r>
      <w:r w:rsidRPr="00E45EDD">
        <w:rPr>
          <w:rFonts w:ascii="Times New Roman" w:hAnsi="Times New Roman" w:cs="Times New Roman"/>
        </w:rPr>
        <w:br/>
        <w:t>A.</w:t>
      </w:r>
      <w:r w:rsidRPr="00E45EDD">
        <w:rPr>
          <w:rFonts w:ascii="Times New Roman" w:hAnsi="Times New Roman" w:cs="Times New Roman"/>
        </w:rPr>
        <w:tab/>
        <w:t xml:space="preserve">Provimi u zhvillua në datën 15 gusht 2020. </w:t>
      </w:r>
      <w:r w:rsidRPr="00E45EDD">
        <w:rPr>
          <w:rFonts w:ascii="Times New Roman" w:hAnsi="Times New Roman" w:cs="Times New Roman"/>
        </w:rPr>
        <w:br/>
        <w:t>B.</w:t>
      </w:r>
      <w:r w:rsidRPr="00E45EDD">
        <w:rPr>
          <w:rFonts w:ascii="Times New Roman" w:hAnsi="Times New Roman" w:cs="Times New Roman"/>
        </w:rPr>
        <w:tab/>
        <w:t xml:space="preserve">Provimi u zhvillua me shkrim. Teza ishte e ndërtuar me katër raste praktike nga fushat e mëposhtme: </w:t>
      </w:r>
      <w:r w:rsidRPr="00E45EDD">
        <w:rPr>
          <w:rFonts w:ascii="Times New Roman" w:hAnsi="Times New Roman" w:cs="Times New Roman"/>
        </w:rPr>
        <w:br/>
        <w:t xml:space="preserve">a) pjesa I - E drejta private (civile, familjare e punës, tregtare) dhe e drejta procedurale civile; </w:t>
      </w:r>
      <w:r w:rsidRPr="00E45EDD">
        <w:rPr>
          <w:rFonts w:ascii="Times New Roman" w:hAnsi="Times New Roman" w:cs="Times New Roman"/>
        </w:rPr>
        <w:br/>
        <w:t xml:space="preserve">b)  pjesa II - E drejta penale dhe procedurale penale; </w:t>
      </w:r>
      <w:r w:rsidRPr="00E45EDD">
        <w:rPr>
          <w:rFonts w:ascii="Times New Roman" w:hAnsi="Times New Roman" w:cs="Times New Roman"/>
        </w:rPr>
        <w:br/>
        <w:t xml:space="preserve">c) pjesa III - E drejta administrative materiale dhe e drejta procedurale administrative; </w:t>
      </w:r>
      <w:r w:rsidRPr="00E45EDD">
        <w:rPr>
          <w:rFonts w:ascii="Times New Roman" w:hAnsi="Times New Roman" w:cs="Times New Roman"/>
        </w:rPr>
        <w:br/>
        <w:t xml:space="preserve">ç) pjesa IV - E drejta publike (kushtetuese, të drejtat e njeriut, ndërkombëtare, legjislacioni i BE-së etj.). </w:t>
      </w:r>
      <w:r w:rsidRPr="00E45EDD">
        <w:rPr>
          <w:rFonts w:ascii="Times New Roman" w:hAnsi="Times New Roman" w:cs="Times New Roman"/>
        </w:rPr>
        <w:br/>
        <w:t>C.</w:t>
      </w:r>
      <w:r w:rsidRPr="00E45EDD">
        <w:rPr>
          <w:rFonts w:ascii="Times New Roman" w:hAnsi="Times New Roman" w:cs="Times New Roman"/>
        </w:rPr>
        <w:tab/>
        <w:t xml:space="preserve">Provimi përfundimtar u vlerësua nga një komision i përbërë nga katër anëtarë, nga radhët e pedagogëve të brendshëm dhe të jashtëm të Shkollës së Magjistraturës. </w:t>
      </w:r>
      <w:r w:rsidRPr="00E45EDD">
        <w:rPr>
          <w:rFonts w:ascii="Times New Roman" w:hAnsi="Times New Roman" w:cs="Times New Roman"/>
        </w:rPr>
        <w:br/>
        <w:t>D.</w:t>
      </w:r>
      <w:r w:rsidRPr="00E45EDD">
        <w:rPr>
          <w:rFonts w:ascii="Times New Roman" w:hAnsi="Times New Roman" w:cs="Times New Roman"/>
        </w:rPr>
        <w:tab/>
        <w:t xml:space="preserve">Provimi me raste praktike u bë me shkrim, përgjatë 4 orëve, duke iu nënshtruar procesit të sekretimit, me qëllim ruajtjen e objektivitetit. Procedura e sekretimit ishte e njëjtë si provimi i pranimit. Gjatë provimit, 12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Rregulloren e Brendshme të Shkollës, tezat që mungojnë në zarf vlerësohen nga Komisioni me 0 pikë. Në fund të provimit, zarfi i vogël së bashku me zarfin e madh, iu dorëzuan Drejtorit të Shkollës dhe Përgjegjësit të Trajnimit Fillestar. Zarfi i vogël u depozitua në kasafortën e Drejtorisë, ndërsa zarfet e mëdhenj iu dorëzuan komisionit për vlerësim. </w:t>
      </w:r>
      <w:r w:rsidRPr="00E45EDD">
        <w:rPr>
          <w:rFonts w:ascii="Times New Roman" w:hAnsi="Times New Roman" w:cs="Times New Roman"/>
        </w:rPr>
        <w:br/>
        <w:t>E.</w:t>
      </w:r>
      <w:r w:rsidRPr="00E45EDD">
        <w:rPr>
          <w:rFonts w:ascii="Times New Roman" w:hAnsi="Times New Roman" w:cs="Times New Roman"/>
        </w:rPr>
        <w:tab/>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r w:rsidRPr="00E45EDD">
        <w:rPr>
          <w:rFonts w:ascii="Times New Roman" w:hAnsi="Times New Roman" w:cs="Times New Roman"/>
        </w:rPr>
        <w:br/>
        <w:t>F.</w:t>
      </w:r>
      <w:r w:rsidRPr="00E45EDD">
        <w:rPr>
          <w:rFonts w:ascii="Times New Roman" w:hAnsi="Times New Roman" w:cs="Times New Roman"/>
        </w:rPr>
        <w:tab/>
        <w:t>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w:t>
      </w:r>
      <w:r w:rsidRPr="00E45EDD">
        <w:rPr>
          <w:rFonts w:ascii="Times New Roman" w:hAnsi="Times New Roman" w:cs="Times New Roman"/>
        </w:rPr>
        <w:br/>
        <w:t>G.</w:t>
      </w:r>
      <w:r w:rsidRPr="00E45EDD">
        <w:rPr>
          <w:rFonts w:ascii="Times New Roman" w:hAnsi="Times New Roman" w:cs="Times New Roman"/>
        </w:rPr>
        <w:tab/>
        <w:t xml:space="preserve">Zarfat e mëdhenj me fletët e përgjigjeve u hapën vetëm në ditët e korrigjimit në prezencë të komisionit të korrigjimit. </w:t>
      </w:r>
      <w:r w:rsidRPr="00E45EDD">
        <w:rPr>
          <w:rFonts w:ascii="Times New Roman" w:hAnsi="Times New Roman" w:cs="Times New Roman"/>
        </w:rPr>
        <w:br/>
        <w:t>H.</w:t>
      </w:r>
      <w:r w:rsidRPr="00E45EDD">
        <w:rPr>
          <w:rFonts w:ascii="Times New Roman" w:hAnsi="Times New Roman" w:cs="Times New Roman"/>
        </w:rPr>
        <w:tab/>
        <w:t>Shpallja e rezultateve në bazë të numrave të sekretimit u bë më datë 4 shtator. Po në këtë datë, u bë dhe hapja e zarfeve të vegjël me emrat në prani të kandidatëve për magjistratë, sipas  teknikës join meeting group, në aplikacionin meet.google.com.</w:t>
      </w:r>
      <w:r w:rsidRPr="00E45EDD">
        <w:rPr>
          <w:rFonts w:ascii="Times New Roman" w:hAnsi="Times New Roman" w:cs="Times New Roman"/>
        </w:rPr>
        <w:br/>
        <w:t>I.</w:t>
      </w:r>
      <w:r w:rsidRPr="00E45EDD">
        <w:rPr>
          <w:rFonts w:ascii="Times New Roman" w:hAnsi="Times New Roman" w:cs="Times New Roman"/>
        </w:rPr>
        <w:tab/>
        <w:t xml:space="preserve">Pas marrjes së rezultateve, kandidatët verifikuan përgjigjet e tyre. Fletët e provimit u panë nga kandidatët, vetëm në sallën e vënë në dispozicion nga Shkolla. Nuk u lejua fotokopjimi ose marrja e fletëve të provimit. </w:t>
      </w:r>
      <w:r w:rsidRPr="00E45EDD">
        <w:rPr>
          <w:rFonts w:ascii="Times New Roman" w:hAnsi="Times New Roman" w:cs="Times New Roman"/>
        </w:rPr>
        <w:br/>
        <w:t>J.</w:t>
      </w:r>
      <w:r w:rsidRPr="00E45EDD">
        <w:rPr>
          <w:rFonts w:ascii="Times New Roman" w:hAnsi="Times New Roman" w:cs="Times New Roman"/>
        </w:rPr>
        <w:tab/>
        <w:t>Provimi me raste praktike, parashikuar në Planin Mësimor të vitit të parë për vitin akademik 2019 – 2020, vlerësohej me 100 pikë, me koeficient vështirësie 2.</w:t>
      </w:r>
      <w:r w:rsidRPr="00E45EDD">
        <w:rPr>
          <w:rFonts w:ascii="Times New Roman" w:hAnsi="Times New Roman" w:cs="Times New Roman"/>
        </w:rPr>
        <w:br/>
      </w:r>
    </w:p>
    <w:p w:rsidR="00273E11" w:rsidRPr="00E45EDD" w:rsidRDefault="00273E11" w:rsidP="00E45EDD">
      <w:pPr>
        <w:pStyle w:val="ListBullet"/>
        <w:ind w:left="0" w:firstLine="0"/>
        <w:rPr>
          <w:rFonts w:ascii="Times New Roman" w:hAnsi="Times New Roman" w:cs="Times New Roman"/>
        </w:rPr>
      </w:pPr>
      <w:r w:rsidRPr="00E45EDD">
        <w:rPr>
          <w:rFonts w:ascii="Times New Roman" w:hAnsi="Times New Roman" w:cs="Times New Roman"/>
        </w:rPr>
        <w:t xml:space="preserve">Totali i pikëve të provimit me raste praktike prej 200 pikësh u ponderua në vlerën 40 pikë në një shkallë vlerësimi me 100 pikë. Kjo do të thotë se 200 pjesëtohet me koeficientin 5. </w:t>
      </w:r>
      <w:r w:rsidRPr="00E45EDD">
        <w:rPr>
          <w:rFonts w:ascii="Times New Roman" w:hAnsi="Times New Roman" w:cs="Times New Roman"/>
        </w:rPr>
        <w:br/>
      </w:r>
      <w:r w:rsidRPr="00E45EDD">
        <w:rPr>
          <w:rFonts w:ascii="Times New Roman" w:hAnsi="Times New Roman" w:cs="Times New Roman"/>
        </w:rPr>
        <w:br/>
        <w:t>Skema e vlerësimit në fund të vitit të parë është:</w:t>
      </w:r>
      <w:r w:rsidRPr="00E45EDD">
        <w:rPr>
          <w:rFonts w:ascii="Times New Roman" w:hAnsi="Times New Roman" w:cs="Times New Roman"/>
        </w:rPr>
        <w:br/>
      </w:r>
      <w:r w:rsidRPr="00E45EDD">
        <w:rPr>
          <w:rFonts w:ascii="Times New Roman" w:hAnsi="Times New Roman" w:cs="Times New Roman"/>
          <w:lang w:val="sq-AL"/>
        </w:rPr>
        <w:tab/>
      </w:r>
    </w:p>
    <w:p w:rsidR="00273E11" w:rsidRPr="00E45EDD" w:rsidRDefault="00273E11" w:rsidP="00273E11">
      <w:pPr>
        <w:pStyle w:val="ListBullet"/>
        <w:numPr>
          <w:ilvl w:val="0"/>
          <w:numId w:val="0"/>
        </w:numPr>
        <w:ind w:left="360"/>
        <w:rPr>
          <w:rFonts w:ascii="Times New Roman" w:hAnsi="Times New Roman" w:cs="Times New Roman"/>
          <w:lang w:val="sq-AL"/>
        </w:rPr>
      </w:pPr>
      <w:r w:rsidRPr="00E45EDD">
        <w:rPr>
          <w:rFonts w:ascii="Times New Roman" w:hAnsi="Times New Roman" w:cs="Times New Roman"/>
          <w:lang w:val="sq-AL"/>
        </w:rPr>
        <w:fldChar w:fldCharType="begin"/>
      </w:r>
      <w:r w:rsidRPr="00E45EDD">
        <w:rPr>
          <w:rFonts w:ascii="Times New Roman" w:hAnsi="Times New Roman" w:cs="Times New Roman"/>
          <w:lang w:val="sq-AL"/>
        </w:rPr>
        <w:instrText xml:space="preserve"> QUOTE </w:instrText>
      </w:r>
      <w:r w:rsidR="000D4FA3">
        <w:rPr>
          <w:rFonts w:ascii="Times New Roman" w:hAnsi="Times New Roman" w:cs="Times New Roman"/>
          <w:noProof/>
          <w:position w:val="-9"/>
          <w:lang w:val="sq-AL"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hAnsi="Times New Roman" w:cs="Times New Roman"/>
          <w:lang w:val="sq-AL"/>
        </w:rPr>
        <w:instrText xml:space="preserve"> </w:instrText>
      </w:r>
      <w:r w:rsidRPr="00E45EDD">
        <w:rPr>
          <w:rFonts w:ascii="Times New Roman" w:hAnsi="Times New Roman" w:cs="Times New Roman"/>
          <w:lang w:val="sq-AL"/>
        </w:rPr>
        <w:fldChar w:fldCharType="separate"/>
      </w:r>
      <w:r w:rsidR="000D4FA3">
        <w:rPr>
          <w:rFonts w:ascii="Times New Roman" w:hAnsi="Times New Roman" w:cs="Times New Roman"/>
          <w:noProof/>
          <w:position w:val="-9"/>
          <w:lang w:val="sq-AL" w:eastAsia="en-GB"/>
        </w:rPr>
        <w:pict>
          <v:shape id="_x0000_i1026" type="#_x0000_t75" alt="" style="width:19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hAnsi="Times New Roman" w:cs="Times New Roman"/>
          <w:lang w:val="sq-AL"/>
        </w:rPr>
        <w:fldChar w:fldCharType="end"/>
      </w:r>
      <w:r w:rsidRPr="00E45EDD">
        <w:rPr>
          <w:rFonts w:ascii="Times New Roman" w:hAnsi="Times New Roman" w:cs="Times New Roman"/>
          <w:lang w:val="sq-AL"/>
        </w:rPr>
        <w:t>=2250 pikë</w:t>
      </w:r>
    </w:p>
    <w:p w:rsidR="00273E11" w:rsidRPr="00E45EDD" w:rsidRDefault="00273E11" w:rsidP="00273E11">
      <w:pPr>
        <w:rPr>
          <w:rFonts w:ascii="Times New Roman" w:eastAsia="Times New Roman" w:hAnsi="Times New Roman" w:cs="Times New Roman"/>
          <w:lang w:val="sq-AL"/>
        </w:rPr>
      </w:pPr>
      <w:r w:rsidRPr="00E45EDD">
        <w:rPr>
          <w:rFonts w:ascii="Times New Roman" w:hAnsi="Times New Roman" w:cs="Times New Roman"/>
        </w:rPr>
        <w:br/>
      </w:r>
      <w:r w:rsidRPr="00E45EDD">
        <w:rPr>
          <w:rFonts w:ascii="Times New Roman" w:eastAsia="Times New Roman" w:hAnsi="Times New Roman" w:cs="Times New Roman"/>
          <w:lang w:val="sq-AL"/>
        </w:rPr>
        <w:fldChar w:fldCharType="begin"/>
      </w:r>
      <w:r w:rsidRPr="00E45EDD">
        <w:rPr>
          <w:rFonts w:ascii="Times New Roman" w:eastAsia="Times New Roman" w:hAnsi="Times New Roman" w:cs="Times New Roman"/>
          <w:lang w:val="sq-AL"/>
        </w:rPr>
        <w:instrText xml:space="preserve"> QUOTE </w:instrText>
      </w:r>
      <w:r w:rsidR="000D4FA3">
        <w:rPr>
          <w:rFonts w:ascii="Times New Roman" w:eastAsia="Times New Roman" w:hAnsi="Times New Roman" w:cs="Times New Roman"/>
          <w:noProof/>
          <w:position w:val="-9"/>
          <w:lang w:val="sq-AL" w:eastAsia="en-GB"/>
        </w:rPr>
        <w:pict>
          <v:shape id="_x0000_i1027" type="#_x0000_t75" alt="" style="width:37.8pt;height:15.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E45EDD">
        <w:rPr>
          <w:rFonts w:ascii="Times New Roman" w:eastAsia="Times New Roman" w:hAnsi="Times New Roman" w:cs="Times New Roman"/>
          <w:lang w:val="sq-AL"/>
        </w:rPr>
        <w:instrText xml:space="preserve"> </w:instrText>
      </w:r>
      <w:r w:rsidRPr="00E45EDD">
        <w:rPr>
          <w:rFonts w:ascii="Times New Roman" w:eastAsia="Times New Roman" w:hAnsi="Times New Roman" w:cs="Times New Roman"/>
          <w:lang w:val="sq-AL"/>
        </w:rPr>
        <w:fldChar w:fldCharType="separate"/>
      </w:r>
      <w:r w:rsidR="000D4FA3">
        <w:rPr>
          <w:rFonts w:ascii="Times New Roman" w:eastAsia="Times New Roman" w:hAnsi="Times New Roman" w:cs="Times New Roman"/>
          <w:noProof/>
          <w:position w:val="-9"/>
          <w:lang w:val="sq-AL" w:eastAsia="en-GB"/>
        </w:rPr>
        <w:pict>
          <v:shape id="_x0000_i1028" type="#_x0000_t75" alt="" style="width:37.8pt;height:15.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E45EDD">
        <w:rPr>
          <w:rFonts w:ascii="Times New Roman" w:eastAsia="Times New Roman" w:hAnsi="Times New Roman" w:cs="Times New Roman"/>
          <w:lang w:val="sq-AL"/>
        </w:rPr>
        <w:fldChar w:fldCharType="end"/>
      </w:r>
      <w:r w:rsidRPr="00E45EDD">
        <w:rPr>
          <w:rFonts w:ascii="Times New Roman" w:eastAsia="Times New Roman" w:hAnsi="Times New Roman" w:cs="Times New Roman"/>
          <w:lang w:val="sq-AL"/>
        </w:rPr>
        <w:t>huma e ponderuar</w:t>
      </w:r>
    </w:p>
    <w:p w:rsidR="00273E11" w:rsidRPr="00E45EDD" w:rsidRDefault="000D4FA3"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 xml:space="preserve"> x</m:t>
            </m:r>
          </m:e>
          <m:sub>
            <m:r>
              <m:rPr>
                <m:sty m:val="b"/>
              </m:rPr>
              <w:rPr>
                <w:rFonts w:ascii="Cambria Math" w:hAnsi="Cambria Math" w:cs="Times New Roman"/>
              </w:rPr>
              <m:t>1</m:t>
            </m:r>
          </m:sub>
        </m:sSub>
      </m:oMath>
      <w:r w:rsidR="00273E11" w:rsidRPr="00E45EDD">
        <w:rPr>
          <w:rFonts w:ascii="Times New Roman" w:eastAsia="Times New Roman" w:hAnsi="Times New Roman" w:cs="Times New Roman"/>
          <w:lang w:val="sq-AL"/>
        </w:rPr>
        <w:t>= Shuma e pikëve të provimit të lëndëve të Grupit I</w:t>
      </w:r>
    </w:p>
    <w:p w:rsidR="00273E11" w:rsidRPr="00E45EDD" w:rsidRDefault="000D4FA3"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x</m:t>
            </m:r>
          </m:e>
          <m:sub>
            <m:r>
              <m:rPr>
                <m:sty m:val="b"/>
              </m:rPr>
              <w:rPr>
                <w:rFonts w:ascii="Cambria Math" w:hAnsi="Cambria Math" w:cs="Times New Roman"/>
              </w:rPr>
              <m:t>1/2</m:t>
            </m:r>
          </m:sub>
        </m:sSub>
      </m:oMath>
      <w:r w:rsidR="00273E11" w:rsidRPr="00E45EDD">
        <w:rPr>
          <w:rFonts w:ascii="Times New Roman" w:eastAsia="Times New Roman" w:hAnsi="Times New Roman" w:cs="Times New Roman"/>
          <w:lang w:val="sq-AL"/>
        </w:rPr>
        <w:t xml:space="preserve">= Shuma e pikëve të provimeve të Grupit II në vitin e parë. </w:t>
      </w:r>
    </w:p>
    <w:p w:rsidR="00273E11" w:rsidRPr="00E45EDD" w:rsidRDefault="000D4FA3"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f</m:t>
            </m:r>
          </m:e>
          <m:sub>
            <m:r>
              <m:rPr>
                <m:sty m:val="b"/>
              </m:rPr>
              <w:rPr>
                <w:rFonts w:ascii="Cambria Math" w:hAnsi="Cambria Math" w:cs="Times New Roman"/>
              </w:rPr>
              <m:t>1</m:t>
            </m:r>
          </m:sub>
        </m:sSub>
      </m:oMath>
      <w:r w:rsidR="00273E11" w:rsidRPr="00E45EDD">
        <w:rPr>
          <w:rFonts w:ascii="Times New Roman" w:eastAsia="Times New Roman" w:hAnsi="Times New Roman" w:cs="Times New Roman"/>
          <w:lang w:val="sq-AL" w:eastAsia="en-GB"/>
        </w:rPr>
        <w:fldChar w:fldCharType="begin"/>
      </w:r>
      <w:r w:rsidR="00273E11" w:rsidRPr="00E45EDD">
        <w:rPr>
          <w:rFonts w:ascii="Times New Roman" w:eastAsia="Times New Roman" w:hAnsi="Times New Roman" w:cs="Times New Roman"/>
          <w:lang w:val="sq-AL" w:eastAsia="en-GB"/>
        </w:rPr>
        <w:instrText xml:space="preserve"> QUOTE f1</w:instrText>
      </w:r>
      <w:r w:rsidR="00273E11" w:rsidRPr="00E45EDD">
        <w:rPr>
          <w:rFonts w:ascii="Times New Roman" w:eastAsia="Times New Roman" w:hAnsi="Times New Roman" w:cs="Times New Roman"/>
          <w:lang w:val="sq-AL" w:eastAsia="en-GB"/>
        </w:rPr>
        <w:fldChar w:fldCharType="end"/>
      </w:r>
      <w:r w:rsidR="00273E11" w:rsidRPr="00E45EDD">
        <w:rPr>
          <w:rFonts w:ascii="Times New Roman" w:eastAsia="Times New Roman" w:hAnsi="Times New Roman" w:cs="Times New Roman"/>
          <w:lang w:val="sq-AL" w:eastAsia="en-GB"/>
        </w:rPr>
        <w:t>=</w:t>
      </w:r>
      <w:r w:rsidR="00273E11" w:rsidRPr="00E45EDD">
        <w:rPr>
          <w:rFonts w:ascii="Times New Roman" w:eastAsia="Times New Roman" w:hAnsi="Times New Roman" w:cs="Times New Roman"/>
          <w:lang w:val="sq-AL"/>
        </w:rPr>
        <w:t xml:space="preserve"> 1.5 (një pikë pesë) </w:t>
      </w:r>
      <w:r w:rsidR="00273E11" w:rsidRPr="00E45EDD">
        <w:rPr>
          <w:rFonts w:ascii="Times New Roman" w:eastAsia="Times New Roman" w:hAnsi="Times New Roman" w:cs="Times New Roman"/>
          <w:lang w:val="sq-AL" w:eastAsia="en-GB"/>
        </w:rPr>
        <w:t>Koefi</w:t>
      </w:r>
      <w:r w:rsidR="00273E11" w:rsidRPr="00E45EDD">
        <w:rPr>
          <w:rFonts w:ascii="Times New Roman" w:eastAsia="Times New Roman" w:hAnsi="Times New Roman" w:cs="Times New Roman"/>
          <w:lang w:val="sq-AL"/>
        </w:rPr>
        <w:t>cienti i vështirësisë së Grupit I</w:t>
      </w:r>
    </w:p>
    <w:p w:rsidR="00273E11" w:rsidRPr="00E45EDD" w:rsidRDefault="000D4FA3"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f</m:t>
            </m:r>
          </m:e>
          <m:sub>
            <m:r>
              <m:rPr>
                <m:sty m:val="b"/>
              </m:rPr>
              <w:rPr>
                <w:rFonts w:ascii="Cambria Math" w:hAnsi="Cambria Math" w:cs="Times New Roman"/>
              </w:rPr>
              <m:t>2</m:t>
            </m:r>
          </m:sub>
        </m:sSub>
      </m:oMath>
      <w:r w:rsidR="00273E11" w:rsidRPr="00E45EDD">
        <w:rPr>
          <w:rFonts w:ascii="Times New Roman" w:eastAsia="Times New Roman" w:hAnsi="Times New Roman" w:cs="Times New Roman"/>
          <w:lang w:val="sq-AL" w:eastAsia="en-GB"/>
        </w:rPr>
        <w:t>=</w:t>
      </w:r>
      <w:r w:rsidR="00273E11" w:rsidRPr="00E45EDD">
        <w:rPr>
          <w:rFonts w:ascii="Times New Roman" w:eastAsia="Times New Roman" w:hAnsi="Times New Roman" w:cs="Times New Roman"/>
          <w:lang w:val="sq-AL"/>
        </w:rPr>
        <w:t xml:space="preserve"> 1 (një) </w:t>
      </w:r>
      <w:r w:rsidR="00273E11" w:rsidRPr="00E45EDD">
        <w:rPr>
          <w:rFonts w:ascii="Times New Roman" w:eastAsia="Times New Roman" w:hAnsi="Times New Roman" w:cs="Times New Roman"/>
          <w:lang w:val="sq-AL" w:eastAsia="en-GB"/>
        </w:rPr>
        <w:t>Koefi</w:t>
      </w:r>
      <w:r w:rsidR="00273E11" w:rsidRPr="00E45EDD">
        <w:rPr>
          <w:rFonts w:ascii="Times New Roman" w:eastAsia="Times New Roman" w:hAnsi="Times New Roman" w:cs="Times New Roman"/>
          <w:lang w:val="sq-AL"/>
        </w:rPr>
        <w:t>cienti i vështirësisë së Grupit II</w:t>
      </w:r>
    </w:p>
    <w:p w:rsidR="00273E11" w:rsidRPr="00E45EDD" w:rsidRDefault="00273E11" w:rsidP="00273E11">
      <w:pPr>
        <w:rPr>
          <w:rFonts w:ascii="Times New Roman" w:eastAsia="Times New Roman" w:hAnsi="Times New Roman" w:cs="Times New Roman"/>
          <w:lang w:val="sq-AL"/>
        </w:rPr>
      </w:pPr>
    </w:p>
    <w:p w:rsidR="00273E11"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Në vijim për kandidatët për këshilltarë dhe ndihmës ligjor, totali i pikëve të mundshme që mund të merren nga provimet e vitit të parë pas ponderimit sipas Formulës 1 është 2250 pikë. Ky rezultat do të ponderohet me 60 pikë nga 100 pikë. Kjo do të thotë se 2250 pjesëtohet me koeficientin 37.5. Për rrjedhojë, çdo rezultat i çdo kandidati që është më i vogël ose i barabartë me 2250 pikë do të pjesëtohet me 37.5dhe do të dalë i ponderuar, i barabartë ose më i vogël se 60 pikë.</w:t>
      </w:r>
    </w:p>
    <w:p w:rsidR="0020066F" w:rsidRPr="00E45EDD" w:rsidRDefault="0020066F"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b/>
          <w:sz w:val="20"/>
          <w:lang w:val="sq-AL" w:eastAsia="en-GB"/>
        </w:rPr>
      </w:pPr>
    </w:p>
    <w:p w:rsidR="00273E11" w:rsidRPr="00E45EDD" w:rsidRDefault="00273E11" w:rsidP="00273E11">
      <w:pPr>
        <w:ind w:right="-186"/>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 xml:space="preserve">            </w:t>
      </w:r>
      <w:r w:rsidRPr="00E45EDD">
        <w:rPr>
          <w:rFonts w:ascii="Times New Roman" w:eastAsia="Times New Roman" w:hAnsi="Times New Roman" w:cs="Times New Roman"/>
          <w:b/>
          <w:sz w:val="20"/>
          <w:lang w:val="sq-AL"/>
        </w:rPr>
        <w:fldChar w:fldCharType="begin"/>
      </w:r>
      <w:r w:rsidRPr="00E45EDD">
        <w:rPr>
          <w:rFonts w:ascii="Times New Roman" w:eastAsia="Times New Roman" w:hAnsi="Times New Roman" w:cs="Times New Roman"/>
          <w:b/>
          <w:sz w:val="20"/>
          <w:lang w:val="sq-AL"/>
        </w:rPr>
        <w:instrText xml:space="preserve"> QUOTE </w:instrText>
      </w:r>
      <w:r w:rsidR="000D4FA3">
        <w:rPr>
          <w:rFonts w:ascii="Times New Roman" w:eastAsia="MS Mincho" w:hAnsi="Times New Roman" w:cs="Times New Roman"/>
          <w:noProof/>
          <w:position w:val="-9"/>
          <w:sz w:val="20"/>
          <w:lang w:val="sq-AL" w:eastAsia="en-GB"/>
        </w:rPr>
        <w:pict>
          <v:shape id="_x0000_i1029"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eastAsia="Times New Roman" w:hAnsi="Times New Roman" w:cs="Times New Roman"/>
          <w:b/>
          <w:sz w:val="20"/>
          <w:lang w:val="sq-AL"/>
        </w:rPr>
        <w:instrText xml:space="preserve"> </w:instrText>
      </w:r>
      <w:r w:rsidRPr="00E45EDD">
        <w:rPr>
          <w:rFonts w:ascii="Times New Roman" w:eastAsia="Times New Roman" w:hAnsi="Times New Roman" w:cs="Times New Roman"/>
          <w:b/>
          <w:sz w:val="20"/>
          <w:lang w:val="sq-AL"/>
        </w:rPr>
        <w:fldChar w:fldCharType="separate"/>
      </w:r>
      <w:r w:rsidR="000D4FA3">
        <w:rPr>
          <w:rFonts w:ascii="Times New Roman" w:eastAsia="MS Mincho" w:hAnsi="Times New Roman" w:cs="Times New Roman"/>
          <w:noProof/>
          <w:position w:val="-9"/>
          <w:sz w:val="20"/>
          <w:lang w:val="sq-AL" w:eastAsia="en-GB"/>
        </w:rPr>
        <w:pict>
          <v:shape id="_x0000_i1030"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eastAsia="Times New Roman" w:hAnsi="Times New Roman" w:cs="Times New Roman"/>
          <w:b/>
          <w:sz w:val="20"/>
          <w:lang w:val="sq-AL"/>
        </w:rPr>
        <w:fldChar w:fldCharType="end"/>
      </w:r>
      <w:r w:rsidRPr="00E45EDD">
        <w:rPr>
          <w:rFonts w:ascii="Times New Roman" w:eastAsia="Times New Roman" w:hAnsi="Times New Roman" w:cs="Times New Roman"/>
          <w:b/>
          <w:sz w:val="20"/>
          <w:lang w:val="sq-AL"/>
        </w:rPr>
        <w:t xml:space="preserve">              </w:t>
      </w:r>
    </w:p>
    <w:p w:rsidR="00273E11" w:rsidRPr="00E45EDD" w:rsidRDefault="00273E11" w:rsidP="00273E11">
      <w:pPr>
        <w:ind w:left="720"/>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_______________________________    =  60 pikë</w:t>
      </w:r>
    </w:p>
    <w:p w:rsidR="00273E11" w:rsidRPr="00E45EDD" w:rsidRDefault="00273E11" w:rsidP="00273E11">
      <w:pPr>
        <w:ind w:left="720"/>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ab/>
      </w:r>
      <w:r w:rsidRPr="00E45EDD">
        <w:rPr>
          <w:rFonts w:ascii="Times New Roman" w:eastAsia="Times New Roman" w:hAnsi="Times New Roman" w:cs="Times New Roman"/>
          <w:b/>
          <w:sz w:val="20"/>
          <w:lang w:val="sq-AL"/>
        </w:rPr>
        <w:tab/>
        <w:t xml:space="preserve">     37.5</w:t>
      </w:r>
      <w:r w:rsidRPr="00E45EDD">
        <w:rPr>
          <w:rFonts w:ascii="Times New Roman" w:eastAsia="Times New Roman" w:hAnsi="Times New Roman" w:cs="Times New Roman"/>
          <w:b/>
          <w:sz w:val="20"/>
          <w:lang w:val="sq-AL"/>
        </w:rPr>
        <w:tab/>
      </w:r>
      <w:r w:rsidRPr="00E45EDD">
        <w:rPr>
          <w:rFonts w:ascii="Times New Roman" w:eastAsia="Times New Roman" w:hAnsi="Times New Roman" w:cs="Times New Roman"/>
          <w:b/>
          <w:sz w:val="20"/>
          <w:lang w:val="sq-AL"/>
        </w:rPr>
        <w:tab/>
        <w:t xml:space="preserve">               &gt; </w:t>
      </w:r>
    </w:p>
    <w:p w:rsidR="00273E11" w:rsidRPr="00E45EDD" w:rsidRDefault="00273E11" w:rsidP="00273E11">
      <w:pPr>
        <w:jc w:val="both"/>
        <w:rPr>
          <w:rFonts w:ascii="Times New Roman" w:eastAsia="MS Mincho" w:hAnsi="Times New Roman" w:cs="Times New Roman"/>
          <w:lang w:val="sq-AL" w:eastAsia="en-GB"/>
        </w:rPr>
      </w:pPr>
      <w:r w:rsidRPr="0075454B">
        <w:rPr>
          <w:rFonts w:ascii="Times New Roman" w:hAnsi="Times New Roman" w:cs="Times New Roman"/>
          <w:lang w:val="sq-AL"/>
        </w:rPr>
        <w:br/>
      </w:r>
      <w:r w:rsidRPr="00E45EDD">
        <w:rPr>
          <w:rFonts w:ascii="Times New Roman" w:eastAsia="MS Mincho" w:hAnsi="Times New Roman" w:cs="Times New Roman"/>
          <w:lang w:val="sq-AL" w:eastAsia="en-GB"/>
        </w:rPr>
        <w:t>B) Totali i pikëve të mundshme që merren nga provimi përfundimtar</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0D4FA3">
        <w:rPr>
          <w:rFonts w:ascii="Times New Roman" w:eastAsia="MS Mincho" w:hAnsi="Times New Roman" w:cs="Times New Roman"/>
          <w:noProof/>
          <w:position w:val="-9"/>
          <w:lang w:val="sq-AL" w:eastAsia="en-GB"/>
        </w:rPr>
        <w:pict>
          <v:shape id="_x0000_i1031"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0D4FA3">
        <w:rPr>
          <w:rFonts w:ascii="Times New Roman" w:eastAsia="MS Mincho" w:hAnsi="Times New Roman" w:cs="Times New Roman"/>
          <w:noProof/>
          <w:position w:val="-9"/>
          <w:lang w:val="sq-AL" w:eastAsia="en-GB"/>
        </w:rPr>
        <w:pict>
          <v:shape id="_x0000_i1032"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 xml:space="preserve">   është 200 pikë, të cilat ponderohen në vlerën 40 pikë në një shkallë vlerësimi me 100 pikë. Kjo do të thotë se 200 pjesëtohet me koeficientin 5. Për rrjedhojë çdo rezultat i çdo kandidati i provimit përfundimtar </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0D4FA3">
        <w:rPr>
          <w:rFonts w:ascii="Times New Roman" w:eastAsia="MS Mincho" w:hAnsi="Times New Roman" w:cs="Times New Roman"/>
          <w:noProof/>
          <w:position w:val="-9"/>
          <w:lang w:val="sq-AL" w:eastAsia="en-GB"/>
        </w:rPr>
        <w:pict>
          <v:shape id="_x0000_i1033" type="#_x0000_t75" alt="" style="width:59.4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0D4FA3">
        <w:rPr>
          <w:rFonts w:ascii="Times New Roman" w:eastAsia="MS Mincho" w:hAnsi="Times New Roman" w:cs="Times New Roman"/>
          <w:noProof/>
          <w:position w:val="-9"/>
          <w:lang w:val="sq-AL" w:eastAsia="en-GB"/>
        </w:rPr>
        <w:pict>
          <v:shape id="_x0000_i1034" type="#_x0000_t75" alt="" style="width:4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që është më i vogël ose i barabartë me 200 pikë do të pjesëtohet me koeficientin 5 dhe do të dalë i ponderuar, i barabartë ose më i vogël se 40 pikë.</w:t>
      </w:r>
    </w:p>
    <w:p w:rsidR="00273E11" w:rsidRPr="00E45EDD" w:rsidRDefault="00273E11"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noProof/>
          <w:sz w:val="20"/>
          <w:lang w:val="sq-AL" w:eastAsia="en-GB"/>
        </w:rPr>
        <w:t xml:space="preserve">                                                                   </w:t>
      </w:r>
      <w:r w:rsidR="000D4FA3">
        <w:rPr>
          <w:rFonts w:ascii="Times New Roman" w:eastAsia="MS Mincho" w:hAnsi="Times New Roman" w:cs="Times New Roman"/>
          <w:noProof/>
          <w:sz w:val="20"/>
          <w:lang w:val="sq-AL" w:eastAsia="en-GB"/>
        </w:rPr>
        <w:pict>
          <v:shape id="_x0000_i1035" type="#_x0000_t75" alt="" style="width:77.4pt;height:27.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272&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Pr=&quot;00D13272&quot; wsp:rsidRDefault=&quot;00D13272&quot; wsp:rsidP=&quot;00D13272&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quot;/&gt;&lt;/m:rPr&gt;&lt;w:rPr&gt;&lt;w:rFonts w:ascii=&quot;Cambria Math&quot; w:h-ansi=&quot;Bookman Old Style&quot; w:cs=&quot;Arial&quot;/&gt;&lt;wx:font wx:val=&quot;Cambria Math&quot;/&gt;&lt;w:b/&gt;&lt;w:lang w:val=&quot;EN-US&quot; w:fareast=&quot;JA&quot;/&gt;&lt;/w:rPr&gt;&lt;m:t&gt; &lt;/m:t&gt;&lt;/m:r&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k&lt;/m:t&gt;&lt;/m:r&gt;&lt;/m:sub&gt;&lt;m:sup/&gt;&lt;m:e/&gt;&lt;/m:nary&gt;&lt;/m:oMath&gt;&lt;/m:oMathPara&gt;&lt;/w:p&gt;&lt;w:sectPr wsp:rsidR=&quot;00000000&quot; wsp:rsidRPr=&quot;00D1327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t xml:space="preserve">   ______________________  =  40 pikë</w:t>
      </w: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b/>
          <w:sz w:val="20"/>
          <w:lang w:val="sq-AL"/>
        </w:rPr>
        <w:t xml:space="preserve">    </w:t>
      </w:r>
      <w:r w:rsidRPr="00E45EDD">
        <w:rPr>
          <w:rFonts w:ascii="Times New Roman" w:eastAsia="MS Mincho" w:hAnsi="Times New Roman" w:cs="Times New Roman"/>
          <w:b/>
          <w:sz w:val="20"/>
          <w:lang w:val="sq-AL"/>
        </w:rPr>
        <w:tab/>
        <w:t xml:space="preserve">                                                                 5</w:t>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t xml:space="preserve">          &gt;</w:t>
      </w:r>
    </w:p>
    <w:p w:rsidR="00273E11" w:rsidRPr="00E45EDD" w:rsidRDefault="00273E11"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Me vendimin Nr. 7, datë 16 shtator 2020, Këshilli Pedagogjik miratoi rezultatin përfundimtar si dhe renditjen e kandidatëve për magjistratë të vitit të parë.</w:t>
      </w:r>
    </w:p>
    <w:p w:rsidR="00273E11" w:rsidRPr="00E45EDD"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Këto rezultate, pas miratimin nga ana e Këshillit Drejtues të Shkollës së Magjistraturës, do t’i përcillen Këshillit të Lartë Gjyqësor, pasi këta kandidatë, sipas parashikimeve në ligjin 98/2016 do të emërohen nga ana e këtij Këshilli në detyrën e këshilltarit ligjor pranë Gjykatës së Lartë dhe në detyrën e ndihmësit ligjor pranë gjykatave të apelit.</w:t>
      </w:r>
    </w:p>
    <w:p w:rsidR="00273E11" w:rsidRPr="00E45EDD" w:rsidRDefault="00273E11" w:rsidP="00273E11">
      <w:pPr>
        <w:jc w:val="both"/>
        <w:rPr>
          <w:rFonts w:ascii="Times New Roman" w:eastAsia="MS Mincho" w:hAnsi="Times New Roman" w:cs="Times New Roman"/>
          <w:lang w:val="sq-AL" w:eastAsia="en-GB"/>
        </w:rPr>
      </w:pPr>
    </w:p>
    <w:p w:rsidR="00273E11" w:rsidRPr="0075454B" w:rsidRDefault="00273E11" w:rsidP="000A77B2">
      <w:pPr>
        <w:pStyle w:val="ListBullet"/>
        <w:numPr>
          <w:ilvl w:val="0"/>
          <w:numId w:val="20"/>
        </w:numPr>
        <w:rPr>
          <w:rFonts w:ascii="Times New Roman" w:hAnsi="Times New Roman" w:cs="Times New Roman"/>
          <w:lang w:val="sq-AL"/>
        </w:rPr>
      </w:pPr>
      <w:r w:rsidRPr="00E45EDD">
        <w:rPr>
          <w:rFonts w:ascii="Times New Roman" w:eastAsia="MS Mincho" w:hAnsi="Times New Roman" w:cs="Times New Roman"/>
          <w:lang w:val="sq-AL" w:eastAsia="en-GB"/>
        </w:rPr>
        <w:t xml:space="preserve">Vlerësimi i subjketit të rivlerësimit që ndoqi Programin 9 – mujor të Trajnimit pranë Shkollës së Magjistraturës </w:t>
      </w:r>
      <w:r w:rsidRPr="0075454B">
        <w:rPr>
          <w:rFonts w:ascii="Times New Roman" w:hAnsi="Times New Roman" w:cs="Times New Roman"/>
          <w:lang w:val="sq-AL"/>
        </w:rPr>
        <w:t>ishte 1100 dhe  del si rezultat I mbledhjes së:</w:t>
      </w:r>
    </w:p>
    <w:p w:rsidR="00273E11" w:rsidRPr="0075454B" w:rsidRDefault="00273E11" w:rsidP="000A77B2">
      <w:pPr>
        <w:pStyle w:val="ListBullet"/>
        <w:numPr>
          <w:ilvl w:val="0"/>
          <w:numId w:val="22"/>
        </w:numPr>
        <w:rPr>
          <w:rFonts w:ascii="Times New Roman" w:hAnsi="Times New Roman" w:cs="Times New Roman"/>
          <w:lang w:val="sq-AL"/>
        </w:rPr>
      </w:pPr>
      <w:r w:rsidRPr="0075454B">
        <w:rPr>
          <w:rFonts w:ascii="Times New Roman" w:hAnsi="Times New Roman" w:cs="Times New Roman"/>
          <w:lang w:val="sq-AL"/>
        </w:rPr>
        <w:t>pikëve të grupit të lëndëve të zhvilluara nga ana e tij 900 pikë me koeficient vështirësie 1.5.</w:t>
      </w:r>
    </w:p>
    <w:p w:rsidR="00273E11" w:rsidRPr="0075454B" w:rsidRDefault="00273E11" w:rsidP="000A77B2">
      <w:pPr>
        <w:pStyle w:val="ListBullet"/>
        <w:numPr>
          <w:ilvl w:val="0"/>
          <w:numId w:val="22"/>
        </w:numPr>
        <w:rPr>
          <w:rFonts w:ascii="Times New Roman" w:hAnsi="Times New Roman" w:cs="Times New Roman"/>
          <w:lang w:val="sq-AL"/>
        </w:rPr>
      </w:pPr>
      <w:r w:rsidRPr="0075454B">
        <w:rPr>
          <w:rFonts w:ascii="Times New Roman" w:hAnsi="Times New Roman" w:cs="Times New Roman"/>
          <w:lang w:val="sq-AL"/>
        </w:rPr>
        <w:t>Pikëve të provimit me raste praktike</w:t>
      </w:r>
      <w:r w:rsidRPr="0075454B">
        <w:rPr>
          <w:rFonts w:ascii="Times New Roman" w:hAnsi="Times New Roman" w:cs="Times New Roman"/>
          <w:lang w:val="sq-AL"/>
        </w:rPr>
        <w:br/>
        <w:t>Rezultati i pikëve të marra nga vlerësimit total I lëndëve të zhvilluara gjatë vitit të parë, u ponderua me 60 pikë nga 100 pikë, sipas skemës së vlerësimit. Kjo do të thotë se 900 pjesëtohet me koeficientin 37.5. Për rrjedhojë, çdo rezultat i çdo kandidati që është më i vogël ose i barabartë me 2250 pikë do të pjesëtohet me 15 dhe do të dalë i ponderuar, i barabartë ose më i vogël se 60 pikë.</w:t>
      </w:r>
    </w:p>
    <w:p w:rsidR="00273E11" w:rsidRPr="00E45EDD" w:rsidRDefault="00273E11" w:rsidP="00273E11">
      <w:pPr>
        <w:pStyle w:val="ListParagraph"/>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Totali i pikëve të mundshme që merren nga provimi përfundimtar</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0D4FA3">
        <w:rPr>
          <w:rFonts w:ascii="Times New Roman" w:hAnsi="Times New Roman" w:cs="Times New Roman"/>
          <w:noProof/>
          <w:position w:val="-9"/>
          <w:lang w:val="sq-AL" w:eastAsia="en-GB"/>
        </w:rPr>
        <w:pict>
          <v:shape id="_x0000_i1036"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0D4FA3">
        <w:rPr>
          <w:rFonts w:ascii="Times New Roman" w:hAnsi="Times New Roman" w:cs="Times New Roman"/>
          <w:noProof/>
          <w:position w:val="-9"/>
          <w:lang w:val="sq-AL" w:eastAsia="en-GB"/>
        </w:rPr>
        <w:pict>
          <v:shape id="_x0000_i1037"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 xml:space="preserve">   është 200 pikë, të cilat ponderohen në vlerën 40 pikë në një shkallë vlerësimi me 100 pikë. Kjo do të thotë se 200 pjesëtohet me koeficientin 5. Për rrjedhojë çdo rezultat i  subjektit i provimit përfundimtar </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0D4FA3">
        <w:rPr>
          <w:rFonts w:ascii="Times New Roman" w:hAnsi="Times New Roman" w:cs="Times New Roman"/>
          <w:noProof/>
          <w:position w:val="-9"/>
          <w:lang w:val="sq-AL" w:eastAsia="en-GB"/>
        </w:rPr>
        <w:pict>
          <v:shape id="_x0000_i1038" type="#_x0000_t75" alt="" style="width:59.4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0D4FA3">
        <w:rPr>
          <w:rFonts w:ascii="Times New Roman" w:hAnsi="Times New Roman" w:cs="Times New Roman"/>
          <w:noProof/>
          <w:position w:val="-9"/>
          <w:lang w:val="sq-AL" w:eastAsia="en-GB"/>
        </w:rPr>
        <w:pict>
          <v:shape id="_x0000_i1039" type="#_x0000_t75" alt="" style="width:4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që është më i vogël ose i barabartë me 200 pikë do të pjesëtohet me koeficientin 5 dhe do të dalë i ponderuar, i barabartë ose më i vogël se 40 pikë.</w:t>
      </w:r>
    </w:p>
    <w:p w:rsidR="00273E11" w:rsidRPr="00E45EDD" w:rsidRDefault="00273E11" w:rsidP="00273E11">
      <w:pPr>
        <w:pStyle w:val="ListParagraph"/>
        <w:jc w:val="both"/>
        <w:rPr>
          <w:rFonts w:ascii="Times New Roman" w:eastAsia="MS Mincho" w:hAnsi="Times New Roman" w:cs="Times New Roman"/>
          <w:lang w:val="sq-AL" w:eastAsia="en-GB"/>
        </w:rPr>
      </w:pPr>
    </w:p>
    <w:p w:rsidR="00273E11" w:rsidRPr="00E45EDD" w:rsidRDefault="00273E11" w:rsidP="00273E11">
      <w:pPr>
        <w:pStyle w:val="ListParagraph"/>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Me Vendimin Nr. 4 datë 29.6.2020, Këshilli Pedagogjik i Shkokllës ës Magjistraturës miratoi rezultatet e këtij subjekti, të cilat u çertifikuan, se bashku me raportin përfundimtar nga ana e Këshillit Drejtues. Në bazë të rezultatve të arritura nga subjekti, i cili mori mbi 70% të pikëve në provimin përfundimtar, ai arriti të kalojë mangësitë e parashtruara në Vendimin e Komisionit të Pavarur të Kualifikimit. Në vjim, Vendimi i Shkollës së Magjistraturës, iu përcoll, sipas parashikimeve në ligjin 84/2016 “Për rivlerësimin kalimtar të gjyqtarëve dhe prokurorëve në Republikën e Shqipërisë“</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Komsionit të Pavarur të Kualifikimit</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Vëzhguesve të Operacionit Ndërkombëtar të Monitorimit</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Kolegjit të Posaçëm të Apelimit</w:t>
      </w:r>
    </w:p>
    <w:p w:rsidR="00273E11" w:rsidRPr="004B6F31" w:rsidRDefault="00273E11" w:rsidP="000A77B2">
      <w:pPr>
        <w:pStyle w:val="ListParagraph"/>
        <w:numPr>
          <w:ilvl w:val="0"/>
          <w:numId w:val="15"/>
        </w:numPr>
        <w:jc w:val="both"/>
        <w:rPr>
          <w:rFonts w:eastAsia="MS Mincho"/>
          <w:lang w:val="sq-AL" w:eastAsia="en-GB"/>
        </w:rPr>
      </w:pPr>
      <w:r w:rsidRPr="00E45EDD">
        <w:rPr>
          <w:rFonts w:ascii="Times New Roman" w:eastAsia="MS Mincho" w:hAnsi="Times New Roman" w:cs="Times New Roman"/>
          <w:lang w:val="sq-AL" w:eastAsia="en-GB"/>
        </w:rPr>
        <w:t>Këshillit të Lartë të Prokurorisë</w:t>
      </w:r>
    </w:p>
    <w:p w:rsidR="00273E11" w:rsidRPr="007630E1" w:rsidRDefault="00273E11" w:rsidP="00273E11">
      <w:pPr>
        <w:jc w:val="both"/>
        <w:rPr>
          <w:rFonts w:eastAsia="MS Mincho"/>
          <w:lang w:val="sq-AL" w:eastAsia="en-GB"/>
        </w:rPr>
      </w:pPr>
    </w:p>
    <w:p w:rsidR="00273E11" w:rsidRPr="00E45EDD" w:rsidRDefault="00273E11" w:rsidP="00E45EDD">
      <w:pPr>
        <w:pStyle w:val="Heading3"/>
        <w:jc w:val="both"/>
        <w:rPr>
          <w:rFonts w:ascii="Arial Rounded MT Bold" w:hAnsi="Arial Rounded MT Bold"/>
          <w:b w:val="0"/>
          <w:color w:val="4B4B4B" w:themeColor="accent3" w:themeShade="80"/>
          <w:sz w:val="28"/>
        </w:rPr>
      </w:pPr>
      <w:r w:rsidRPr="00E45EDD">
        <w:rPr>
          <w:rFonts w:ascii="Arial Rounded MT Bold" w:hAnsi="Arial Rounded MT Bold"/>
          <w:b w:val="0"/>
          <w:color w:val="4B4B4B" w:themeColor="accent3" w:themeShade="80"/>
          <w:sz w:val="28"/>
        </w:rPr>
        <w:t>1.2.3 Realizimi i programit mësimor të vitit të dytë të Shkollës</w:t>
      </w:r>
    </w:p>
    <w:p w:rsidR="00273E11" w:rsidRDefault="00273E11" w:rsidP="00273E11">
      <w:pPr>
        <w:jc w:val="both"/>
        <w:rPr>
          <w:rFonts w:eastAsia="MS Mincho"/>
          <w:lang w:val="sq-AL"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lang w:eastAsia="en-GB"/>
        </w:rPr>
        <w:t xml:space="preserve">Në vitin e dytë Shkolla e Magjistraturës pati 6 kandidatë për magjistratë. </w:t>
      </w:r>
      <w:bookmarkStart w:id="4" w:name="_Hlk20472982"/>
      <w:r w:rsidRPr="00E45EDD">
        <w:rPr>
          <w:rFonts w:ascii="Times New Roman" w:hAnsi="Times New Roman" w:cs="Times New Roman"/>
        </w:rPr>
        <w:t xml:space="preserve">Në zbatim të pikës 4 të nenit 165 të ligjit 96/2016, vlerësimi i kandidatëve për magjistratë u krye nga magjistrati udhëheqës. </w:t>
      </w:r>
      <w:r w:rsidRPr="00E45EDD">
        <w:rPr>
          <w:rFonts w:ascii="Times New Roman" w:eastAsia="MS Mincho" w:hAnsi="Times New Roman" w:cs="Times New Roman"/>
          <w:bCs/>
          <w:lang w:eastAsia="en-GB"/>
        </w:rPr>
        <w:t xml:space="preserve">Bazuar në nenin 33 të ligjit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praktika profesionale zgjat 12 muaj, duke filluar në muajin korrik 2019 dhe duke përfunduar në muajin qershor 2020. Kandidatët për gjyqtarë në Gjykatën e Rrethit Gjyqësor Tiranë, të ndarë në Dhomën Civile dhe Penale, në periudha të ndryshme, Gjykatën Administrative të shkallës së parë Tiranë.</w:t>
      </w:r>
    </w:p>
    <w:p w:rsidR="00273E11" w:rsidRPr="00E45EDD" w:rsidRDefault="00273E11" w:rsidP="00273E11">
      <w:pPr>
        <w:autoSpaceDE w:val="0"/>
        <w:autoSpaceDN w:val="0"/>
        <w:adjustRightInd w:val="0"/>
        <w:ind w:right="425"/>
        <w:jc w:val="both"/>
        <w:rPr>
          <w:rFonts w:ascii="Times New Roman" w:hAnsi="Times New Roman" w:cs="Times New Roman"/>
        </w:rPr>
      </w:pPr>
      <w:r w:rsidRPr="00E45EDD">
        <w:rPr>
          <w:rFonts w:ascii="Times New Roman" w:hAnsi="Times New Roman" w:cs="Times New Roman"/>
        </w:rPr>
        <w:t xml:space="preserve">Magjistratët udhëheqës bënë vlerësimin etik dhe profesional si dhe të cilësisë së kandidatëve për magjistratë, me qëllim garantimin e një formimi sa më i mirë i tyre. </w:t>
      </w:r>
    </w:p>
    <w:p w:rsidR="00273E11" w:rsidRPr="00E45EDD" w:rsidRDefault="00273E11" w:rsidP="000A77B2">
      <w:pPr>
        <w:numPr>
          <w:ilvl w:val="0"/>
          <w:numId w:val="26"/>
        </w:numPr>
        <w:autoSpaceDE w:val="0"/>
        <w:autoSpaceDN w:val="0"/>
        <w:adjustRightInd w:val="0"/>
        <w:spacing w:line="259" w:lineRule="auto"/>
        <w:ind w:right="425"/>
        <w:contextualSpacing/>
        <w:jc w:val="both"/>
        <w:rPr>
          <w:rFonts w:ascii="Times New Roman" w:hAnsi="Times New Roman" w:cs="Times New Roman"/>
        </w:rPr>
      </w:pPr>
      <w:r w:rsidRPr="00E45EDD">
        <w:rPr>
          <w:rFonts w:ascii="Times New Roman" w:hAnsi="Times New Roman" w:cs="Times New Roman"/>
        </w:rPr>
        <w:t xml:space="preserve">Kriteret për të cilat u vlerësuan kandidatët për magjistratë të vitit të dytë ishin: </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a) aftësitë profesionale;</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b) aftësitë organizative;</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c) etika dhe angazhimi ndaj vlerave profesionale të gjyqtarit;</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ç) aftësitë personale dhe angazhimi profesional.</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3. </w:t>
      </w:r>
      <w:r w:rsidRPr="00E45EDD">
        <w:rPr>
          <w:rFonts w:ascii="Times New Roman" w:hAnsi="Times New Roman" w:cs="Times New Roman"/>
          <w:bCs/>
        </w:rPr>
        <w:t>Nivelet e vlerësimit ishin:</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a) “Shkëlqyeshëm”, në rastin e vlerësimit etik dhe profesional me cilësi shumë të larta;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b) “Shumë mirë”, në rastin e vlerësimit etik dhe profesional me cilësi mbi mesataren;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c) “Mirë”, në rastin e vlerësimit etik dhe profesional me cilësi mesatare;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ç) “Mjaftueshëm”, në rastin e vlerësimit etik dhe profesional me cilësi nën mesataren.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d) “I pamjaftueshëm”, në rastin e vlerësimit etik dhe profesional me cilësi të dobët. </w:t>
      </w:r>
    </w:p>
    <w:p w:rsidR="00273E11" w:rsidRPr="00E45EDD" w:rsidRDefault="00273E11" w:rsidP="000A77B2">
      <w:pPr>
        <w:numPr>
          <w:ilvl w:val="0"/>
          <w:numId w:val="24"/>
        </w:numPr>
        <w:spacing w:after="160" w:line="259" w:lineRule="auto"/>
        <w:ind w:right="425"/>
        <w:contextualSpacing/>
        <w:jc w:val="both"/>
        <w:rPr>
          <w:rFonts w:ascii="Times New Roman" w:hAnsi="Times New Roman" w:cs="Times New Roman"/>
        </w:rPr>
      </w:pPr>
      <w:r w:rsidRPr="00E45EDD">
        <w:rPr>
          <w:rFonts w:ascii="Times New Roman" w:hAnsi="Times New Roman" w:cs="Times New Roman"/>
        </w:rPr>
        <w:t>Vlerësimi për secilin kandidat për magjistrat u bë nga tre magjistratë udhëheqës, përkatësisht sipas periudhave katër mujore në të cilat ata realizuan praktikën profesionale. Çdo magjistrat udhëheqës vlerësoi me 100 pikë kandidatin për magjistrat, në bazë të kritereve dhe niveleve të përcaktuara në ligjin “</w:t>
      </w:r>
      <w:r w:rsidRPr="00E45EDD">
        <w:rPr>
          <w:rFonts w:ascii="Times New Roman" w:hAnsi="Times New Roman" w:cs="Times New Roman"/>
          <w:i/>
        </w:rPr>
        <w:t>Për statusin e gjyqtarëve dhe prokurorëve në Republikën e Shqipërisë</w:t>
      </w:r>
      <w:r w:rsidRPr="00E45EDD">
        <w:rPr>
          <w:rFonts w:ascii="Times New Roman" w:hAnsi="Times New Roman" w:cs="Times New Roman"/>
        </w:rPr>
        <w:t>”. Në total vlerësimi i bërë nga tre magjistratë udhëheqës ishte 300 pikë.</w:t>
      </w:r>
    </w:p>
    <w:p w:rsidR="00273E11" w:rsidRPr="00E45EDD" w:rsidRDefault="00273E11" w:rsidP="000A77B2">
      <w:pPr>
        <w:numPr>
          <w:ilvl w:val="0"/>
          <w:numId w:val="24"/>
        </w:numPr>
        <w:spacing w:after="160" w:line="259" w:lineRule="auto"/>
        <w:ind w:right="425"/>
        <w:contextualSpacing/>
        <w:jc w:val="both"/>
        <w:rPr>
          <w:rFonts w:ascii="Times New Roman" w:hAnsi="Times New Roman" w:cs="Times New Roman"/>
        </w:rPr>
      </w:pPr>
      <w:r w:rsidRPr="00E45EDD">
        <w:rPr>
          <w:rFonts w:ascii="Times New Roman" w:eastAsia="Times New Roman" w:hAnsi="Times New Roman" w:cs="Times New Roman"/>
        </w:rPr>
        <w:t>Llogaritja e pikëve finale për çdo nivel të çdo kandidati doli si rezultat i shumëzimit të shumës së tri vlerësimeve të magjistratëve udhëheqës me koeficientin e vështirësisë 2:</w:t>
      </w:r>
    </w:p>
    <w:p w:rsidR="00273E11" w:rsidRDefault="00273E11" w:rsidP="00273E11">
      <w:pPr>
        <w:jc w:val="both"/>
        <w:rPr>
          <w:rFonts w:ascii="Times New Roman" w:hAnsi="Times New Roman" w:cs="Times New Roman"/>
        </w:rPr>
      </w:pPr>
      <w:r w:rsidRPr="00E45EDD">
        <w:rPr>
          <w:rFonts w:ascii="Times New Roman" w:hAnsi="Times New Roman" w:cs="Times New Roman"/>
        </w:rPr>
        <w:t xml:space="preserve">      Niveli “Shkëlqyeshëm” është 300 (treqind) pikë, i ponderuar me koeficientin 2=600 pikë;</w:t>
      </w: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Pr="00E45EDD" w:rsidRDefault="0058065E" w:rsidP="00273E11">
      <w:pPr>
        <w:jc w:val="both"/>
        <w:rPr>
          <w:rFonts w:ascii="Times New Roman" w:hAnsi="Times New Roman" w:cs="Times New Roman"/>
        </w:rPr>
      </w:pPr>
    </w:p>
    <w:p w:rsidR="00273E11" w:rsidRPr="00E45EDD" w:rsidRDefault="00273E11" w:rsidP="00273E11">
      <w:pPr>
        <w:ind w:left="360" w:hanging="360"/>
        <w:jc w:val="both"/>
        <w:rPr>
          <w:rFonts w:ascii="Times New Roman" w:hAnsi="Times New Roman" w:cs="Times New Roman"/>
        </w:rPr>
      </w:pPr>
      <w:r w:rsidRPr="00E45EDD">
        <w:rPr>
          <w:rFonts w:ascii="Times New Roman" w:hAnsi="Times New Roman" w:cs="Times New Roman"/>
        </w:rPr>
        <w:t xml:space="preserve">      Niveli “Shumë mirë” është 270-299 (dyqind e shtatëdhjetë deri në dyqind e nëntëdhjetë e   nëntë) pikë, i ponderuar me koeficientin 2=540-598 pikë; </w:t>
      </w:r>
    </w:p>
    <w:p w:rsidR="00273E11" w:rsidRPr="00E45EDD" w:rsidRDefault="00273E11" w:rsidP="00273E11">
      <w:pPr>
        <w:ind w:left="360"/>
        <w:jc w:val="both"/>
        <w:rPr>
          <w:rFonts w:ascii="Times New Roman" w:hAnsi="Times New Roman" w:cs="Times New Roman"/>
        </w:rPr>
      </w:pPr>
      <w:r w:rsidRPr="00E45EDD">
        <w:rPr>
          <w:rFonts w:ascii="Times New Roman" w:hAnsi="Times New Roman" w:cs="Times New Roman"/>
        </w:rPr>
        <w:t>Niveli “Mirë” është 210-269 (dyqind e dhjetë deri në dyqind e gjashtëdhjetë e nëntë pikë), i ponderuar me koeficientin 2=420-538 pikë;</w:t>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p>
    <w:p w:rsidR="00273E11" w:rsidRPr="00E45EDD" w:rsidRDefault="00273E11" w:rsidP="00273E11">
      <w:pPr>
        <w:ind w:left="360" w:hanging="360"/>
        <w:jc w:val="both"/>
        <w:rPr>
          <w:rFonts w:ascii="Times New Roman" w:hAnsi="Times New Roman" w:cs="Times New Roman"/>
        </w:rPr>
      </w:pPr>
      <w:r w:rsidRPr="00E45EDD">
        <w:rPr>
          <w:rFonts w:ascii="Times New Roman" w:hAnsi="Times New Roman" w:cs="Times New Roman"/>
        </w:rPr>
        <w:t xml:space="preserve">      Niveli “Mjaftueshëm” është 150-219 (pesëdhjetë deri në gjashtëdhjetë e nëntë) pikë, i ponderuar me koeficientin 2=300-418;</w:t>
      </w:r>
    </w:p>
    <w:p w:rsidR="00273E11" w:rsidRPr="00E45EDD" w:rsidRDefault="00273E11" w:rsidP="00273E11">
      <w:pPr>
        <w:ind w:left="360"/>
        <w:jc w:val="both"/>
        <w:rPr>
          <w:rFonts w:ascii="Times New Roman" w:hAnsi="Times New Roman" w:cs="Times New Roman"/>
        </w:rPr>
      </w:pPr>
      <w:r w:rsidRPr="00E45EDD">
        <w:rPr>
          <w:rFonts w:ascii="Times New Roman" w:hAnsi="Times New Roman" w:cs="Times New Roman"/>
        </w:rPr>
        <w:t>Niveli “I pamjaftueshëm” është 0 - 149 (zero deri në njëqind e dyzetë e nëntë) pikë, i ponderuar me koeficientin 2=0-148.</w:t>
      </w:r>
    </w:p>
    <w:p w:rsidR="00273E11" w:rsidRPr="00E45EDD" w:rsidRDefault="00273E11" w:rsidP="000A77B2">
      <w:pPr>
        <w:numPr>
          <w:ilvl w:val="0"/>
          <w:numId w:val="25"/>
        </w:numPr>
        <w:spacing w:after="160" w:line="259" w:lineRule="auto"/>
        <w:contextualSpacing/>
        <w:jc w:val="both"/>
        <w:rPr>
          <w:rFonts w:ascii="Times New Roman" w:hAnsi="Times New Roman" w:cs="Times New Roman"/>
        </w:rPr>
      </w:pPr>
      <w:r w:rsidRPr="00E45EDD">
        <w:rPr>
          <w:rFonts w:ascii="Times New Roman" w:hAnsi="Times New Roman" w:cs="Times New Roman"/>
        </w:rPr>
        <w:t>Kandidatët për magjistrat, gjitashtu, kishin detyrimin për të ndjekur kurse të posaçme në kuadër të Programit të Formimit Vazhdues, të parashikuara posaçërisht për këtë kategori kandidatësh për magjistratë, të tilla si:</w:t>
      </w:r>
    </w:p>
    <w:p w:rsidR="00273E11" w:rsidRPr="00E45EDD" w:rsidRDefault="00273E11" w:rsidP="00273E11">
      <w:pPr>
        <w:ind w:left="630"/>
        <w:jc w:val="both"/>
        <w:rPr>
          <w:rFonts w:ascii="Times New Roman" w:hAnsi="Times New Roman" w:cs="Times New Roman"/>
        </w:rPr>
      </w:pPr>
    </w:p>
    <w:tbl>
      <w:tblPr>
        <w:tblpPr w:leftFromText="180" w:rightFromText="180" w:vertAnchor="page" w:horzAnchor="margin" w:tblpXSpec="center" w:tblpY="4441"/>
        <w:tblW w:w="8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5345"/>
        <w:gridCol w:w="2124"/>
      </w:tblGrid>
      <w:tr w:rsidR="00273E11" w:rsidRPr="00273AD4" w:rsidTr="00273E11">
        <w:trPr>
          <w:trHeight w:val="439"/>
        </w:trPr>
        <w:tc>
          <w:tcPr>
            <w:tcW w:w="568"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Nr</w:t>
            </w:r>
          </w:p>
        </w:tc>
        <w:tc>
          <w:tcPr>
            <w:tcW w:w="5345"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Programi i vitit të dytë</w:t>
            </w:r>
          </w:p>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Formimi Vazhdues gjatë praktikës profesionale</w:t>
            </w:r>
          </w:p>
        </w:tc>
        <w:tc>
          <w:tcPr>
            <w:tcW w:w="2124" w:type="dxa"/>
          </w:tcPr>
          <w:p w:rsidR="00273E11" w:rsidRPr="00895737" w:rsidRDefault="00273E11" w:rsidP="00273E11">
            <w:pPr>
              <w:ind w:firstLine="318"/>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Ngarkesa</w:t>
            </w:r>
          </w:p>
        </w:tc>
      </w:tr>
      <w:tr w:rsidR="00273E11" w:rsidRPr="00273AD4" w:rsidTr="00273E11">
        <w:trPr>
          <w:trHeight w:val="255"/>
        </w:trPr>
        <w:tc>
          <w:tcPr>
            <w:tcW w:w="568" w:type="dxa"/>
            <w:vMerge w:val="restart"/>
          </w:tcPr>
          <w:p w:rsidR="00273E11" w:rsidRPr="00895737" w:rsidRDefault="00273E11" w:rsidP="000A77B2">
            <w:pPr>
              <w:numPr>
                <w:ilvl w:val="0"/>
                <w:numId w:val="28"/>
              </w:numPr>
              <w:rPr>
                <w:rFonts w:ascii="Times New Roman" w:eastAsia="Calibri" w:hAnsi="Times New Roman" w:cs="Times New Roman"/>
                <w:b/>
                <w:lang w:eastAsia="en-GB"/>
              </w:rPr>
            </w:pPr>
          </w:p>
        </w:tc>
        <w:tc>
          <w:tcPr>
            <w:tcW w:w="5345" w:type="dxa"/>
          </w:tcPr>
          <w:p w:rsidR="00273E11" w:rsidRPr="00895737" w:rsidRDefault="00273E11" w:rsidP="000A77B2">
            <w:pPr>
              <w:numPr>
                <w:ilvl w:val="1"/>
                <w:numId w:val="23"/>
              </w:numPr>
              <w:spacing w:after="160" w:line="259" w:lineRule="auto"/>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Psikologjia e komunikimit dhe emocionet </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4-ditor</w:t>
            </w:r>
          </w:p>
        </w:tc>
      </w:tr>
      <w:tr w:rsidR="00273E11" w:rsidRPr="00273AD4" w:rsidTr="00273E11">
        <w:trPr>
          <w:trHeight w:val="89"/>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1.2 Anglishtja ligjore </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2-ditor</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1.3 Kriminalistikë</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 xml:space="preserve">Seminar 2-ditor </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1.4 Aspekte praktike të informatikës ligjore</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 xml:space="preserve">Seminar 2-ditor </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1.5 Aftësimi i prezantimit të çështjes në gjyq</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5-ditor</w:t>
            </w:r>
          </w:p>
        </w:tc>
      </w:tr>
      <w:tr w:rsidR="00273E11" w:rsidRPr="00273AD4" w:rsidTr="00273E11">
        <w:trPr>
          <w:trHeight w:val="165"/>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15 ditë trajnim </w:t>
            </w:r>
          </w:p>
        </w:tc>
      </w:tr>
      <w:tr w:rsidR="00273E11" w:rsidRPr="00273AD4" w:rsidTr="00273E11">
        <w:trPr>
          <w:trHeight w:val="165"/>
        </w:trPr>
        <w:tc>
          <w:tcPr>
            <w:tcW w:w="568"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2.</w:t>
            </w: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Të paktën 5 ditë nga Programi i Formimit Vazhdues të SHM-së</w:t>
            </w: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5 ditë trajnim</w:t>
            </w:r>
          </w:p>
        </w:tc>
      </w:tr>
      <w:tr w:rsidR="00273E11" w:rsidRPr="00273AD4" w:rsidTr="00273E11">
        <w:trPr>
          <w:trHeight w:val="165"/>
        </w:trPr>
        <w:tc>
          <w:tcPr>
            <w:tcW w:w="568" w:type="dxa"/>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TOTALI</w:t>
            </w: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20 ditë trajnim</w:t>
            </w:r>
          </w:p>
        </w:tc>
      </w:tr>
    </w:tbl>
    <w:p w:rsidR="00273E11" w:rsidRPr="007753EA" w:rsidRDefault="00273E11" w:rsidP="00273E11">
      <w:pPr>
        <w:autoSpaceDE w:val="0"/>
        <w:autoSpaceDN w:val="0"/>
        <w:adjustRightInd w:val="0"/>
        <w:jc w:val="both"/>
        <w:rPr>
          <w:rFonts w:ascii="Times New Roman" w:eastAsia="Calibri" w:hAnsi="Times New Roman" w:cs="Times New Roman"/>
          <w:b/>
        </w:rPr>
      </w:pPr>
    </w:p>
    <w:p w:rsidR="00273E11" w:rsidRPr="007753EA" w:rsidRDefault="00273E11" w:rsidP="00273E11">
      <w:pPr>
        <w:autoSpaceDE w:val="0"/>
        <w:autoSpaceDN w:val="0"/>
        <w:adjustRightInd w:val="0"/>
        <w:jc w:val="both"/>
        <w:rPr>
          <w:rFonts w:ascii="Times New Roman" w:eastAsia="Calibri" w:hAnsi="Times New Roman" w:cs="Times New Roman"/>
          <w:b/>
        </w:rPr>
      </w:pPr>
      <w:r w:rsidRPr="007753EA">
        <w:rPr>
          <w:rFonts w:ascii="Times New Roman" w:eastAsia="Calibri" w:hAnsi="Times New Roman" w:cs="Times New Roman"/>
          <w:b/>
        </w:rPr>
        <w:t>Testimi i shëndetit mendor dhe psikologjik i kandidatëve për magjistratë në vitin e dytë  të Programit të Formimit Fillestar</w:t>
      </w:r>
    </w:p>
    <w:p w:rsidR="00273E11" w:rsidRPr="007753EA" w:rsidRDefault="00273E11" w:rsidP="00273E11">
      <w:pPr>
        <w:jc w:val="both"/>
        <w:rPr>
          <w:rFonts w:ascii="Times New Roman" w:eastAsia="Times New Roman" w:hAnsi="Times New Roman" w:cs="Times New Roman"/>
        </w:rPr>
      </w:pP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Qëllimi i këtij testimi </w:t>
      </w:r>
      <w:r>
        <w:rPr>
          <w:rFonts w:ascii="Times New Roman" w:eastAsia="Times New Roman" w:hAnsi="Times New Roman" w:cs="Times New Roman"/>
        </w:rPr>
        <w:t>ishte</w:t>
      </w:r>
      <w:r w:rsidRPr="007753EA">
        <w:rPr>
          <w:rFonts w:ascii="Times New Roman" w:eastAsia="Times New Roman" w:hAnsi="Times New Roman" w:cs="Times New Roman"/>
        </w:rPr>
        <w:t xml:space="preserve"> vlerësimi final i shëndetit mendor dhe psikologjik përpara se kandidati për magjistrat të diplomohet.</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Ky testim përfshin tre komponentë: </w:t>
      </w:r>
    </w:p>
    <w:p w:rsidR="00273E11" w:rsidRPr="007753EA" w:rsidRDefault="00273E11" w:rsidP="00273E11">
      <w:pPr>
        <w:jc w:val="both"/>
        <w:rPr>
          <w:rFonts w:ascii="Times New Roman" w:eastAsia="Times New Roman" w:hAnsi="Times New Roman" w:cs="Times New Roman"/>
          <w:shd w:val="clear" w:color="auto" w:fill="FFFFFF"/>
        </w:rPr>
      </w:pPr>
      <w:r w:rsidRPr="007753EA">
        <w:rPr>
          <w:rFonts w:ascii="Times New Roman" w:eastAsia="Times New Roman" w:hAnsi="Times New Roman" w:cs="Times New Roman"/>
          <w:shd w:val="clear" w:color="auto" w:fill="FFFFFF"/>
        </w:rPr>
        <w:t>a. Testi "</w:t>
      </w:r>
      <w:r w:rsidRPr="007753EA">
        <w:rPr>
          <w:rFonts w:ascii="Times New Roman" w:eastAsia="Times New Roman" w:hAnsi="Times New Roman" w:cs="Times New Roman"/>
          <w:i/>
          <w:shd w:val="clear" w:color="auto" w:fill="FFFFFF"/>
        </w:rPr>
        <w:t>Myer Briggs</w:t>
      </w:r>
      <w:r w:rsidRPr="007753EA">
        <w:rPr>
          <w:rFonts w:ascii="Times New Roman" w:eastAsia="Times New Roman" w:hAnsi="Times New Roman" w:cs="Times New Roman"/>
          <w:shd w:val="clear" w:color="auto" w:fill="FFFFFF"/>
        </w:rPr>
        <w:t xml:space="preserve">", i cili jep informacion për natyrën e personalitetit; </w:t>
      </w:r>
    </w:p>
    <w:p w:rsidR="00273E11" w:rsidRPr="007753EA" w:rsidRDefault="00273E11" w:rsidP="00273E11">
      <w:pPr>
        <w:jc w:val="both"/>
        <w:rPr>
          <w:rFonts w:ascii="Times New Roman" w:eastAsia="Times New Roman" w:hAnsi="Times New Roman" w:cs="Times New Roman"/>
          <w:shd w:val="clear" w:color="auto" w:fill="FFFFFF"/>
        </w:rPr>
      </w:pPr>
      <w:r w:rsidRPr="007753EA">
        <w:rPr>
          <w:rFonts w:ascii="Times New Roman" w:eastAsia="Times New Roman" w:hAnsi="Times New Roman" w:cs="Times New Roman"/>
          <w:shd w:val="clear" w:color="auto" w:fill="FFFFFF"/>
        </w:rPr>
        <w:t xml:space="preserve">b. Dy intervista individuale të kandidatit për magjistrat; </w:t>
      </w:r>
    </w:p>
    <w:p w:rsidR="00273E11" w:rsidRPr="007753EA" w:rsidRDefault="00273E11" w:rsidP="00273E11">
      <w:pPr>
        <w:jc w:val="both"/>
        <w:rPr>
          <w:rFonts w:ascii="Times New Roman" w:eastAsia="Times New Roman" w:hAnsi="Times New Roman" w:cs="Times New Roman"/>
        </w:rPr>
      </w:pPr>
      <w:r w:rsidRPr="007753EA">
        <w:rPr>
          <w:rFonts w:ascii="Times New Roman" w:eastAsia="Times New Roman" w:hAnsi="Times New Roman" w:cs="Times New Roman"/>
          <w:shd w:val="clear" w:color="auto" w:fill="FFFFFF"/>
        </w:rPr>
        <w:t xml:space="preserve">c. Të dhënat e përpunuara nga një </w:t>
      </w:r>
      <w:r w:rsidRPr="007753EA">
        <w:rPr>
          <w:rFonts w:ascii="Times New Roman" w:eastAsia="Times New Roman" w:hAnsi="Times New Roman" w:cs="Times New Roman"/>
          <w:i/>
          <w:shd w:val="clear" w:color="auto" w:fill="FFFFFF"/>
        </w:rPr>
        <w:t>checklist</w:t>
      </w:r>
      <w:r w:rsidRPr="007753EA">
        <w:rPr>
          <w:rFonts w:ascii="Times New Roman" w:eastAsia="Times New Roman" w:hAnsi="Times New Roman" w:cs="Times New Roman"/>
          <w:shd w:val="clear" w:color="auto" w:fill="FFFFFF"/>
        </w:rPr>
        <w:t xml:space="preserve"> e hartuar nga specialistë të fushës, e cila do të plotësohet nga stafi pedagogjik dhe administrativ i Shkollës për çdo kandidat për magjistrat.</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Komisioni i testimit psikologjik </w:t>
      </w:r>
      <w:r>
        <w:rPr>
          <w:rFonts w:ascii="Times New Roman" w:eastAsia="Times New Roman" w:hAnsi="Times New Roman" w:cs="Times New Roman"/>
        </w:rPr>
        <w:t>u ngrit</w:t>
      </w:r>
      <w:r w:rsidRPr="007753EA">
        <w:rPr>
          <w:rFonts w:ascii="Times New Roman" w:eastAsia="Times New Roman" w:hAnsi="Times New Roman" w:cs="Times New Roman"/>
        </w:rPr>
        <w:t xml:space="preserve"> me vendim</w:t>
      </w:r>
      <w:r>
        <w:rPr>
          <w:rFonts w:ascii="Times New Roman" w:eastAsia="Times New Roman" w:hAnsi="Times New Roman" w:cs="Times New Roman"/>
        </w:rPr>
        <w:t>in nr. ___, datë 22.5.2020</w:t>
      </w:r>
      <w:r w:rsidRPr="007753EA">
        <w:rPr>
          <w:rFonts w:ascii="Times New Roman" w:eastAsia="Times New Roman" w:hAnsi="Times New Roman" w:cs="Times New Roman"/>
        </w:rPr>
        <w:t xml:space="preserve"> </w:t>
      </w:r>
      <w:r>
        <w:rPr>
          <w:rFonts w:ascii="Times New Roman" w:eastAsia="Times New Roman" w:hAnsi="Times New Roman" w:cs="Times New Roman"/>
        </w:rPr>
        <w:t>të Këshillit Drejtues dhe hartoi</w:t>
      </w:r>
      <w:r w:rsidRPr="007753EA">
        <w:rPr>
          <w:rFonts w:ascii="Times New Roman" w:eastAsia="Times New Roman" w:hAnsi="Times New Roman" w:cs="Times New Roman"/>
        </w:rPr>
        <w:t xml:space="preserve"> një raport vlerësimi për secilin kandidat.</w:t>
      </w:r>
    </w:p>
    <w:p w:rsidR="00E45EDD" w:rsidRDefault="00E45EDD" w:rsidP="00273E11">
      <w:pPr>
        <w:tabs>
          <w:tab w:val="left" w:pos="1276"/>
        </w:tabs>
        <w:jc w:val="both"/>
        <w:rPr>
          <w:rFonts w:ascii="Times New Roman" w:eastAsia="Times New Roman" w:hAnsi="Times New Roman" w:cs="Times New Roman"/>
          <w:b/>
        </w:rPr>
      </w:pPr>
    </w:p>
    <w:p w:rsidR="00E45EDD" w:rsidRDefault="00E45EDD" w:rsidP="00273E11">
      <w:pPr>
        <w:tabs>
          <w:tab w:val="left" w:pos="1276"/>
        </w:tabs>
        <w:jc w:val="both"/>
        <w:rPr>
          <w:rFonts w:ascii="Times New Roman" w:eastAsia="Times New Roman" w:hAnsi="Times New Roman" w:cs="Times New Roman"/>
          <w:b/>
        </w:rPr>
      </w:pPr>
    </w:p>
    <w:p w:rsidR="00273E11" w:rsidRDefault="00273E11" w:rsidP="00273E11">
      <w:pPr>
        <w:tabs>
          <w:tab w:val="left" w:pos="1276"/>
        </w:tabs>
        <w:jc w:val="both"/>
        <w:rPr>
          <w:rFonts w:ascii="Times New Roman" w:eastAsia="Times New Roman" w:hAnsi="Times New Roman" w:cs="Times New Roman"/>
          <w:b/>
        </w:rPr>
      </w:pPr>
      <w:r w:rsidRPr="007753EA">
        <w:rPr>
          <w:rFonts w:ascii="Times New Roman" w:eastAsia="Times New Roman" w:hAnsi="Times New Roman" w:cs="Times New Roman"/>
          <w:b/>
        </w:rPr>
        <w:t>Vlerësimi përfundimtar i kandidatëve për magjistratë</w:t>
      </w:r>
    </w:p>
    <w:p w:rsidR="00E45EDD" w:rsidRPr="007753EA" w:rsidRDefault="00E45EDD" w:rsidP="00273E11">
      <w:pPr>
        <w:tabs>
          <w:tab w:val="left" w:pos="1276"/>
        </w:tabs>
        <w:jc w:val="both"/>
        <w:rPr>
          <w:rFonts w:ascii="Times New Roman" w:eastAsia="Times New Roman" w:hAnsi="Times New Roman" w:cs="Times New Roman"/>
        </w:rPr>
      </w:pPr>
    </w:p>
    <w:p w:rsidR="00273E11" w:rsidRPr="007753EA" w:rsidRDefault="00273E11" w:rsidP="00273E11">
      <w:pPr>
        <w:tabs>
          <w:tab w:val="left" w:pos="1276"/>
        </w:tabs>
        <w:jc w:val="both"/>
        <w:rPr>
          <w:rFonts w:ascii="Times New Roman" w:eastAsia="Times New Roman" w:hAnsi="Times New Roman" w:cs="Times New Roman"/>
        </w:rPr>
      </w:pPr>
      <w:r>
        <w:rPr>
          <w:rFonts w:ascii="Times New Roman" w:eastAsia="Times New Roman" w:hAnsi="Times New Roman" w:cs="Times New Roman"/>
        </w:rPr>
        <w:t>Këshilli Pedagogjik bëri</w:t>
      </w:r>
      <w:r w:rsidRPr="007753EA">
        <w:rPr>
          <w:rFonts w:ascii="Times New Roman" w:eastAsia="Times New Roman" w:hAnsi="Times New Roman" w:cs="Times New Roman"/>
        </w:rPr>
        <w:t xml:space="preserve"> vle</w:t>
      </w:r>
      <w:r>
        <w:rPr>
          <w:rFonts w:ascii="Times New Roman" w:eastAsia="Times New Roman" w:hAnsi="Times New Roman" w:cs="Times New Roman"/>
        </w:rPr>
        <w:t xml:space="preserve">rësimin përfundimtar për të dy </w:t>
      </w:r>
      <w:r w:rsidRPr="007753EA">
        <w:rPr>
          <w:rFonts w:ascii="Times New Roman" w:eastAsia="Times New Roman" w:hAnsi="Times New Roman" w:cs="Times New Roman"/>
        </w:rPr>
        <w:t>vitet në bazë të rezultateve të provimeve të vitit të parë, të rezultateve të provimit përfundimtar si dhe pikëve të vitit të  dytë të stazhit profesional, sipas sistemit me 5 shkallë, mbi bazën e një renditjeje përfundimtare të tyre me pikë.</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Vlerësimi i kandidatëve për magjistratë </w:t>
      </w:r>
      <w:r>
        <w:rPr>
          <w:rFonts w:ascii="Times New Roman" w:eastAsia="Times New Roman" w:hAnsi="Times New Roman" w:cs="Times New Roman"/>
        </w:rPr>
        <w:t>u bë</w:t>
      </w:r>
      <w:r w:rsidRPr="007753EA">
        <w:rPr>
          <w:rFonts w:ascii="Times New Roman" w:eastAsia="Times New Roman" w:hAnsi="Times New Roman" w:cs="Times New Roman"/>
        </w:rPr>
        <w:t xml:space="preserve"> sipas kategorive që vijojnë: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a) “</w:t>
      </w:r>
      <w:r w:rsidRPr="007753EA">
        <w:rPr>
          <w:rFonts w:ascii="Times New Roman" w:eastAsia="Times New Roman" w:hAnsi="Times New Roman" w:cs="Times New Roman"/>
          <w:i/>
        </w:rPr>
        <w:t>shkëlqyeshëm</w:t>
      </w:r>
      <w:r w:rsidRPr="007753EA">
        <w:rPr>
          <w:rFonts w:ascii="Times New Roman" w:eastAsia="Times New Roman" w:hAnsi="Times New Roman" w:cs="Times New Roman"/>
        </w:rPr>
        <w:t xml:space="preserve">”, në rast të një performance etike dhe profesionale jashtëzakonisht të mirë;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b) “</w:t>
      </w:r>
      <w:r w:rsidRPr="007753EA">
        <w:rPr>
          <w:rFonts w:ascii="Times New Roman" w:eastAsia="Times New Roman" w:hAnsi="Times New Roman" w:cs="Times New Roman"/>
          <w:i/>
        </w:rPr>
        <w:t>shumë mirë</w:t>
      </w:r>
      <w:r w:rsidRPr="007753EA">
        <w:rPr>
          <w:rFonts w:ascii="Times New Roman" w:eastAsia="Times New Roman" w:hAnsi="Times New Roman" w:cs="Times New Roman"/>
        </w:rPr>
        <w:t xml:space="preserve">”, në rast të një performance etike dhe profesionale mbi mesataren;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c) “</w:t>
      </w:r>
      <w:r w:rsidRPr="007753EA">
        <w:rPr>
          <w:rFonts w:ascii="Times New Roman" w:eastAsia="Times New Roman" w:hAnsi="Times New Roman" w:cs="Times New Roman"/>
          <w:i/>
        </w:rPr>
        <w:t>mirë</w:t>
      </w:r>
      <w:r w:rsidRPr="007753EA">
        <w:rPr>
          <w:rFonts w:ascii="Times New Roman" w:eastAsia="Times New Roman" w:hAnsi="Times New Roman" w:cs="Times New Roman"/>
        </w:rPr>
        <w:t xml:space="preserve">”, në rast të një performance etike dhe profesionale mesatare;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ç) “</w:t>
      </w:r>
      <w:r w:rsidRPr="007753EA">
        <w:rPr>
          <w:rFonts w:ascii="Times New Roman" w:eastAsia="Times New Roman" w:hAnsi="Times New Roman" w:cs="Times New Roman"/>
          <w:i/>
        </w:rPr>
        <w:t>mjaftueshëm</w:t>
      </w:r>
      <w:r w:rsidRPr="007753EA">
        <w:rPr>
          <w:rFonts w:ascii="Times New Roman" w:eastAsia="Times New Roman" w:hAnsi="Times New Roman" w:cs="Times New Roman"/>
        </w:rPr>
        <w:t xml:space="preserve">”, në rast të një performance etike dhe profesionale nën mesataren;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d) “</w:t>
      </w:r>
      <w:r w:rsidRPr="007753EA">
        <w:rPr>
          <w:rFonts w:ascii="Times New Roman" w:eastAsia="Times New Roman" w:hAnsi="Times New Roman" w:cs="Times New Roman"/>
          <w:i/>
        </w:rPr>
        <w:t>i pamjaftueshëm</w:t>
      </w:r>
      <w:r w:rsidRPr="007753EA">
        <w:rPr>
          <w:rFonts w:ascii="Times New Roman" w:eastAsia="Times New Roman" w:hAnsi="Times New Roman" w:cs="Times New Roman"/>
        </w:rPr>
        <w:t>”, në rast të një performance etike dhe profesionale jashtëzakonisht të dobët.</w:t>
      </w:r>
    </w:p>
    <w:p w:rsidR="00273E11" w:rsidRPr="007753EA" w:rsidRDefault="00273E11" w:rsidP="00273E11">
      <w:pPr>
        <w:tabs>
          <w:tab w:val="left" w:pos="1276"/>
        </w:tabs>
        <w:jc w:val="both"/>
        <w:rPr>
          <w:rFonts w:ascii="Times New Roman" w:eastAsia="Times New Roman" w:hAnsi="Times New Roman" w:cs="Times New Roman"/>
        </w:rPr>
      </w:pPr>
      <w:r w:rsidRPr="00483552">
        <w:rPr>
          <w:rFonts w:ascii="Times New Roman" w:eastAsia="Times New Roman" w:hAnsi="Times New Roman" w:cs="Times New Roman"/>
        </w:rPr>
        <w:t>Me Vendimin nr. 2, dat</w:t>
      </w:r>
      <w:r>
        <w:rPr>
          <w:rFonts w:ascii="Times New Roman" w:eastAsia="Times New Roman" w:hAnsi="Times New Roman" w:cs="Times New Roman"/>
        </w:rPr>
        <w:t>ë</w:t>
      </w:r>
      <w:r w:rsidRPr="00483552">
        <w:rPr>
          <w:rFonts w:ascii="Times New Roman" w:eastAsia="Times New Roman" w:hAnsi="Times New Roman" w:cs="Times New Roman"/>
        </w:rPr>
        <w:t xml:space="preserve"> 29.6.2020, K</w:t>
      </w:r>
      <w:r>
        <w:rPr>
          <w:rFonts w:ascii="Times New Roman" w:eastAsia="Times New Roman" w:hAnsi="Times New Roman" w:cs="Times New Roman"/>
        </w:rPr>
        <w:t>ë</w:t>
      </w:r>
      <w:r w:rsidRPr="00483552">
        <w:rPr>
          <w:rFonts w:ascii="Times New Roman" w:eastAsia="Times New Roman" w:hAnsi="Times New Roman" w:cs="Times New Roman"/>
        </w:rPr>
        <w:t>shilli Pedagogjik b</w:t>
      </w:r>
      <w:r>
        <w:rPr>
          <w:rFonts w:ascii="Times New Roman" w:eastAsia="Times New Roman" w:hAnsi="Times New Roman" w:cs="Times New Roman"/>
        </w:rPr>
        <w:t>ë</w:t>
      </w:r>
      <w:r w:rsidRPr="00483552">
        <w:rPr>
          <w:rFonts w:ascii="Times New Roman" w:eastAsia="Times New Roman" w:hAnsi="Times New Roman" w:cs="Times New Roman"/>
        </w:rPr>
        <w:t>ri nj</w:t>
      </w:r>
      <w:r>
        <w:rPr>
          <w:rFonts w:ascii="Times New Roman" w:eastAsia="Times New Roman" w:hAnsi="Times New Roman" w:cs="Times New Roman"/>
        </w:rPr>
        <w:t>ë</w:t>
      </w:r>
      <w:r w:rsidRPr="00483552">
        <w:rPr>
          <w:rFonts w:ascii="Times New Roman" w:eastAsia="Times New Roman" w:hAnsi="Times New Roman" w:cs="Times New Roman"/>
        </w:rPr>
        <w:t xml:space="preserve"> vler</w:t>
      </w:r>
      <w:r>
        <w:rPr>
          <w:rFonts w:ascii="Times New Roman" w:eastAsia="Times New Roman" w:hAnsi="Times New Roman" w:cs="Times New Roman"/>
        </w:rPr>
        <w:t>ë</w:t>
      </w:r>
      <w:r w:rsidRPr="00483552">
        <w:rPr>
          <w:rFonts w:ascii="Times New Roman" w:eastAsia="Times New Roman" w:hAnsi="Times New Roman" w:cs="Times New Roman"/>
        </w:rPr>
        <w:t>sim</w:t>
      </w:r>
      <w:r>
        <w:rPr>
          <w:rFonts w:ascii="Times New Roman" w:eastAsia="Times New Roman" w:hAnsi="Times New Roman" w:cs="Times New Roman"/>
        </w:rPr>
        <w:t xml:space="preserve"> total të</w:t>
      </w:r>
      <w:r w:rsidRPr="007753EA">
        <w:rPr>
          <w:rFonts w:ascii="Times New Roman" w:eastAsia="Times New Roman" w:hAnsi="Times New Roman" w:cs="Times New Roman"/>
        </w:rPr>
        <w:t xml:space="preserve"> të gjithë komponentëve të vitit të parë dhe të dytë dhe </w:t>
      </w:r>
      <w:r>
        <w:rPr>
          <w:rFonts w:ascii="Times New Roman" w:eastAsia="Times New Roman" w:hAnsi="Times New Roman" w:cs="Times New Roman"/>
        </w:rPr>
        <w:t>ishte</w:t>
      </w:r>
      <w:r w:rsidRPr="007753EA">
        <w:rPr>
          <w:rFonts w:ascii="Times New Roman" w:eastAsia="Times New Roman" w:hAnsi="Times New Roman" w:cs="Times New Roman"/>
        </w:rPr>
        <w:t xml:space="preserve"> shumatorja e:</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ab/>
        <w:t>a)</w:t>
      </w:r>
      <w:r w:rsidRPr="007753EA">
        <w:rPr>
          <w:rFonts w:ascii="Times New Roman" w:eastAsia="Calibri" w:hAnsi="Times New Roman" w:cs="Times New Roman"/>
        </w:rPr>
        <w:t xml:space="preserve"> 60% e pikëve të mbledhura nga provimet e secilës lëndë vjetore apo semestrale, sipas përllogaritjes në skemën e vlerësimit të vitit të parë;</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ab/>
        <w:t>b)</w:t>
      </w:r>
      <w:r w:rsidRPr="007753EA">
        <w:rPr>
          <w:rFonts w:ascii="Times New Roman" w:eastAsia="Calibri" w:hAnsi="Times New Roman" w:cs="Times New Roman"/>
        </w:rPr>
        <w:t xml:space="preserve"> 40% e pikëve të marra nga provimi me rastet praktike, sipas përllogaritjes në skemën e vlerësimit të vitit të parë;</w:t>
      </w:r>
    </w:p>
    <w:p w:rsidR="00273E11" w:rsidRDefault="00273E11" w:rsidP="00273E11">
      <w:pPr>
        <w:tabs>
          <w:tab w:val="left" w:pos="720"/>
        </w:tabs>
        <w:jc w:val="both"/>
        <w:rPr>
          <w:rFonts w:ascii="Times New Roman" w:eastAsia="Calibri" w:hAnsi="Times New Roman" w:cs="Times New Roman"/>
        </w:rPr>
      </w:pPr>
      <w:r w:rsidRPr="007753EA">
        <w:rPr>
          <w:rFonts w:ascii="Times New Roman" w:eastAsia="Times New Roman" w:hAnsi="Times New Roman" w:cs="Times New Roman"/>
        </w:rPr>
        <w:tab/>
        <w:t xml:space="preserve">c) </w:t>
      </w:r>
      <w:r w:rsidRPr="007753EA">
        <w:rPr>
          <w:rFonts w:ascii="Times New Roman" w:eastAsia="Calibri" w:hAnsi="Times New Roman" w:cs="Times New Roman"/>
        </w:rPr>
        <w:t>600 pikë vlerësimi i s</w:t>
      </w:r>
      <w:r>
        <w:rPr>
          <w:rFonts w:ascii="Times New Roman" w:eastAsia="Calibri" w:hAnsi="Times New Roman" w:cs="Times New Roman"/>
        </w:rPr>
        <w:t xml:space="preserve">tazhit profesional të vitit të </w:t>
      </w:r>
      <w:r w:rsidRPr="007753EA">
        <w:rPr>
          <w:rFonts w:ascii="Times New Roman" w:eastAsia="Calibri" w:hAnsi="Times New Roman" w:cs="Times New Roman"/>
        </w:rPr>
        <w:t xml:space="preserve">dytë, Rezultati përfundimtar i vitit të dytë del pas shumëzimit të vlerësimit prej 300 pikë me koeficientin 2. </w:t>
      </w:r>
    </w:p>
    <w:p w:rsidR="00273E11" w:rsidRDefault="00273E11" w:rsidP="00273E11">
      <w:pPr>
        <w:tabs>
          <w:tab w:val="left" w:pos="720"/>
        </w:tabs>
        <w:jc w:val="both"/>
        <w:rPr>
          <w:rFonts w:ascii="Times New Roman" w:eastAsia="Calibri" w:hAnsi="Times New Roman" w:cs="Times New Roman"/>
        </w:rPr>
      </w:pPr>
      <w:r>
        <w:rPr>
          <w:rFonts w:ascii="Times New Roman" w:eastAsia="Calibri" w:hAnsi="Times New Roman" w:cs="Times New Roman"/>
        </w:rPr>
        <w:t xml:space="preserve">Ky vendim iu përcoll Këshillit Pedagogjik të Shkollës së Magjistrautrës, I cili miratoi këto rezultate. </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Sh</w:t>
      </w:r>
      <w:r>
        <w:rPr>
          <w:rFonts w:ascii="Times New Roman" w:eastAsia="Times New Roman" w:hAnsi="Times New Roman" w:cs="Times New Roman"/>
        </w:rPr>
        <w:t>kolla e Magjistraturës, publikoi në faqen e saj zyrtare</w:t>
      </w:r>
      <w:r w:rsidRPr="007753EA">
        <w:rPr>
          <w:rFonts w:ascii="Times New Roman" w:eastAsia="Times New Roman" w:hAnsi="Times New Roman" w:cs="Times New Roman"/>
        </w:rPr>
        <w:t xml:space="preserve"> listën e kandidatëve për magjistratë, të renditur në bazë të rezultateve të vlerësimit përfundimtar.</w:t>
      </w:r>
    </w:p>
    <w:p w:rsidR="00273E11" w:rsidRPr="007753EA" w:rsidRDefault="00273E11" w:rsidP="00273E11">
      <w:pPr>
        <w:tabs>
          <w:tab w:val="left" w:pos="720"/>
        </w:tabs>
        <w:jc w:val="both"/>
        <w:rPr>
          <w:rFonts w:ascii="Times New Roman" w:eastAsia="Times New Roman" w:hAnsi="Times New Roman" w:cs="Times New Roman"/>
        </w:rPr>
      </w:pPr>
      <w:r>
        <w:rPr>
          <w:rFonts w:ascii="Times New Roman" w:eastAsia="Times New Roman" w:hAnsi="Times New Roman" w:cs="Times New Roman"/>
        </w:rPr>
        <w:t>Gjithashtu, Shkolla e Magjistraturës përcolli</w:t>
      </w:r>
      <w:r w:rsidRPr="007753EA">
        <w:rPr>
          <w:rFonts w:ascii="Times New Roman" w:eastAsia="Times New Roman" w:hAnsi="Times New Roman" w:cs="Times New Roman"/>
        </w:rPr>
        <w:t xml:space="preserve"> pranë Këshillit Drejtues të Shkollës, Këshillit të Lartë të Gjyqësori</w:t>
      </w:r>
      <w:r>
        <w:rPr>
          <w:rFonts w:ascii="Times New Roman" w:eastAsia="Times New Roman" w:hAnsi="Times New Roman" w:cs="Times New Roman"/>
        </w:rPr>
        <w:t xml:space="preserve">t për kandidatët për gjyqtarë, </w:t>
      </w:r>
      <w:r w:rsidRPr="007753EA">
        <w:rPr>
          <w:rFonts w:ascii="Times New Roman" w:eastAsia="Times New Roman" w:hAnsi="Times New Roman" w:cs="Times New Roman"/>
        </w:rPr>
        <w:t xml:space="preserve">vendimin e Këshillit Pedagogjik, ku </w:t>
      </w:r>
      <w:r>
        <w:rPr>
          <w:rFonts w:ascii="Times New Roman" w:eastAsia="Times New Roman" w:hAnsi="Times New Roman" w:cs="Times New Roman"/>
        </w:rPr>
        <w:t>ishin</w:t>
      </w:r>
      <w:r w:rsidRPr="007753EA">
        <w:rPr>
          <w:rFonts w:ascii="Times New Roman" w:eastAsia="Times New Roman" w:hAnsi="Times New Roman" w:cs="Times New Roman"/>
        </w:rPr>
        <w:t xml:space="preserve"> bashkuar sipas një renditjeje me pikë, vlerësimet me 5 shkallë të vendosura në një tabelë: </w:t>
      </w:r>
    </w:p>
    <w:p w:rsidR="00273E11" w:rsidRPr="007753EA" w:rsidRDefault="00273E11" w:rsidP="000A77B2">
      <w:pPr>
        <w:numPr>
          <w:ilvl w:val="0"/>
          <w:numId w:val="27"/>
        </w:numPr>
        <w:autoSpaceDE w:val="0"/>
        <w:autoSpaceDN w:val="0"/>
        <w:adjustRightInd w:val="0"/>
        <w:spacing w:after="160" w:line="259" w:lineRule="auto"/>
        <w:contextualSpacing/>
        <w:jc w:val="both"/>
        <w:rPr>
          <w:rFonts w:ascii="Times New Roman" w:eastAsia="Calibri" w:hAnsi="Times New Roman" w:cs="Times New Roman"/>
        </w:rPr>
      </w:pPr>
      <w:r w:rsidRPr="007753EA">
        <w:rPr>
          <w:rFonts w:ascii="Times New Roman" w:eastAsia="Calibri" w:hAnsi="Times New Roman" w:cs="Times New Roman"/>
        </w:rPr>
        <w:t>60% e pikëve të mbledhura nga provimet e secilës lënde vjetore apo semestrale, sipas përllogaritjes në skemën e vlerësimit të vitit të parë;</w:t>
      </w:r>
    </w:p>
    <w:p w:rsidR="00273E11" w:rsidRPr="007753EA" w:rsidRDefault="00273E11" w:rsidP="000A77B2">
      <w:pPr>
        <w:numPr>
          <w:ilvl w:val="0"/>
          <w:numId w:val="27"/>
        </w:numPr>
        <w:autoSpaceDE w:val="0"/>
        <w:autoSpaceDN w:val="0"/>
        <w:adjustRightInd w:val="0"/>
        <w:spacing w:after="160" w:line="259" w:lineRule="auto"/>
        <w:contextualSpacing/>
        <w:jc w:val="both"/>
        <w:rPr>
          <w:rFonts w:ascii="Times New Roman" w:eastAsia="Calibri" w:hAnsi="Times New Roman" w:cs="Times New Roman"/>
        </w:rPr>
      </w:pPr>
      <w:r w:rsidRPr="007753EA">
        <w:rPr>
          <w:rFonts w:ascii="Times New Roman" w:eastAsia="Calibri" w:hAnsi="Times New Roman" w:cs="Times New Roman"/>
        </w:rPr>
        <w:t xml:space="preserve"> 40% e pikëve të marra nga provimi me rastet praktike, sipas përllogaritjes në skemën e vlerësimit të vitit të parë;</w:t>
      </w:r>
    </w:p>
    <w:p w:rsidR="00273E11" w:rsidRPr="007753EA" w:rsidRDefault="00273E11" w:rsidP="000A77B2">
      <w:pPr>
        <w:numPr>
          <w:ilvl w:val="0"/>
          <w:numId w:val="27"/>
        </w:numPr>
        <w:autoSpaceDE w:val="0"/>
        <w:autoSpaceDN w:val="0"/>
        <w:adjustRightInd w:val="0"/>
        <w:spacing w:after="160" w:line="259" w:lineRule="auto"/>
        <w:ind w:right="283"/>
        <w:contextualSpacing/>
        <w:jc w:val="both"/>
        <w:rPr>
          <w:rFonts w:ascii="Times New Roman" w:eastAsia="Times New Roman" w:hAnsi="Times New Roman" w:cs="Times New Roman"/>
        </w:rPr>
      </w:pPr>
      <w:r w:rsidRPr="007753EA">
        <w:rPr>
          <w:rFonts w:ascii="Times New Roman" w:eastAsia="Times New Roman" w:hAnsi="Times New Roman" w:cs="Times New Roman"/>
        </w:rPr>
        <w:t>600 pikë vlerësimi i stazhit profesional të vitit të dytë, sipas Tabelës që i bashkëngjitet këtij dokumenti. Rezultati përfundimtar i vitit të dytë del pas shumëzimit të vlerësimit prej 300 pikëve me koeficientin 2.</w:t>
      </w:r>
    </w:p>
    <w:p w:rsidR="00273E11" w:rsidRDefault="00273E11" w:rsidP="00273E11">
      <w:pPr>
        <w:tabs>
          <w:tab w:val="left" w:pos="1200"/>
        </w:tabs>
        <w:rPr>
          <w:rFonts w:ascii="Times New Roman" w:hAnsi="Times New Roman" w:cs="Times New Roman"/>
          <w:b/>
          <w:u w:val="single"/>
        </w:rPr>
      </w:pPr>
    </w:p>
    <w:p w:rsidR="00273E11" w:rsidRDefault="00273E11" w:rsidP="00273E11">
      <w:pPr>
        <w:jc w:val="both"/>
        <w:rPr>
          <w:rFonts w:ascii="Bookman Old Style" w:eastAsia="Times New Roman" w:hAnsi="Bookman Old Style"/>
          <w:b/>
          <w:sz w:val="26"/>
          <w:szCs w:val="26"/>
          <w:lang w:eastAsia="en-GB"/>
        </w:rPr>
      </w:pPr>
      <w:r w:rsidRPr="000A1578">
        <w:rPr>
          <w:rFonts w:ascii="Bookman Old Style" w:eastAsia="Times New Roman" w:hAnsi="Bookman Old Style"/>
          <w:b/>
          <w:sz w:val="26"/>
          <w:szCs w:val="26"/>
          <w:lang w:eastAsia="en-GB"/>
        </w:rPr>
        <w:t>Skema</w:t>
      </w:r>
      <w:r>
        <w:rPr>
          <w:rFonts w:ascii="Bookman Old Style" w:eastAsia="Times New Roman" w:hAnsi="Bookman Old Style"/>
          <w:b/>
          <w:sz w:val="26"/>
          <w:szCs w:val="26"/>
          <w:lang w:eastAsia="en-GB"/>
        </w:rPr>
        <w:t xml:space="preserve"> e vlerësimit pas vitit të dytë</w:t>
      </w:r>
      <w:r w:rsidRPr="000A1578">
        <w:rPr>
          <w:rFonts w:ascii="Bookman Old Style" w:eastAsia="Times New Roman" w:hAnsi="Bookman Old Style"/>
          <w:b/>
          <w:sz w:val="26"/>
          <w:szCs w:val="26"/>
          <w:lang w:eastAsia="en-GB"/>
        </w:rPr>
        <w:tab/>
      </w:r>
      <w:r w:rsidRPr="000A1578">
        <w:rPr>
          <w:rFonts w:ascii="Bookman Old Style" w:eastAsia="Times New Roman" w:hAnsi="Bookman Old Style"/>
          <w:b/>
          <w:sz w:val="26"/>
          <w:szCs w:val="26"/>
          <w:lang w:eastAsia="en-GB"/>
        </w:rPr>
        <w:tab/>
      </w:r>
    </w:p>
    <w:p w:rsidR="00273E11" w:rsidRDefault="00273E11" w:rsidP="00273E11">
      <w:pPr>
        <w:spacing w:after="160" w:line="259" w:lineRule="auto"/>
        <w:rPr>
          <w:rFonts w:ascii="Bookman Old Style" w:eastAsia="Times New Roman" w:hAnsi="Bookman Old Style"/>
          <w:b/>
          <w:sz w:val="26"/>
          <w:szCs w:val="26"/>
          <w:lang w:eastAsia="en-GB"/>
        </w:rPr>
      </w:pPr>
    </w:p>
    <w:p w:rsidR="00273E11" w:rsidRPr="000A1578" w:rsidRDefault="000D4FA3" w:rsidP="00273E11">
      <w:pPr>
        <w:spacing w:after="160" w:line="259" w:lineRule="auto"/>
        <w:rPr>
          <w:rFonts w:ascii="Times New Roman" w:hAnsi="Times New Roman"/>
          <w:lang w:eastAsia="en-GB"/>
        </w:rPr>
      </w:pPr>
      <m:oMathPara>
        <m:oMath>
          <m:nary>
            <m:naryPr>
              <m:chr m:val="∑"/>
              <m:limLoc m:val="subSup"/>
              <m:supHide m:val="1"/>
              <m:ctrlPr>
                <w:rPr>
                  <w:rFonts w:ascii="Cambria Math" w:hAnsi="Arial" w:cs="Arial"/>
                  <w:sz w:val="18"/>
                </w:rPr>
              </m:ctrlPr>
            </m:naryPr>
            <m:sub>
              <m:r>
                <w:rPr>
                  <w:rFonts w:ascii="Cambria Math" w:hAnsi="Cambria Math" w:cs="Arial"/>
                  <w:sz w:val="18"/>
                </w:rPr>
                <m:t>p</m:t>
              </m:r>
            </m:sub>
            <m:sup/>
            <m:e>
              <m:r>
                <m:rPr>
                  <m:sty m:val="p"/>
                </m:rPr>
                <w:rPr>
                  <w:rFonts w:ascii="Cambria Math" w:hAnsi="Arial" w:cs="Arial"/>
                  <w:sz w:val="18"/>
                </w:rPr>
                <m:t>=</m:t>
              </m:r>
            </m:e>
          </m:nary>
          <m:nary>
            <m:naryPr>
              <m:chr m:val="∑"/>
              <m:limLoc m:val="undOvr"/>
              <m:supHide m:val="1"/>
              <m:ctrlPr>
                <w:rPr>
                  <w:rFonts w:ascii="Cambria Math" w:hAnsi="Cambria Math" w:cs="Arial"/>
                  <w:sz w:val="18"/>
                </w:rPr>
              </m:ctrlPr>
            </m:naryPr>
            <m:sub>
              <m:r>
                <w:rPr>
                  <w:rFonts w:ascii="Cambria Math" w:hAnsi="Cambria Math" w:cs="Arial"/>
                  <w:sz w:val="18"/>
                </w:rPr>
                <m:t>VitiI</m:t>
              </m:r>
            </m:sub>
            <m:sup/>
            <m:e>
              <m:d>
                <m:dPr>
                  <m:begChr m:val="{"/>
                  <m:endChr m:val="}"/>
                  <m:ctrlPr>
                    <w:rPr>
                      <w:rFonts w:ascii="Cambria Math" w:hAnsi="Cambria Math" w:cs="Arial"/>
                      <w:sz w:val="18"/>
                    </w:rPr>
                  </m:ctrlPr>
                </m:dPr>
                <m:e>
                  <m:d>
                    <m:dPr>
                      <m:ctrlPr>
                        <w:rPr>
                          <w:rFonts w:ascii="Cambria Math" w:hAnsi="Arial" w:cs="Arial"/>
                          <w:sz w:val="18"/>
                        </w:rPr>
                      </m:ctrlPr>
                    </m:dPr>
                    <m:e>
                      <m:sSub>
                        <m:sSubPr>
                          <m:ctrlPr>
                            <w:rPr>
                              <w:rFonts w:ascii="Cambria Math" w:hAnsi="Arial" w:cs="Arial"/>
                              <w:sz w:val="18"/>
                            </w:rPr>
                          </m:ctrlPr>
                        </m:sSubPr>
                        <m:e>
                          <m:r>
                            <w:rPr>
                              <w:rFonts w:ascii="Cambria Math" w:hAnsi="Cambria Math" w:cs="Arial"/>
                              <w:sz w:val="18"/>
                            </w:rPr>
                            <m:t>x</m:t>
                          </m:r>
                        </m:e>
                        <m:sub>
                          <m:r>
                            <m:rPr>
                              <m:sty m:val="p"/>
                            </m:rPr>
                            <w:rPr>
                              <w:rFonts w:ascii="Cambria Math" w:hAnsi="Arial" w:cs="Arial"/>
                              <w:sz w:val="18"/>
                            </w:rPr>
                            <m:t>1</m:t>
                          </m:r>
                        </m:sub>
                      </m:sSub>
                      <m:r>
                        <m:rPr>
                          <m:sty m:val="p"/>
                        </m:rPr>
                        <w:rPr>
                          <w:rFonts w:ascii="Cambria Math" w:hAnsi="Cambria Math" w:cs="Arial"/>
                          <w:sz w:val="18"/>
                        </w:rPr>
                        <m:t>*</m:t>
                      </m:r>
                      <m:sSub>
                        <m:sSubPr>
                          <m:ctrlPr>
                            <w:rPr>
                              <w:rFonts w:ascii="Cambria Math" w:hAnsi="Arial" w:cs="Arial"/>
                              <w:sz w:val="18"/>
                            </w:rPr>
                          </m:ctrlPr>
                        </m:sSubPr>
                        <m:e>
                          <m:r>
                            <w:rPr>
                              <w:rFonts w:ascii="Cambria Math" w:hAnsi="Cambria Math" w:cs="Arial"/>
                              <w:sz w:val="18"/>
                            </w:rPr>
                            <m:t>f</m:t>
                          </m:r>
                        </m:e>
                        <m:sub>
                          <m:r>
                            <m:rPr>
                              <m:sty m:val="p"/>
                            </m:rPr>
                            <w:rPr>
                              <w:rFonts w:ascii="Cambria Math" w:hAnsi="Arial" w:cs="Arial"/>
                              <w:sz w:val="18"/>
                            </w:rPr>
                            <m:t>1</m:t>
                          </m:r>
                        </m:sub>
                      </m:sSub>
                      <m:r>
                        <m:rPr>
                          <m:sty m:val="p"/>
                        </m:rPr>
                        <w:rPr>
                          <w:rFonts w:ascii="Cambria Math" w:hAnsi="Arial" w:cs="Arial"/>
                          <w:sz w:val="18"/>
                        </w:rPr>
                        <m:t>)+(</m:t>
                      </m:r>
                      <m:sSub>
                        <m:sSubPr>
                          <m:ctrlPr>
                            <w:rPr>
                              <w:rFonts w:ascii="Cambria Math" w:hAnsi="Arial" w:cs="Arial"/>
                              <w:sz w:val="18"/>
                            </w:rPr>
                          </m:ctrlPr>
                        </m:sSubPr>
                        <m:e>
                          <m:r>
                            <w:rPr>
                              <w:rFonts w:ascii="Cambria Math" w:hAnsi="Cambria Math" w:cs="Arial"/>
                              <w:sz w:val="18"/>
                            </w:rPr>
                            <m:t>x</m:t>
                          </m:r>
                        </m:e>
                        <m:sub>
                          <m:f>
                            <m:fPr>
                              <m:ctrlPr>
                                <w:rPr>
                                  <w:rFonts w:ascii="Cambria Math" w:hAnsi="Arial" w:cs="Arial"/>
                                  <w:sz w:val="18"/>
                                </w:rPr>
                              </m:ctrlPr>
                            </m:fPr>
                            <m:num>
                              <m:r>
                                <m:rPr>
                                  <m:sty m:val="p"/>
                                </m:rPr>
                                <w:rPr>
                                  <w:rFonts w:ascii="Cambria Math" w:hAnsi="Arial" w:cs="Arial"/>
                                  <w:sz w:val="18"/>
                                </w:rPr>
                                <m:t>1</m:t>
                              </m:r>
                            </m:num>
                            <m:den>
                              <m:r>
                                <m:rPr>
                                  <m:sty m:val="p"/>
                                </m:rPr>
                                <w:rPr>
                                  <w:rFonts w:ascii="Cambria Math" w:hAnsi="Arial" w:cs="Arial"/>
                                  <w:sz w:val="18"/>
                                </w:rPr>
                                <m:t>2</m:t>
                              </m:r>
                            </m:den>
                          </m:f>
                        </m:sub>
                      </m:sSub>
                      <m:r>
                        <m:rPr>
                          <m:sty m:val="p"/>
                        </m:rPr>
                        <w:rPr>
                          <w:rFonts w:ascii="Cambria Math" w:hAnsi="Cambria Math" w:cs="Arial"/>
                          <w:sz w:val="18"/>
                        </w:rPr>
                        <m:t>*</m:t>
                      </m:r>
                      <m:sSub>
                        <m:sSubPr>
                          <m:ctrlPr>
                            <w:rPr>
                              <w:rFonts w:ascii="Cambria Math" w:hAnsi="Arial" w:cs="Arial"/>
                              <w:sz w:val="18"/>
                            </w:rPr>
                          </m:ctrlPr>
                        </m:sSubPr>
                        <m:e>
                          <m:r>
                            <w:rPr>
                              <w:rFonts w:ascii="Cambria Math" w:hAnsi="Cambria Math" w:cs="Arial"/>
                              <w:sz w:val="18"/>
                            </w:rPr>
                            <m:t>f</m:t>
                          </m:r>
                        </m:e>
                        <m:sub>
                          <m:r>
                            <m:rPr>
                              <m:sty m:val="p"/>
                            </m:rPr>
                            <w:rPr>
                              <w:rFonts w:ascii="Cambria Math" w:hAnsi="Arial" w:cs="Arial"/>
                              <w:sz w:val="18"/>
                            </w:rPr>
                            <m:t xml:space="preserve">2 </m:t>
                          </m:r>
                        </m:sub>
                      </m:sSub>
                    </m:e>
                  </m:d>
                  <m:ctrlPr>
                    <w:rPr>
                      <w:rFonts w:ascii="Cambria Math" w:hAnsi="Arial" w:cs="Arial"/>
                      <w:sz w:val="18"/>
                    </w:rPr>
                  </m:ctrlPr>
                </m:e>
              </m:d>
              <m:r>
                <m:rPr>
                  <m:sty m:val="p"/>
                </m:rPr>
                <w:rPr>
                  <w:rFonts w:ascii="Cambria Math" w:hAnsi="Cambria Math" w:cs="Arial"/>
                  <w:sz w:val="18"/>
                </w:rPr>
                <m:t>+</m:t>
              </m:r>
            </m:e>
          </m:nary>
          <m:r>
            <w:rPr>
              <w:rFonts w:ascii="Cambria Math" w:hAnsi="Cambria Math" w:cs="Arial"/>
              <w:sz w:val="18"/>
            </w:rPr>
            <m:t>X2*f3+</m:t>
          </m:r>
          <m:nary>
            <m:naryPr>
              <m:chr m:val="∑"/>
              <m:limLoc m:val="undOvr"/>
              <m:supHide m:val="1"/>
              <m:ctrlPr>
                <w:rPr>
                  <w:rFonts w:ascii="Cambria Math" w:hAnsi="Cambria Math" w:cs="Arial"/>
                  <w:b/>
                  <w:sz w:val="18"/>
                </w:rPr>
              </m:ctrlPr>
            </m:naryPr>
            <m:sub>
              <m:r>
                <m:rPr>
                  <m:sty m:val="bi"/>
                </m:rPr>
                <w:rPr>
                  <w:rFonts w:ascii="Cambria Math" w:hAnsi="Cambria Math" w:cs="Arial"/>
                  <w:sz w:val="18"/>
                </w:rPr>
                <m:t>VitiII</m:t>
              </m:r>
            </m:sub>
            <m:sup/>
            <m:e>
              <m:sSub>
                <m:sSubPr>
                  <m:ctrlPr>
                    <w:rPr>
                      <w:rFonts w:ascii="Cambria Math" w:hAnsi="Arial" w:cs="Arial"/>
                      <w:b/>
                      <w:sz w:val="18"/>
                    </w:rPr>
                  </m:ctrlPr>
                </m:sSubPr>
                <m:e>
                  <m:r>
                    <m:rPr>
                      <m:sty m:val="bi"/>
                    </m:rPr>
                    <w:rPr>
                      <w:rFonts w:ascii="Cambria Math" w:hAnsi="Cambria Math" w:cs="Arial"/>
                      <w:sz w:val="18"/>
                    </w:rPr>
                    <m:t>x</m:t>
                  </m:r>
                </m:e>
                <m:sub>
                  <m:r>
                    <m:rPr>
                      <m:sty m:val="b"/>
                    </m:rPr>
                    <w:rPr>
                      <w:rFonts w:ascii="Cambria Math" w:hAnsi="Arial" w:cs="Arial"/>
                      <w:sz w:val="18"/>
                    </w:rPr>
                    <m:t xml:space="preserve">3   </m:t>
                  </m:r>
                </m:sub>
              </m:sSub>
            </m:e>
          </m:nary>
          <m:r>
            <m:rPr>
              <m:sty m:val="p"/>
            </m:rPr>
            <w:rPr>
              <w:rFonts w:ascii="Cambria Math" w:hAnsi="Cambria Math" w:cs="Cambria Math"/>
              <w:sz w:val="18"/>
            </w:rPr>
            <m:t>*</m:t>
          </m:r>
          <m:sSub>
            <m:sSubPr>
              <m:ctrlPr>
                <w:rPr>
                  <w:rFonts w:ascii="Cambria Math" w:hAnsi="Arial" w:cs="Arial"/>
                  <w:sz w:val="18"/>
                </w:rPr>
              </m:ctrlPr>
            </m:sSubPr>
            <m:e>
              <m:r>
                <w:rPr>
                  <w:rFonts w:ascii="Cambria Math" w:hAnsi="Cambria Math" w:cs="Arial"/>
                  <w:sz w:val="18"/>
                </w:rPr>
                <m:t>f</m:t>
              </m:r>
            </m:e>
            <m:sub>
              <m:r>
                <w:rPr>
                  <w:rFonts w:ascii="Cambria Math" w:hAnsi="Arial" w:cs="Arial"/>
                  <w:sz w:val="18"/>
                </w:rPr>
                <m:t>3</m:t>
              </m:r>
            </m:sub>
          </m:sSub>
        </m:oMath>
      </m:oMathPara>
    </w:p>
    <w:p w:rsidR="00273E11" w:rsidRPr="000A1578" w:rsidRDefault="00273E11" w:rsidP="00273E11">
      <w:pPr>
        <w:rPr>
          <w:rFonts w:ascii="Times New Roman" w:eastAsia="Times New Roman" w:hAnsi="Times New Roman"/>
        </w:rPr>
      </w:pPr>
    </w:p>
    <w:p w:rsidR="00273E11" w:rsidRPr="000A1578" w:rsidRDefault="00273E11" w:rsidP="00273E11">
      <w:pPr>
        <w:rPr>
          <w:rFonts w:ascii="Times New Roman" w:eastAsia="Times New Roman" w:hAnsi="Times New Roman"/>
        </w:rPr>
      </w:pPr>
      <w:r w:rsidRPr="000A1578">
        <w:rPr>
          <w:rFonts w:ascii="Times New Roman" w:eastAsia="Times New Roman" w:hAnsi="Times New Roman"/>
        </w:rPr>
        <w:fldChar w:fldCharType="begin"/>
      </w:r>
      <w:r w:rsidRPr="000A1578">
        <w:rPr>
          <w:rFonts w:ascii="Times New Roman" w:eastAsia="Times New Roman" w:hAnsi="Times New Roman"/>
        </w:rPr>
        <w:instrText xml:space="preserve"> QUOTE </w:instrText>
      </w:r>
      <w:r w:rsidR="000D4FA3">
        <w:rPr>
          <w:rFonts w:ascii="Times New Roman" w:eastAsia="Times New Roman" w:hAnsi="Times New Roman"/>
          <w:noProof/>
          <w:position w:val="-14"/>
          <w:lang w:eastAsia="en-GB"/>
        </w:rPr>
        <w:pict>
          <v:shape id="_x0000_i1040" type="#_x0000_t75" alt="" style="width:37.8pt;height:17.4pt;mso-width-percent:0;mso-height-percent:0;mso-width-percent:0;mso-height-percent:0" equationxml="&lt;?xml version=&quot;1.0&quot; encoding=&quot;UTF-8&quot; standalone=&quot;yes&quot;?&gt;&#10;&#10;&#10;&#10;&#10;&#10;&#10;&#10;&#10;&#10;&#10;&#10;&lt;?mso-application progid=&quot;Word.Document&quot;?&gt;&#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0A1578">
        <w:rPr>
          <w:rFonts w:ascii="Times New Roman" w:eastAsia="Times New Roman" w:hAnsi="Times New Roman"/>
        </w:rPr>
        <w:instrText xml:space="preserve"> </w:instrText>
      </w:r>
      <w:r w:rsidRPr="000A1578">
        <w:rPr>
          <w:rFonts w:ascii="Times New Roman" w:eastAsia="Times New Roman" w:hAnsi="Times New Roman"/>
        </w:rPr>
        <w:fldChar w:fldCharType="separate"/>
      </w:r>
      <w:r w:rsidR="000D4FA3">
        <w:rPr>
          <w:rFonts w:ascii="Times New Roman" w:eastAsia="Times New Roman" w:hAnsi="Times New Roman"/>
          <w:noProof/>
          <w:position w:val="-14"/>
          <w:lang w:eastAsia="en-GB"/>
        </w:rPr>
        <w:pict>
          <v:shape id="_x0000_i1041" type="#_x0000_t75" alt="" style="width:37.8pt;height:17.4pt;mso-width-percent:0;mso-height-percent:0;mso-width-percent:0;mso-height-percent:0" equationxml="&lt;?xml version=&quot;1.0&quot; encoding=&quot;UTF-8&quot; standalone=&quot;yes&quot;?&gt;&#10;&#10;&#10;&#10;&#10;&#10;&#10;&#10;&#10;&#10;&#10;&#10;&lt;?mso-application progid=&quot;Word.Document&quot;?&gt;&#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0A1578">
        <w:rPr>
          <w:rFonts w:ascii="Times New Roman" w:eastAsia="Times New Roman" w:hAnsi="Times New Roman"/>
        </w:rPr>
        <w:fldChar w:fldCharType="end"/>
      </w:r>
      <w:r w:rsidRPr="000A1578">
        <w:rPr>
          <w:rFonts w:ascii="Times New Roman" w:eastAsia="Times New Roman" w:hAnsi="Times New Roman"/>
        </w:rPr>
        <w:t>huma e ponderuar;</w:t>
      </w:r>
    </w:p>
    <w:p w:rsidR="00273E11" w:rsidRPr="000A1578" w:rsidRDefault="000D4FA3"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 xml:space="preserve"> x</m:t>
            </m:r>
          </m:e>
          <m:sub>
            <m:r>
              <m:rPr>
                <m:sty m:val="p"/>
              </m:rPr>
              <w:rPr>
                <w:rFonts w:ascii="Cambria Math" w:eastAsia="Calibri" w:hAnsi="Cambria Math"/>
              </w:rPr>
              <m:t>1</m:t>
            </m:r>
          </m:sub>
        </m:sSub>
        <m:r>
          <w:rPr>
            <w:rFonts w:ascii="Cambria Math" w:eastAsia="Calibri" w:hAnsi="Cambria Math"/>
          </w:rPr>
          <m:t xml:space="preserve"> </m:t>
        </m:r>
      </m:oMath>
      <w:r w:rsidR="00273E11" w:rsidRPr="000A1578">
        <w:rPr>
          <w:rFonts w:ascii="Times New Roman" w:eastAsia="Times New Roman" w:hAnsi="Times New Roman"/>
        </w:rPr>
        <w:t>= Shuma e pikëve të lëndëve të Grupit I;</w:t>
      </w:r>
    </w:p>
    <w:p w:rsidR="00273E11" w:rsidRPr="000A1578" w:rsidRDefault="000D4FA3"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1/2</m:t>
            </m:r>
          </m:sub>
        </m:sSub>
      </m:oMath>
      <w:r w:rsidR="00273E11" w:rsidRPr="000A1578">
        <w:rPr>
          <w:rFonts w:ascii="Times New Roman" w:eastAsia="Times New Roman" w:hAnsi="Times New Roman"/>
        </w:rPr>
        <w:t xml:space="preserve">= Shuma e pikëve </w:t>
      </w:r>
      <w:r w:rsidR="00273E11">
        <w:rPr>
          <w:rFonts w:ascii="Times New Roman" w:eastAsia="Times New Roman" w:hAnsi="Times New Roman"/>
        </w:rPr>
        <w:t xml:space="preserve">të </w:t>
      </w:r>
      <w:r w:rsidR="00273E11" w:rsidRPr="000A1578">
        <w:rPr>
          <w:rFonts w:ascii="Times New Roman" w:eastAsia="Times New Roman" w:hAnsi="Times New Roman"/>
        </w:rPr>
        <w:t xml:space="preserve">lëndëve të Grupit II të vitit të </w:t>
      </w:r>
      <w:r w:rsidR="00273E11">
        <w:rPr>
          <w:rFonts w:ascii="Times New Roman" w:eastAsia="Times New Roman" w:hAnsi="Times New Roman"/>
        </w:rPr>
        <w:t>pa</w:t>
      </w:r>
      <w:r w:rsidR="00273E11" w:rsidRPr="000A1578">
        <w:rPr>
          <w:rFonts w:ascii="Times New Roman" w:eastAsia="Times New Roman" w:hAnsi="Times New Roman"/>
        </w:rPr>
        <w:t>rë;</w:t>
      </w:r>
    </w:p>
    <w:p w:rsidR="00273E11" w:rsidRPr="000A1578" w:rsidRDefault="000D4FA3"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2</m:t>
            </m:r>
          </m:sub>
        </m:sSub>
      </m:oMath>
      <w:r w:rsidR="00273E11" w:rsidRPr="000A1578">
        <w:rPr>
          <w:rFonts w:ascii="Times New Roman" w:eastAsia="Times New Roman" w:hAnsi="Times New Roman"/>
        </w:rPr>
        <w:t xml:space="preserve">=  </w:t>
      </w:r>
      <w:r w:rsidR="00273E11" w:rsidRPr="000A1578">
        <w:rPr>
          <w:rFonts w:ascii="Times New Roman" w:eastAsia="Times New Roman" w:hAnsi="Times New Roman"/>
          <w:lang w:eastAsia="en-GB"/>
        </w:rPr>
        <w:t>vlerësimi i provimit</w:t>
      </w:r>
      <w:r w:rsidR="00273E11">
        <w:rPr>
          <w:rFonts w:ascii="Times New Roman" w:eastAsia="Times New Roman" w:hAnsi="Times New Roman"/>
          <w:lang w:eastAsia="en-GB"/>
        </w:rPr>
        <w:t xml:space="preserve"> me raste praktike</w:t>
      </w:r>
      <w:r w:rsidR="00273E11" w:rsidRPr="000A1578">
        <w:rPr>
          <w:rFonts w:ascii="Times New Roman" w:eastAsia="Times New Roman" w:hAnsi="Times New Roman"/>
        </w:rPr>
        <w:t>;</w:t>
      </w:r>
    </w:p>
    <w:p w:rsidR="00273E11" w:rsidRPr="000A1578" w:rsidRDefault="000D4FA3" w:rsidP="00273E11">
      <w:pPr>
        <w:rPr>
          <w:rFonts w:ascii="Times New Roman" w:eastAsia="Times New Roman" w:hAnsi="Times New Roman"/>
          <w:lang w:eastAsia="en-GB"/>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3</m:t>
            </m:r>
          </m:sub>
        </m:sSub>
      </m:oMath>
      <w:r w:rsidR="00273E11" w:rsidRPr="000A1578">
        <w:rPr>
          <w:rFonts w:ascii="Times New Roman" w:eastAsia="Times New Roman" w:hAnsi="Times New Roman"/>
          <w:lang w:eastAsia="en-GB"/>
        </w:rPr>
        <w:t xml:space="preserve"> = Vlerësimi i stazhit profesional nga tre </w:t>
      </w:r>
      <w:r w:rsidR="00273E11" w:rsidRPr="000A1578">
        <w:rPr>
          <w:rFonts w:ascii="Times New Roman" w:eastAsia="Times New Roman" w:hAnsi="Times New Roman"/>
        </w:rPr>
        <w:t>magjistratët udhëheqës</w:t>
      </w:r>
      <w:r w:rsidR="00273E11" w:rsidRPr="000A1578">
        <w:rPr>
          <w:rFonts w:ascii="Times New Roman" w:eastAsia="Times New Roman" w:hAnsi="Times New Roman"/>
          <w:lang w:eastAsia="en-GB"/>
        </w:rPr>
        <w:t>;</w:t>
      </w:r>
    </w:p>
    <w:p w:rsidR="00273E11" w:rsidRPr="000A1578" w:rsidRDefault="000D4FA3"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1</m:t>
            </m:r>
          </m:sub>
        </m:sSub>
      </m:oMath>
      <w:r w:rsidR="00273E11" w:rsidRPr="000A1578">
        <w:rPr>
          <w:rFonts w:ascii="Times New Roman" w:eastAsia="Times New Roman" w:hAnsi="Times New Roman"/>
          <w:lang w:eastAsia="en-GB"/>
        </w:rPr>
        <w:fldChar w:fldCharType="begin"/>
      </w:r>
      <w:r w:rsidR="00273E11" w:rsidRPr="000A1578">
        <w:rPr>
          <w:rFonts w:ascii="Times New Roman" w:eastAsia="Times New Roman" w:hAnsi="Times New Roman"/>
          <w:lang w:eastAsia="en-GB"/>
        </w:rPr>
        <w:instrText xml:space="preserve"> QUOTE </w:instrText>
      </w:r>
      <w:r w:rsidR="00273E11" w:rsidRPr="000A1578">
        <w:rPr>
          <w:rFonts w:ascii="Cambria Math" w:hAnsi="Cambria Math"/>
          <w:lang w:eastAsia="en-GB"/>
        </w:rPr>
        <w:instrText>f1</w:instrText>
      </w:r>
      <w:r w:rsidR="00273E11" w:rsidRPr="000A1578">
        <w:rPr>
          <w:rFonts w:ascii="Times New Roman" w:eastAsia="Times New Roman" w:hAnsi="Times New Roman"/>
          <w:lang w:eastAsia="en-GB"/>
        </w:rPr>
        <w:fldChar w:fldCharType="end"/>
      </w:r>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1.5 (një pikë pesë) </w:t>
      </w:r>
      <w:r w:rsidR="00273E11" w:rsidRPr="000A1578">
        <w:rPr>
          <w:rFonts w:ascii="Times New Roman" w:eastAsia="Times New Roman" w:hAnsi="Times New Roman"/>
          <w:lang w:eastAsia="en-GB"/>
        </w:rPr>
        <w:t>koefi</w:t>
      </w:r>
      <w:r w:rsidR="00273E11" w:rsidRPr="000A1578">
        <w:rPr>
          <w:rFonts w:ascii="Times New Roman" w:eastAsia="Times New Roman" w:hAnsi="Times New Roman"/>
        </w:rPr>
        <w:t>cienti i vështirësisë  (</w:t>
      </w: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1</m:t>
            </m:r>
          </m:sub>
        </m:sSub>
        <m:r>
          <m:rPr>
            <m:sty m:val="p"/>
          </m:rPr>
          <w:rPr>
            <w:rFonts w:ascii="Cambria Math" w:eastAsia="Calibri" w:hAnsi="Cambria Math"/>
          </w:rPr>
          <m:t>)</m:t>
        </m:r>
        <m:r>
          <w:rPr>
            <w:rFonts w:ascii="Cambria Math" w:eastAsia="Calibri" w:hAnsi="Cambria Math"/>
          </w:rPr>
          <m:t xml:space="preserve">,  </m:t>
        </m:r>
      </m:oMath>
      <w:r w:rsidR="00273E11" w:rsidRPr="000A1578">
        <w:rPr>
          <w:rFonts w:ascii="Times New Roman" w:hAnsi="Times New Roman"/>
          <w:lang w:eastAsia="en-GB"/>
        </w:rPr>
        <w:br/>
      </w: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2</m:t>
            </m:r>
          </m:sub>
        </m:sSub>
      </m:oMath>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1 (një) </w:t>
      </w:r>
      <w:r w:rsidR="00273E11" w:rsidRPr="000A1578">
        <w:rPr>
          <w:rFonts w:ascii="Times New Roman" w:eastAsia="Times New Roman" w:hAnsi="Times New Roman"/>
          <w:lang w:eastAsia="en-GB"/>
        </w:rPr>
        <w:t>koefi</w:t>
      </w:r>
      <w:r w:rsidR="00273E11" w:rsidRPr="000A1578">
        <w:rPr>
          <w:rFonts w:ascii="Times New Roman" w:eastAsia="Times New Roman" w:hAnsi="Times New Roman"/>
        </w:rPr>
        <w:t xml:space="preserve">cienti i vështirësisë </w:t>
      </w:r>
      <w:r w:rsidR="00273E11">
        <w:rPr>
          <w:rFonts w:ascii="Times New Roman" w:eastAsia="Times New Roman" w:hAnsi="Times New Roman"/>
        </w:rPr>
        <w:t>së Grupit II (viti I</w:t>
      </w:r>
      <w:r w:rsidR="00273E11" w:rsidRPr="000A1578">
        <w:rPr>
          <w:rFonts w:ascii="Times New Roman" w:eastAsia="Times New Roman" w:hAnsi="Times New Roman"/>
        </w:rPr>
        <w:t>);</w:t>
      </w:r>
    </w:p>
    <w:p w:rsidR="00273E11" w:rsidRPr="000A1578" w:rsidRDefault="00273E11" w:rsidP="00273E11">
      <w:pPr>
        <w:rPr>
          <w:rFonts w:ascii="Times New Roman" w:hAnsi="Times New Roman"/>
          <w:lang w:eastAsia="en-GB"/>
        </w:rPr>
      </w:pPr>
      <w:r w:rsidRPr="000A1578">
        <w:rPr>
          <w:rFonts w:ascii="Times New Roman" w:eastAsia="Times New Roman" w:hAnsi="Times New Roman"/>
        </w:rPr>
        <w:t>f3= 2 (dy) k</w:t>
      </w:r>
      <w:r>
        <w:rPr>
          <w:rFonts w:ascii="Times New Roman" w:eastAsia="Times New Roman" w:hAnsi="Times New Roman"/>
        </w:rPr>
        <w:t>oe</w:t>
      </w:r>
      <w:r w:rsidRPr="000A1578">
        <w:rPr>
          <w:rFonts w:ascii="Times New Roman" w:eastAsia="Times New Roman" w:hAnsi="Times New Roman"/>
        </w:rPr>
        <w:t xml:space="preserve">ficienti </w:t>
      </w:r>
      <w:r>
        <w:rPr>
          <w:rFonts w:ascii="Times New Roman" w:eastAsia="Times New Roman" w:hAnsi="Times New Roman"/>
        </w:rPr>
        <w:t>i</w:t>
      </w:r>
      <w:r w:rsidRPr="000A1578">
        <w:rPr>
          <w:rFonts w:ascii="Times New Roman" w:eastAsia="Times New Roman" w:hAnsi="Times New Roman"/>
        </w:rPr>
        <w:t xml:space="preserve"> vështirësisë për provim</w:t>
      </w:r>
      <w:r>
        <w:rPr>
          <w:rFonts w:ascii="Times New Roman" w:eastAsia="Times New Roman" w:hAnsi="Times New Roman"/>
        </w:rPr>
        <w:t>in me raste praktike (x2</w:t>
      </w:r>
      <w:r w:rsidRPr="000A1578">
        <w:rPr>
          <w:rFonts w:ascii="Times New Roman" w:eastAsia="Times New Roman" w:hAnsi="Times New Roman"/>
        </w:rPr>
        <w:t>);</w:t>
      </w:r>
    </w:p>
    <w:p w:rsidR="00273E11" w:rsidRPr="000A1578" w:rsidRDefault="000D4FA3"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3</m:t>
            </m:r>
          </m:sub>
        </m:sSub>
      </m:oMath>
      <w:r w:rsidR="00273E11" w:rsidRPr="000A1578">
        <w:rPr>
          <w:rFonts w:ascii="Times New Roman" w:eastAsia="Times New Roman" w:hAnsi="Times New Roman"/>
          <w:lang w:eastAsia="en-GB"/>
        </w:rPr>
        <w:fldChar w:fldCharType="begin"/>
      </w:r>
      <w:r w:rsidR="00273E11" w:rsidRPr="000A1578">
        <w:rPr>
          <w:rFonts w:ascii="Times New Roman" w:eastAsia="Times New Roman" w:hAnsi="Times New Roman"/>
          <w:lang w:eastAsia="en-GB"/>
        </w:rPr>
        <w:instrText xml:space="preserve"> QUOTE </w:instrText>
      </w:r>
      <w:r w:rsidR="00273E11" w:rsidRPr="000A1578">
        <w:rPr>
          <w:rFonts w:ascii="Cambria Math" w:hAnsi="Cambria Math"/>
          <w:lang w:eastAsia="en-GB"/>
        </w:rPr>
        <w:instrText>f1</w:instrText>
      </w:r>
      <w:r w:rsidR="00273E11" w:rsidRPr="000A1578">
        <w:rPr>
          <w:rFonts w:ascii="Times New Roman" w:eastAsia="Times New Roman" w:hAnsi="Times New Roman"/>
          <w:lang w:eastAsia="en-GB"/>
        </w:rPr>
        <w:fldChar w:fldCharType="end"/>
      </w:r>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2 (dy) koeficienti i vështirësisë për vlerësimin e stazhit profesional nga tre magjistratët udhëheqës (</w:t>
      </w:r>
      <w:r w:rsidR="00273E11">
        <w:rPr>
          <w:rFonts w:ascii="Times New Roman" w:eastAsia="Times New Roman" w:hAnsi="Times New Roman"/>
        </w:rPr>
        <w:t>x3</w:t>
      </w:r>
      <w:r w:rsidR="00273E11" w:rsidRPr="000A1578">
        <w:rPr>
          <w:rFonts w:ascii="Times New Roman" w:eastAsia="Times New Roman" w:hAnsi="Times New Roman"/>
        </w:rPr>
        <w:t>).</w:t>
      </w:r>
    </w:p>
    <w:p w:rsidR="00273E11" w:rsidRPr="007753EA" w:rsidRDefault="00273E11" w:rsidP="00273E11">
      <w:pPr>
        <w:tabs>
          <w:tab w:val="left" w:pos="1200"/>
        </w:tabs>
        <w:rPr>
          <w:rFonts w:ascii="Times New Roman" w:hAnsi="Times New Roman" w:cs="Times New Roman"/>
          <w:b/>
          <w:u w:val="single"/>
        </w:rPr>
      </w:pPr>
    </w:p>
    <w:p w:rsidR="00273E11" w:rsidRDefault="00273E11" w:rsidP="00273E11">
      <w:pPr>
        <w:jc w:val="both"/>
        <w:rPr>
          <w:rFonts w:ascii="Arial Rounded MT Bold" w:eastAsiaTheme="majorEastAsia" w:hAnsi="Arial Rounded MT Bold" w:cstheme="majorBidi"/>
          <w:color w:val="4B4B4B" w:themeColor="accent3" w:themeShade="80"/>
          <w:sz w:val="28"/>
        </w:rPr>
      </w:pPr>
      <w:r w:rsidRPr="00E45EDD">
        <w:rPr>
          <w:rFonts w:ascii="Arial Rounded MT Bold" w:eastAsiaTheme="majorEastAsia" w:hAnsi="Arial Rounded MT Bold" w:cstheme="majorBidi"/>
          <w:color w:val="4B4B4B" w:themeColor="accent3" w:themeShade="80"/>
          <w:sz w:val="28"/>
        </w:rPr>
        <w:t>1.2.4 Viti i tretë</w:t>
      </w:r>
      <w:bookmarkEnd w:id="4"/>
    </w:p>
    <w:p w:rsidR="00E45EDD" w:rsidRPr="00E45EDD" w:rsidRDefault="00E45EDD" w:rsidP="00273E11">
      <w:pPr>
        <w:jc w:val="both"/>
        <w:rPr>
          <w:rFonts w:ascii="Arial Rounded MT Bold" w:eastAsiaTheme="majorEastAsia" w:hAnsi="Arial Rounded MT Bold" w:cstheme="majorBidi"/>
          <w:color w:val="4B4B4B" w:themeColor="accent3" w:themeShade="80"/>
          <w:sz w:val="28"/>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vitin akademik 2019 – 2020, Shkolla e Magjistraturës në vitin e tretë pati 15 kandidatë për magjistratë në Programin e Formimit Fillestar.</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Plani mësimor i vitit të tretë, bazuar në ligjin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ligji nr. 115/2016, “Për organet e qeverisjes së sistemit të drejtësisë”, u miratua me Vendim të Këshillit Drejtues të Shkollës së Magjistraturës.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Bazuar në nenin 33 të ligjit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praktika profesionale zgjat 12 muaj, duke filluar në muajin korrik 2019 dhe duke përfunduar në muajin qershor 2020.</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i Lartë Gjyqësor dhe Këshilli i Lartë i Prokurorisë miratuan:</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1.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2. caktimin e magjistratëve udhëheqës për një periudhë 3 vjeçare, me të drejtë riemërimi</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3. angazhimin e magjistratëve udhëheqës për pjesëmarrjen në aktivitetet trajnuese të Shkollës së Magjistraturës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4. ndarjen e kandidatëve për magjistratë në gjykata dhe prokurori për kryerjen e Pratikës profesionale për vitin akademik 2019 – 2020;</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5. vlerësimin etik dhe profesionel të kandidatëve për magjistratë nga magjistratët udhëheqës nëpërmjet formularëve të flerësimit, duke u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bashkëpunim me misionin EURALIUS, Shkolla e Magjistraturës organizoi disa aktivitete trajnuese për ndërgjegjësimin e magjistratëve udhëheqës për rëndësinë e vlerësimit, mënyrën e vlerësimit dhe plotësimin e formularëve të vlerësimit. Magjistrati udhëheqës bëri vlerësimin etik dhe profesional të secilit kandidat magjistrat çdo 2 mujor, 4 mujor dhe tabelën përfundimtare të vlerësimit, duke u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Për këtë vit akademik 2019 – 2020, praktikën profesionale kandidatët për magjistratë e kryen përkatësisht: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Kandidatët për gjyqtarë në Gjykatën e Rrethit Gjyqësor Tiranë, të ndarë në Dhomën Civile dhe Penale, në periudha të ndryshme, Gjykatën Administrative të shkallës së parë Tiranë;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Kandidatët për prokurorë, në Prokurorinë e Rrethit Gjyqësor Tiranë. </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
          <w:bCs/>
          <w:lang w:eastAsia="en-GB"/>
        </w:rPr>
        <w:t>Vlerësimi në vitin e tretë</w:t>
      </w:r>
      <w:r w:rsidRPr="00E45EDD">
        <w:rPr>
          <w:rFonts w:ascii="Times New Roman" w:eastAsia="MS Mincho" w:hAnsi="Times New Roman" w:cs="Times New Roman"/>
          <w:b/>
          <w:bCs/>
          <w:vertAlign w:val="superscript"/>
          <w:lang w:eastAsia="en-GB"/>
        </w:rPr>
        <w:footnoteReference w:id="1"/>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vitin e tretë, vlerësimi i kandidatëvemagjistratë u krye nga magjistrati udhëheqës.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Magjistrati udhëheqës bëri vlerësimin etik dhe profesional, si dhe të cilësisë së kandidatëve për magjistratë, me qëllim garantimin e një formimi sa më të mirë të tyre.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Kriteret e vlerësimit bëhen në bazë të kritereve të përcaktuara në nenin 71 të ligjit nr.96/2016, “Për statusin e gjyqtarit dhe prokurorit në Republikën e Shqipërisë”: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a) aftësitë profesionale të gjyqtarit dhe prokurorit;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b) aftësitë organizative;</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c) etika dhe angazhimi ndaj vlerave profesionale të gjyqtarit dhe prokurorit;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ç) aftësitë personale dhe angazhimi profesional.</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kandidatëve për magjistratë bëhet sipas kategorive që vijojnë: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a) “shkëlqyeshëm”, në rast të një performance etike dhe profesionale jashtëzakonisht të mirë;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b) “shumë mirë”, në rast të një performance etike dhe profesionale mbi mesataren;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c) “mirë”, në rast të një performance etike dhe profesionale mesatare;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ç) “mjaftueshëm”, në rast të një performance etike dhe profesionale nën mesataren;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d) “i pamjaftueshëm”, në rast të një performance etike dhe profesionale jashtëzakonisht të dobët. </w:t>
      </w:r>
    </w:p>
    <w:p w:rsidR="00273E11" w:rsidRPr="00E45EDD" w:rsidRDefault="00273E11" w:rsidP="000A77B2">
      <w:pPr>
        <w:numPr>
          <w:ilvl w:val="0"/>
          <w:numId w:val="7"/>
        </w:numPr>
        <w:spacing w:line="360" w:lineRule="auto"/>
        <w:contextualSpacing/>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“shkëlqyeshëm” jepet në ato raste kur magjistrati është vlerësuar “shkëlqyeshëm” për të katërta kriteret.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273E11" w:rsidRPr="00E45EDD" w:rsidRDefault="00273E11" w:rsidP="000A77B2">
      <w:pPr>
        <w:numPr>
          <w:ilvl w:val="0"/>
          <w:numId w:val="4"/>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për secilin kandidat për magjistrat bëhet nga tre magjistratë udhëheqës, përkatësisht sipas periudhave katër mujore në të cilat realizohet praktika profesionale.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Çdo magjistrat udhëheqës vlerëson me 100 pikë kandidatin për magjistrat, në bazë të kritereve dhe niveleve të përcaktuara në ligjin,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total vlerësimi i bërë nga tre magjistratët udhëheqës është 300 pikë.</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Llogaritja e pikëve finale për çdo nivel të çdo kandidati del si rezultat i shumëzimit të shumës së tri vlerësimeve të magjistratëve udhëheqës me koeficientin e vështirësisë 2:</w:t>
      </w:r>
      <w:r w:rsidRPr="00E45EDD">
        <w:rPr>
          <w:rFonts w:ascii="Times New Roman" w:eastAsia="MS Mincho" w:hAnsi="Times New Roman" w:cs="Times New Roman"/>
          <w:bCs/>
          <w:lang w:eastAsia="en-GB"/>
        </w:rPr>
        <w:tab/>
      </w:r>
      <w:r w:rsidRPr="00E45EDD">
        <w:rPr>
          <w:rFonts w:ascii="Times New Roman" w:eastAsia="MS Mincho" w:hAnsi="Times New Roman" w:cs="Times New Roman"/>
          <w:bCs/>
          <w:lang w:eastAsia="en-GB"/>
        </w:rPr>
        <w:tab/>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Shkëlqyeshëm</w:t>
      </w:r>
      <w:r w:rsidRPr="00E45EDD">
        <w:rPr>
          <w:rFonts w:ascii="Times New Roman" w:eastAsia="MS Mincho" w:hAnsi="Times New Roman" w:cs="Times New Roman"/>
          <w:bCs/>
          <w:lang w:eastAsia="en-GB"/>
        </w:rPr>
        <w:t>” është 300 (treqind) pikë, i ponderuar me koeficientin 2=600 pikë;</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Shumë mirë</w:t>
      </w:r>
      <w:r w:rsidRPr="00E45EDD">
        <w:rPr>
          <w:rFonts w:ascii="Times New Roman" w:eastAsia="MS Mincho" w:hAnsi="Times New Roman" w:cs="Times New Roman"/>
          <w:bCs/>
          <w:lang w:eastAsia="en-GB"/>
        </w:rPr>
        <w:t xml:space="preserve">” </w:t>
      </w:r>
      <w:r w:rsidRPr="00E45EDD">
        <w:rPr>
          <w:rFonts w:ascii="Times New Roman" w:eastAsia="MS Mincho" w:hAnsi="Times New Roman" w:cs="Times New Roman"/>
          <w:bCs/>
          <w:lang w:eastAsia="en-GB"/>
        </w:rPr>
        <w:tab/>
        <w:t xml:space="preserve">është 270-299 (dyqind e shtatëdhjetë deri në dyqind e nëntëdhjetë e nëntë) pikë, i ponderuar me koeficientin 2=540-598 pikë; </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Mirë</w:t>
      </w:r>
      <w:r w:rsidRPr="00E45EDD">
        <w:rPr>
          <w:rFonts w:ascii="Times New Roman" w:eastAsia="MS Mincho" w:hAnsi="Times New Roman" w:cs="Times New Roman"/>
          <w:bCs/>
          <w:lang w:eastAsia="en-GB"/>
        </w:rPr>
        <w:t xml:space="preserve">” është 210-269 (dyqind e dhjetë deri në dy qind e gjashtëdhjetë e nëntë pikë), i ponderuar me koeficientin 2=420-538 pikë; </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Mjaftueshëm</w:t>
      </w:r>
      <w:r w:rsidRPr="00E45EDD">
        <w:rPr>
          <w:rFonts w:ascii="Times New Roman" w:eastAsia="MS Mincho" w:hAnsi="Times New Roman" w:cs="Times New Roman"/>
          <w:bCs/>
          <w:lang w:eastAsia="en-GB"/>
        </w:rPr>
        <w:t>” është 150-219 (njëqind e pesëdhjetë deri në dyqind e nëntëmbëdhjetë) pikë, i ponderuar me koeficientin 2 = 300-418;</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I pamjaftueshëm</w:t>
      </w:r>
      <w:r w:rsidRPr="00E45EDD">
        <w:rPr>
          <w:rFonts w:ascii="Times New Roman" w:eastAsia="MS Mincho" w:hAnsi="Times New Roman" w:cs="Times New Roman"/>
          <w:bCs/>
          <w:lang w:eastAsia="en-GB"/>
        </w:rPr>
        <w:t>” është 0 - 149 (zero deri në një qind e dyzetë e nëntë) pikë, i ponderuar me koeficientin 2=0-148.</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
          <w:bCs/>
          <w:lang w:eastAsia="en-GB"/>
        </w:rPr>
      </w:pPr>
      <w:r w:rsidRPr="00E45EDD">
        <w:rPr>
          <w:rFonts w:ascii="Times New Roman" w:eastAsia="MS Mincho" w:hAnsi="Times New Roman" w:cs="Times New Roman"/>
          <w:b/>
          <w:bCs/>
          <w:lang w:eastAsia="en-GB"/>
        </w:rPr>
        <w:t>Vlerësimi përfundimtar i kandidatëve për magjistratë</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1.</w:t>
      </w:r>
      <w:r w:rsidRPr="00E45EDD">
        <w:rPr>
          <w:rFonts w:ascii="Times New Roman" w:eastAsia="MS Mincho" w:hAnsi="Times New Roman" w:cs="Times New Roman"/>
          <w:b/>
          <w:bCs/>
          <w:lang w:eastAsia="en-GB"/>
        </w:rPr>
        <w:t xml:space="preserve"> </w:t>
      </w:r>
      <w:r w:rsidRPr="00E45EDD">
        <w:rPr>
          <w:rFonts w:ascii="Times New Roman" w:eastAsia="MS Mincho" w:hAnsi="Times New Roman" w:cs="Times New Roman"/>
          <w:bCs/>
          <w:lang w:eastAsia="en-GB"/>
        </w:rPr>
        <w:t xml:space="preserve"> Këshilli Pedagogjik me vendimin nr. 3, datë 1.7.2019, bëri vlerësimin përfundimtar për të tri vitet, në bazë të rezultateve të provimeve të vitit të parë, të rezultateve të vitit të dytë, rezultateve të provimit përfundimtar në fund të vitit të dytë, si dhe pikëve të vitit të tretë të stazhit profesional, sipas sistemit me 5 nivele, mbi bazën e një renditje përfundimtare të tyre me pikë.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2. Vlerësimi total i të gjithë komponentëve të vitit të parë, të dytë dhe të tretë u bë me vendim të Këshillit Pedagogjik në fund të vitit akademik dhe është shumatorja e:</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a)2250 pikëve të vitit të parë;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b)1250 pikëve të vitit të dytë;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c) 600 pikë të vlerësimit të stazhit profesional të vitit të tretë. Rezultati përfundimtar i vitit të tretë del pas shumëzimit të vlerësimit prej 300 pikësh me koeficientin 2.</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Vlerësimi përfundimtar i përgjithshëm është 4250 pikë.</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MS Mincho" w:hAnsi="Times New Roman" w:cs="Times New Roman"/>
          <w:b/>
          <w:bCs/>
          <w:lang w:eastAsia="en-GB"/>
        </w:rPr>
      </w:pPr>
      <w:r w:rsidRPr="00E45EDD">
        <w:rPr>
          <w:rFonts w:ascii="Times New Roman" w:eastAsia="MS Mincho" w:hAnsi="Times New Roman" w:cs="Times New Roman"/>
          <w:b/>
          <w:bCs/>
          <w:lang w:eastAsia="en-GB"/>
        </w:rPr>
        <w:t xml:space="preserve">Klasifikimi i kandidatëve për magjistratë </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Pedagogjik, më datë 29.6.2020, në përfundim të praktikës profesionale, bëri vlerësimin përfundimtar të 15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ja paraqiti Këshillit Drejtues.</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Drejtues, me vendimin nr. ___, datë 29.6.2020, “</w:t>
      </w:r>
      <w:r w:rsidRPr="00E45EDD">
        <w:rPr>
          <w:rFonts w:ascii="Times New Roman" w:eastAsia="MS Mincho" w:hAnsi="Times New Roman" w:cs="Times New Roman"/>
          <w:bCs/>
          <w:i/>
          <w:lang w:eastAsia="en-GB"/>
        </w:rPr>
        <w:t>Për miratimin e vlerësimit përfundimtar dhe listës së renditjes së kandidaëve për magjistratë pas përfundimit të viti të tretë dhe raportit të vlerësimit përfundimtar të kandidatëve për magjistratë të vitet të I,II-të dhe  provimit përfundimtar të viti të dytë</w:t>
      </w:r>
      <w:r w:rsidRPr="00E45EDD">
        <w:rPr>
          <w:rFonts w:ascii="Times New Roman" w:eastAsia="MS Mincho" w:hAnsi="Times New Roman" w:cs="Times New Roman"/>
          <w:bCs/>
          <w:lang w:eastAsia="en-GB"/>
        </w:rPr>
        <w:t xml:space="preserve">” miratoi renditjen përfundimtare të kandidatëve magjistratë të diplomuar 2017 – 2020. </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Sipas parashikimit ligjor, pika 1 e nenit 34 të ligjit nr. 96/2016, publikoi listën e kandidatëve magjistratë, të diplomuar në Formimin Fillestar për periudhën 2016-2019 në faqen zyrtare </w:t>
      </w:r>
      <w:hyperlink r:id="rId21" w:history="1">
        <w:r w:rsidRPr="00E45EDD">
          <w:rPr>
            <w:rStyle w:val="Hyperlink"/>
            <w:rFonts w:ascii="Times New Roman" w:eastAsia="MS Mincho" w:hAnsi="Times New Roman" w:cs="Times New Roman"/>
            <w:bCs/>
            <w:lang w:eastAsia="en-GB"/>
          </w:rPr>
          <w:t>ëëë.magjistratura.edu.al</w:t>
        </w:r>
      </w:hyperlink>
      <w:r w:rsidRPr="00E45EDD">
        <w:rPr>
          <w:rFonts w:ascii="Times New Roman" w:eastAsia="MS Mincho" w:hAnsi="Times New Roman" w:cs="Times New Roman"/>
          <w:bCs/>
          <w:lang w:eastAsia="en-GB"/>
        </w:rPr>
        <w:t>, duke bërë publike edhe renditjen përfundimtare të tyre.</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Të diplomuarit u renditën në listë, bazuar në:</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rezultatet e provimeve të vitit të parë;</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rezultatet e vitit të dytë – të kurseve, gjyqet imituese dhe debatet profesionale; vlerësim i praktikës; vlerësimi i stazhit paraprofesional në institucione; vlerësimi i temës; </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rezultateve të provimit përfundimtar pas vitit të dytë akademik;</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rezultatet e vitit të tretë: të stazhit profesional.</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Times New Roman" w:hAnsi="Times New Roman" w:cs="Times New Roman"/>
          <w:lang w:val="sq-AL"/>
        </w:rPr>
      </w:pPr>
      <w:r w:rsidRPr="00E45EDD">
        <w:rPr>
          <w:rFonts w:ascii="Times New Roman" w:eastAsia="MS Mincho" w:hAnsi="Times New Roman" w:cs="Times New Roman"/>
          <w:b/>
          <w:bCs/>
          <w:lang w:eastAsia="en-GB"/>
        </w:rPr>
        <w:t>Skema e vlerësimit pas vitit të tretë</w:t>
      </w:r>
      <w:r w:rsidRPr="00E45EDD">
        <w:rPr>
          <w:rFonts w:ascii="Times New Roman" w:eastAsia="MS Mincho" w:hAnsi="Times New Roman" w:cs="Times New Roman"/>
          <w:b/>
          <w:kern w:val="24"/>
          <w:lang w:eastAsia="en-GB"/>
        </w:rPr>
        <w:tab/>
      </w:r>
      <w:r w:rsidRPr="00E45EDD">
        <w:rPr>
          <w:rFonts w:ascii="Times New Roman" w:eastAsia="Times New Roman" w:hAnsi="Times New Roman" w:cs="Times New Roman"/>
          <w:lang w:val="sq-AL"/>
        </w:rPr>
        <w:tab/>
      </w:r>
      <w:r w:rsidRPr="00E45EDD">
        <w:rPr>
          <w:rFonts w:ascii="Times New Roman" w:eastAsia="Times New Roman" w:hAnsi="Times New Roman" w:cs="Times New Roman"/>
          <w:lang w:val="sq-AL"/>
        </w:rPr>
        <w:tab/>
      </w:r>
    </w:p>
    <w:p w:rsidR="00273E11" w:rsidRPr="00E45EDD" w:rsidRDefault="000D4FA3" w:rsidP="00273E11">
      <w:pPr>
        <w:spacing w:after="160" w:line="259" w:lineRule="auto"/>
        <w:rPr>
          <w:rFonts w:ascii="Times New Roman" w:hAnsi="Times New Roman" w:cs="Times New Roman"/>
          <w:noProof/>
          <w:lang w:val="sq-AL"/>
        </w:rPr>
      </w:pPr>
      <w:r>
        <w:rPr>
          <w:rFonts w:ascii="Times New Roman" w:hAnsi="Times New Roman" w:cs="Times New Roman"/>
          <w:noProof/>
          <w:lang w:val="sq-AL"/>
        </w:rPr>
        <w:pict>
          <v:shape id="_x0000_i1042" type="#_x0000_t75" alt="" style="width:404.4pt;height:30.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3AC&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Pr=&quot;007913AC&quot; wsp:rsidRDefault=&quot;007913AC&quot; wsp:rsidP=&quot;007913AC&quot;&gt;&lt;m:oMathPara&gt;&lt;m:oMath&gt;&lt;m:nary&gt;&lt;m:naryPr&gt;&lt;m:chr m:val=&quot;â^‘&quot;/&gt;&lt;m:limLoc m:val=&quot;subSup&quot;/&gt;&lt;m:supHide m:val=&quot;1&quot;/&gt;&lt;m:ctrlPr&gt;&lt;w:rPr&gt;&lt;w:rFonts w:ascii=&quot;Cambria Math&quot; w:fareast=&quot;Calibri&quot; w:h-ansi=&quot;Arial&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p&lt;/m:t&gt;&lt;/m:r&gt;&lt;/m:sub&gt;&lt;m:sup/&gt;&lt;m:e&gt;&lt;m:r&gt;&lt;m:rPr&gt;&lt;m:sty m:val=&quot;p&quot;/&gt;&lt;/m:rPr&gt;&lt;w:rPr&gt;&lt;w:rFonts w:ascii=&quot;Cambria Math&quot; w:fareast=&quot;Calibri&quot; w:h-ansi=&quot;Arial&quot; w:cs=&quot;Arial&quot;/&gt;&lt;wx:font wx:val=&quot;Cambria Math&quot;/&gt;&lt;w:sz w:val=&quot;18&quot;/&gt;&lt;w:lang w:val=&quot;EN-US&quot; w:fareast=&quot;JA&quot;/&gt;&lt;/w:rPr&gt;&lt;m:t&gt;=&lt;/m:t&gt;&lt;/m:r&gt;&lt;/m:e&gt;&lt;/m:nary&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lt;/m:t&gt;&lt;/m:r&gt;&lt;/m:sub&gt;&lt;m:sup/&gt;&lt;m:e&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sz w:val=&quot;18&quot;/&gt;&lt;w:lang w:val=&quot;EN-US&quot; w:fareast=&quot;JA&quot;/&gt;&lt;/w:rPr&gt;&lt;/m:ctrlPr&gt;&lt;/m:dPr&gt;&lt;m:e&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3&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4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5&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6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e&gt;&lt;/m:d&gt;&lt;m:ctrlPr&gt;&lt;w:rPr&gt;&lt;w:rFonts w:ascii=&quot;Cambria Math&quot; w:fareast=&quot;Calibri&quot; w:h-ansi=&quot;Arial&quot; w:cs=&quot;Arial&quot;/&gt;&lt;wx:font wx:val=&quot;Cambria Math&quot;/&gt;&lt;w:sz w:val=&quot;18&quot;/&gt;&lt;w:lang w:val=&quot;EN-US&quot;/&gt;&lt;/w:rPr&gt;&lt;/m:ctrlPr&gt;&lt;/m:e&gt;&lt;/m:d&gt;&lt;m:r&gt;&lt;m:rPr&gt;&lt;m:sty m:val=&quot;p&quot;/&gt;&lt;/m:rPr&gt;&lt;w:rPr&gt;&lt;w:rFonts w:ascii=&quot;Cambria Math&quot; w:fareast=&quot;Calibri&quot; w:h-ansi=&quot;Arial&quot; w:cs=&quot;Arial&quot;/&gt;&lt;wx:font wx:val=&quot;Cambria Math&quot;/&gt;&lt;w:sz w:val=&quot;18&quot;/&gt;&lt;w:lang w:val=&quot;EN-US&quot;/&gt;&lt;/w:rPr&gt;&lt;m:t&gt;+&lt;/m:t&gt;&lt;/m:r&gt;&lt;/m:e&gt;&lt;/m:nary&gt;&lt;/m:e&gt;&lt;/m:nary&gt;&lt;m:r&gt;&lt;w:rPr&gt;&lt;w:rFonts w:ascii=&quot;Cambria Math&quot; w:fareast=&quot;Calibri&quot; w:h-ansi=&quot;Cambria Math&quot; w:cs=&quot;Arial&quot;/&gt;&lt;wx:font wx:val=&quot;Cambria Math&quot;/&gt;&lt;w:i/&gt;&lt;w:sz w:val=&quot;18&quot;/&gt;&lt;w:lang w:val=&quot;EN-US&quot; w:fareast=&quot;JA&quot;/&gt;&lt;/w:rPr&gt;&lt;m:t&gt; x7*f3&lt;/m:t&gt;&lt;/m:r&gt;&lt;m:nary&gt;&lt;m:naryPr&gt;&lt;m:chr m:val=&quot;â^‘&quot;/&gt;&lt;m:limLoc m:val=&quot;undOvr&quot;/&gt;&lt;m:supHide m:val=&quot;1&quot;/&gt;&lt;m:ctrlPr&gt;&lt;w:rPr&gt;&lt;w:rFonts w:ascii=&quot;Cambria Math&quot; w:fareast=&quot;Calibri&quot; w:h-ansi=&quot;Cambria Math&quot; w:cs=&quot;Arial&quot;/&gt;&lt;wx:font wx:val=&quot;Cambria Math&quot;/&gt;&lt;w:b/&gt;&lt;w:sz w:val=&quot;18&quot;/&gt;&lt;w:lang w:val=&quot;EN-US&quot; w:fareast=&quot;JA&quot;/&gt;&lt;/w:rPr&gt;&lt;/m:ctrlPr&gt;&lt;/m:naryPr&gt;&lt;m:sub&gt;&lt;m:r&gt;&lt;m:rPr&gt;&lt;m:sty m:val=&quot;bi&quot;/&gt;&lt;/m:rPr&gt;&lt;w:rPr&gt;&lt;w:rFonts w:ascii=&quot;Cambria Math&quot; w:fareast=&quot;Calibri&quot; w:h-ansi=&quot;Cambria Math&quot; w:cs=&quot;Arial&quot;/&gt;&lt;wx:font wx:val=&quot;Cambria Math&quot;/&gt;&lt;w:b/&gt;&lt;w:i/&gt;&lt;w:sz w:val=&quot;18&quot;/&gt;&lt;w:lang w:val=&quot;EN-US&quot; w:fareast=&quot;JA&quot;/&gt;&lt;/w:rPr&gt;&lt;m:t&gt;VitiIII&lt;/m:t&gt;&lt;/m:r&gt;&lt;/m:sub&gt;&lt;m:sup/&gt;&lt;m:e&gt;&lt;m:sSub&gt;&lt;m:sSubPr&gt;&lt;m:ctrlPr&gt;&lt;w:rPr&gt;&lt;w:rFonts w:ascii=&quot;Cambria Math&quot; w:fareast=&quot;Calibri&quot; w:h-ansi=&quot;Arial&quot; w:cs=&quot;Arial&quot;/&gt;&lt;wx:font wx:val=&quot;Cambria Math&quot;/&gt;&lt;w:b/&gt;&lt;w:sz w:val=&quot;18&quot;/&gt;&lt;w:lang w:val=&quot;EN-US&quot;/&gt;&lt;/w:rPr&gt;&lt;/m:ctrlPr&gt;&lt;/m:sSubPr&gt;&lt;m:e&gt;&lt;m:r&gt;&lt;m:rPr&gt;&lt;m:sty m:val=&quot;bi&quot;/&gt;&lt;/m:rPr&gt;&lt;w:rPr&gt;&lt;w:rFonts w:ascii=&quot;Cambria Math&quot; w:fareast=&quot;Calibri&quot; w:h-ansi=&quot;Cambria Math&quot; w:cs=&quot;Arial&quot;/&gt;&lt;wx:font wx:val=&quot;Cambria Math&quot;/&gt;&lt;w:b/&gt;&lt;w:i/&gt;&lt;w:sz w:val=&quot;18&quot;/&gt;&lt;w:lang w:val=&quot;EN-US&quot;/&gt;&lt;/w:rPr&gt;&lt;m:t&gt;x&lt;/m:t&gt;&lt;/m:r&gt;&lt;/m:e&gt;&lt;m:sub&gt;&lt;m:r&gt;&lt;m:rPr&gt;&lt;m:sty m:val=&quot;b&quot;/&gt;&lt;/m:rPr&gt;&lt;w:rPr&gt;&lt;w:rFonts w:ascii=&quot;Cambria Math&quot; w:fareast=&quot;Calibri&quot; w:h-ansi=&quot;Arial&quot; w:cs=&quot;Arial&quot;/&gt;&lt;wx:font wx:val=&quot;Cambria Math&quot;/&gt;&lt;w:b/&gt;&lt;w:sz w:val=&quot;18&quot;/&gt;&lt;w:lang w:val=&quot;EN-US&quot;/&gt;&lt;/w:rPr&gt;&lt;m:t&gt;8   &lt;/m:t&gt;&lt;/m:r&gt;&lt;/m:sub&gt;&lt;/m:sSub&gt;&lt;/m:e&gt;&lt;/m:nary&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oMath&gt;&lt;/m:oMathPara&gt;&lt;/w:p&gt;&lt;w:sectPr wsp:rsidR=&quot;00000000&quot; wsp:rsidRPr=&quot;007913AC&quot;&gt;&lt;w:pgSz w:w=&quot;12240&quot; w:h=&quot;15840&quot;/&gt;&lt;w:pgMar w:top=&quot;1440&quot; w:right=&quot;1440&quot; w:bottom=&quot;1440&quot; w:left=&quot;1440&quot; w:header=&quot;720&quot; w:footer=&quot;720&quot; w:gutter=&quot;0&quot;/&gt;&lt;w:cols w:space=&quot;720&quot;/&gt;&lt;/w:sectPr&gt;&lt;/wx:sect&gt;&lt;/w:body&gt;&lt;/w:wordDocument&gt;">
            <v:imagedata r:id="rId22" o:title="" chromakey="white"/>
          </v:shape>
        </w:pic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fldChar w:fldCharType="begin"/>
      </w:r>
      <w:r w:rsidRPr="00E45EDD">
        <w:rPr>
          <w:rFonts w:ascii="Times New Roman" w:eastAsia="MS Mincho" w:hAnsi="Times New Roman" w:cs="Times New Roman"/>
          <w:bCs/>
          <w:lang w:eastAsia="en-GB"/>
        </w:rPr>
        <w:instrText xml:space="preserve"> QUOTE </w:instrText>
      </w:r>
      <w:r w:rsidR="000D4FA3">
        <w:rPr>
          <w:rFonts w:ascii="Times New Roman" w:eastAsia="MS Mincho" w:hAnsi="Times New Roman" w:cs="Times New Roman"/>
          <w:bCs/>
          <w:noProof/>
          <w:lang w:eastAsia="en-GB"/>
        </w:rPr>
        <w:pict>
          <v:shape id="_x0000_i1043" type="#_x0000_t75" alt="" style="width:37.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E45EDD">
        <w:rPr>
          <w:rFonts w:ascii="Times New Roman" w:eastAsia="MS Mincho" w:hAnsi="Times New Roman" w:cs="Times New Roman"/>
          <w:bCs/>
          <w:lang w:eastAsia="en-GB"/>
        </w:rPr>
        <w:instrText xml:space="preserve"> </w:instrText>
      </w:r>
      <w:r w:rsidRPr="00E45EDD">
        <w:rPr>
          <w:rFonts w:ascii="Times New Roman" w:eastAsia="MS Mincho" w:hAnsi="Times New Roman" w:cs="Times New Roman"/>
          <w:bCs/>
          <w:lang w:eastAsia="en-GB"/>
        </w:rPr>
        <w:fldChar w:fldCharType="separate"/>
      </w:r>
      <w:r w:rsidR="000D4FA3">
        <w:rPr>
          <w:rFonts w:ascii="Times New Roman" w:eastAsia="MS Mincho" w:hAnsi="Times New Roman" w:cs="Times New Roman"/>
          <w:bCs/>
          <w:noProof/>
          <w:lang w:eastAsia="en-GB"/>
        </w:rPr>
        <w:pict>
          <v:shape id="_x0000_i1044" type="#_x0000_t75" alt="" style="width:37.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E45EDD">
        <w:rPr>
          <w:rFonts w:ascii="Times New Roman" w:eastAsia="MS Mincho" w:hAnsi="Times New Roman" w:cs="Times New Roman"/>
          <w:bCs/>
          <w:lang w:eastAsia="en-GB"/>
        </w:rPr>
        <w:fldChar w:fldCharType="end"/>
      </w:r>
      <w:r w:rsidRPr="00E45EDD">
        <w:rPr>
          <w:rFonts w:ascii="Times New Roman" w:eastAsia="MS Mincho" w:hAnsi="Times New Roman" w:cs="Times New Roman"/>
          <w:bCs/>
          <w:lang w:eastAsia="en-GB"/>
        </w:rPr>
        <w:t>huma e ponderuar;</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m:rPr>
                <m:sty m:val="p"/>
              </m:rPr>
              <w:rPr>
                <w:rFonts w:ascii="Cambria Math" w:eastAsia="MS Mincho" w:hAnsi="Cambria Math" w:cs="Times New Roman"/>
                <w:lang w:eastAsia="en-GB"/>
              </w:rPr>
              <m:t xml:space="preserve"> </m:t>
            </m:r>
            <m:r>
              <w:rPr>
                <w:rFonts w:ascii="Cambria Math" w:eastAsia="MS Mincho" w:hAnsi="Cambria Math" w:cs="Times New Roman"/>
                <w:lang w:eastAsia="en-GB"/>
              </w:rPr>
              <m:t>x</m:t>
            </m:r>
          </m:e>
          <m:sub>
            <m:r>
              <m:rPr>
                <m:sty m:val="p"/>
              </m:rPr>
              <w:rPr>
                <w:rFonts w:ascii="Cambria Math" w:eastAsia="MS Mincho" w:hAnsi="Cambria Math" w:cs="Times New Roman"/>
                <w:lang w:eastAsia="en-GB"/>
              </w:rPr>
              <m:t>1</m:t>
            </m:r>
          </m:sub>
        </m:sSub>
        <m:r>
          <m:rPr>
            <m:sty m:val="p"/>
          </m:rPr>
          <w:rPr>
            <w:rFonts w:ascii="Cambria Math" w:eastAsia="MS Mincho" w:hAnsi="Cambria Math" w:cs="Times New Roman"/>
            <w:lang w:eastAsia="en-GB"/>
          </w:rPr>
          <m:t xml:space="preserve"> </m:t>
        </m:r>
      </m:oMath>
      <w:r w:rsidR="00273E11" w:rsidRPr="00E45EDD">
        <w:rPr>
          <w:rFonts w:ascii="Times New Roman" w:eastAsia="MS Mincho" w:hAnsi="Times New Roman" w:cs="Times New Roman"/>
          <w:bCs/>
          <w:lang w:eastAsia="en-GB"/>
        </w:rPr>
        <w:t>= Shuma e pikëve të lëndëve të Grupit I;</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1/2</m:t>
            </m:r>
          </m:sub>
        </m:sSub>
      </m:oMath>
      <w:r w:rsidR="00273E11" w:rsidRPr="00E45EDD">
        <w:rPr>
          <w:rFonts w:ascii="Times New Roman" w:eastAsia="MS Mincho" w:hAnsi="Times New Roman" w:cs="Times New Roman"/>
          <w:bCs/>
          <w:lang w:eastAsia="en-GB"/>
        </w:rPr>
        <w:t>= Shuma e pikëve të lëndëve të Grupit II të vitit të parë;</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2</m:t>
            </m:r>
          </m:sub>
        </m:sSub>
      </m:oMath>
      <w:r w:rsidR="00273E11" w:rsidRPr="00E45EDD">
        <w:rPr>
          <w:rFonts w:ascii="Times New Roman" w:eastAsia="MS Mincho" w:hAnsi="Times New Roman" w:cs="Times New Roman"/>
          <w:bCs/>
          <w:lang w:eastAsia="en-GB"/>
        </w:rPr>
        <w:t>=  Shuma e pikëve të kurseve të vitit të dytë;</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t xml:space="preserve"> = Gjyqet imituese dhe debatet &amp; dosjet e përgatitura civile dhe penale;</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4</m:t>
            </m:r>
          </m:sub>
        </m:sSub>
      </m:oMath>
      <w:r w:rsidR="00273E11" w:rsidRPr="00E45EDD">
        <w:rPr>
          <w:rFonts w:ascii="Times New Roman" w:eastAsia="MS Mincho" w:hAnsi="Times New Roman" w:cs="Times New Roman"/>
          <w:bCs/>
          <w:lang w:eastAsia="en-GB"/>
        </w:rPr>
        <w:t xml:space="preserve"> = Vlerësimi i Praktikës (raportet);</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5</m:t>
            </m:r>
          </m:sub>
        </m:sSub>
      </m:oMath>
      <w:r w:rsidR="00273E11" w:rsidRPr="00E45EDD">
        <w:rPr>
          <w:rFonts w:ascii="Times New Roman" w:eastAsia="MS Mincho" w:hAnsi="Times New Roman" w:cs="Times New Roman"/>
          <w:bCs/>
          <w:lang w:eastAsia="en-GB"/>
        </w:rPr>
        <w:t>= Vlerësim i Praktikës në institucione (stazhit paraprofesional);</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6</m:t>
            </m:r>
          </m:sub>
        </m:sSub>
      </m:oMath>
      <w:r w:rsidR="00273E11" w:rsidRPr="00E45EDD">
        <w:rPr>
          <w:rFonts w:ascii="Times New Roman" w:eastAsia="MS Mincho" w:hAnsi="Times New Roman" w:cs="Times New Roman"/>
          <w:bCs/>
          <w:lang w:eastAsia="en-GB"/>
        </w:rPr>
        <w:t>=  Vlerësimi i temës së vitit të dytë;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x7= vlerësimi i provimit përfundimtar të vitit të dytë;</w:t>
      </w:r>
    </w:p>
    <w:p w:rsidR="00273E11" w:rsidRPr="00E45EDD" w:rsidRDefault="00273E11" w:rsidP="00273E11">
      <w:pPr>
        <w:jc w:val="both"/>
        <w:rPr>
          <w:rFonts w:ascii="Times New Roman" w:eastAsia="MS Mincho" w:hAnsi="Times New Roman" w:cs="Times New Roman"/>
          <w:bCs/>
          <w:lang w:eastAsia="en-GB"/>
        </w:rPr>
      </w:pPr>
      <m:oMath>
        <m:r>
          <m:rPr>
            <m:sty m:val="p"/>
          </m:rPr>
          <w:rPr>
            <w:rFonts w:ascii="Cambria Math" w:eastAsia="MS Mincho" w:hAnsi="Cambria Math" w:cs="Times New Roman"/>
            <w:lang w:eastAsia="en-GB"/>
          </w:rPr>
          <m:t>x8</m:t>
        </m:r>
      </m:oMath>
      <w:r w:rsidRPr="00E45EDD">
        <w:rPr>
          <w:rFonts w:ascii="Times New Roman" w:eastAsia="MS Mincho" w:hAnsi="Times New Roman" w:cs="Times New Roman"/>
          <w:bCs/>
          <w:lang w:eastAsia="en-GB"/>
        </w:rPr>
        <w:t xml:space="preserve"> = Vlerësimi i stazhit profesional nga tre magjistratët udhëheqës;</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1</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1.5 (një pikë pesë) koeficienti i vështirësisë (</w:t>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1</m:t>
            </m:r>
          </m:sub>
        </m:sSub>
        <m:r>
          <m:rPr>
            <m:sty m:val="p"/>
          </m:rPr>
          <w:rPr>
            <w:rFonts w:ascii="Cambria Math" w:eastAsia="MS Mincho" w:hAnsi="Cambria Math" w:cs="Times New Roman"/>
            <w:lang w:eastAsia="en-GB"/>
          </w:rPr>
          <m:t xml:space="preserve">),  </m:t>
        </m:r>
      </m:oMath>
      <w:r w:rsidR="00273E11" w:rsidRPr="00E45EDD">
        <w:rPr>
          <w:rFonts w:ascii="Times New Roman" w:eastAsia="MS Mincho" w:hAnsi="Times New Roman" w:cs="Times New Roman"/>
          <w:bCs/>
          <w:lang w:eastAsia="en-GB"/>
        </w:rPr>
        <w:t>(</w:t>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3</m:t>
            </m:r>
          </m:sub>
        </m:sSub>
        <m:r>
          <m:rPr>
            <m:sty m:val="p"/>
          </m:rPr>
          <w:rPr>
            <w:rFonts w:ascii="Cambria Math" w:eastAsia="MS Mincho" w:hAnsi="Cambria Math" w:cs="Times New Roman"/>
            <w:lang w:eastAsia="en-GB"/>
          </w:rPr>
          <m:t>),</m:t>
        </m:r>
        <m:d>
          <m:dPr>
            <m:ctrlPr>
              <w:rPr>
                <w:rFonts w:ascii="Cambria Math" w:eastAsia="MS Mincho" w:hAnsi="Cambria Math" w:cs="Times New Roman"/>
                <w:bCs/>
                <w:lang w:eastAsia="en-GB"/>
              </w:rPr>
            </m:ctrlPr>
          </m:dPr>
          <m:e>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 xml:space="preserve">4  </m:t>
                </m:r>
              </m:sub>
            </m:sSub>
          </m:e>
        </m:d>
        <m:r>
          <m:rPr>
            <m:sty m:val="p"/>
          </m:rPr>
          <w:rPr>
            <w:rFonts w:ascii="Cambria Math" w:eastAsia="MS Mincho" w:hAnsi="Cambria Math" w:cs="Times New Roman"/>
            <w:lang w:eastAsia="en-GB"/>
          </w:rPr>
          <m:t>,</m:t>
        </m:r>
        <m:d>
          <m:dPr>
            <m:ctrlPr>
              <w:rPr>
                <w:rFonts w:ascii="Cambria Math" w:eastAsia="MS Mincho" w:hAnsi="Cambria Math" w:cs="Times New Roman"/>
                <w:bCs/>
                <w:lang w:eastAsia="en-GB"/>
              </w:rPr>
            </m:ctrlPr>
          </m:dPr>
          <m:e>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5</m:t>
                </m:r>
              </m:sub>
            </m:sSub>
          </m:e>
        </m:d>
      </m:oMath>
      <w:r w:rsidR="00273E11" w:rsidRPr="00E45EDD">
        <w:rPr>
          <w:rFonts w:ascii="Times New Roman" w:eastAsia="MS Mincho" w:hAnsi="Times New Roman" w:cs="Times New Roman"/>
          <w:bCs/>
          <w:lang w:eastAsia="en-GB"/>
        </w:rPr>
        <w:t>;</w:t>
      </w:r>
      <w:r w:rsidR="00273E11" w:rsidRPr="00E45EDD">
        <w:rPr>
          <w:rFonts w:ascii="Times New Roman" w:eastAsia="MS Mincho" w:hAnsi="Times New Roman" w:cs="Times New Roman"/>
          <w:bCs/>
          <w:lang w:eastAsia="en-GB"/>
        </w:rPr>
        <w:br/>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2</m:t>
            </m:r>
          </m:sub>
        </m:sSub>
      </m:oMath>
      <w:r w:rsidR="00273E11" w:rsidRPr="00E45EDD">
        <w:rPr>
          <w:rFonts w:ascii="Times New Roman" w:eastAsia="MS Mincho" w:hAnsi="Times New Roman" w:cs="Times New Roman"/>
          <w:bCs/>
          <w:lang w:eastAsia="en-GB"/>
        </w:rPr>
        <w:t>=  1 (një) koeficienti i vështirësisë së Grupit II (viti I &amp; viti II);</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f3= 2 (dy) koeficienti i vështirësisë për provimin përfundimtar të vitit të dytë (x7);</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xml:space="preserve">=  2 (dy) koeficienti i vështirësisë për temën e vitit të dytë  </w:t>
      </w:r>
      <m:oMath>
        <m:r>
          <m:rPr>
            <m:sty m:val="p"/>
          </m:rPr>
          <w:rPr>
            <w:rFonts w:ascii="Cambria Math" w:eastAsia="MS Mincho" w:hAnsi="Cambria Math" w:cs="Times New Roman"/>
            <w:lang w:eastAsia="en-GB"/>
          </w:rPr>
          <m:t>(</m:t>
        </m:r>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 xml:space="preserve">6 </m:t>
            </m:r>
          </m:sub>
        </m:sSub>
        <m:r>
          <m:rPr>
            <m:sty m:val="p"/>
          </m:rPr>
          <w:rPr>
            <w:rFonts w:ascii="Cambria Math" w:eastAsia="MS Mincho" w:hAnsi="Cambria Math" w:cs="Times New Roman"/>
            <w:lang w:eastAsia="en-GB"/>
          </w:rPr>
          <m:t>)</m:t>
        </m:r>
      </m:oMath>
      <w:r w:rsidR="00273E11" w:rsidRPr="00E45EDD">
        <w:rPr>
          <w:rFonts w:ascii="Times New Roman" w:eastAsia="MS Mincho" w:hAnsi="Times New Roman" w:cs="Times New Roman"/>
          <w:bCs/>
          <w:lang w:eastAsia="en-GB"/>
        </w:rPr>
        <w:t>;</w:t>
      </w:r>
    </w:p>
    <w:p w:rsidR="00273E11" w:rsidRPr="00E45EDD" w:rsidRDefault="000D4FA3"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2 (dy) koeficienti i vështirësisë për vlerësimin e stazhit profesional nga tre magjistratët udhëheqës (</w:t>
      </w:r>
      <m:oMath>
        <m:r>
          <m:rPr>
            <m:sty m:val="p"/>
          </m:rPr>
          <w:rPr>
            <w:rFonts w:ascii="Cambria Math" w:eastAsia="MS Mincho" w:hAnsi="Cambria Math" w:cs="Times New Roman"/>
            <w:lang w:eastAsia="en-GB"/>
          </w:rPr>
          <m:t>x8</m:t>
        </m:r>
      </m:oMath>
      <w:r w:rsidR="00273E11" w:rsidRPr="00E45EDD">
        <w:rPr>
          <w:rFonts w:ascii="Times New Roman" w:eastAsia="MS Mincho" w:hAnsi="Times New Roman" w:cs="Times New Roman"/>
          <w:bCs/>
          <w:lang w:eastAsia="en-GB"/>
        </w:rPr>
        <w:t>).</w:t>
      </w:r>
    </w:p>
    <w:p w:rsidR="00273E11" w:rsidRDefault="00273E11" w:rsidP="00273E11">
      <w:pPr>
        <w:jc w:val="both"/>
        <w:rPr>
          <w:rFonts w:eastAsia="MS Mincho"/>
          <w:bCs/>
          <w:lang w:eastAsia="en-GB"/>
        </w:rPr>
      </w:pPr>
    </w:p>
    <w:p w:rsidR="00273E11" w:rsidRPr="00E45EDD" w:rsidRDefault="00273E11" w:rsidP="00273E11">
      <w:pPr>
        <w:pStyle w:val="Heading2"/>
        <w:rPr>
          <w:color w:val="4D4D4D" w:themeColor="accent6"/>
          <w:sz w:val="40"/>
        </w:rPr>
      </w:pPr>
      <w:bookmarkStart w:id="5" w:name="_Toc20823982"/>
      <w:bookmarkStart w:id="6" w:name="_Hlk20480324"/>
      <w:r w:rsidRPr="00E45EDD">
        <w:rPr>
          <w:color w:val="4D4D4D" w:themeColor="accent6"/>
          <w:sz w:val="40"/>
        </w:rPr>
        <w:t>1. 3 Marrëdhëniet me Këshillin e Lartë Gjyqësor dhe Këshillin e Lartë të Prokurorisë</w:t>
      </w:r>
      <w:bookmarkEnd w:id="5"/>
    </w:p>
    <w:bookmarkEnd w:id="6"/>
    <w:p w:rsidR="00273E11" w:rsidRDefault="00273E11" w:rsidP="00273E11">
      <w:pPr>
        <w:jc w:val="both"/>
        <w:rPr>
          <w:rFonts w:eastAsia="MS Mincho"/>
          <w:lang w:eastAsia="en-GB"/>
        </w:rPr>
      </w:pP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 Programin e Formimit Fillestar dhe Vazhdues. Shkolla e Magjistraturës ka qenë e përpiktë në përcjelljen në kohë të çdo informacioni të nevojshëm. Konkretisht:</w:t>
      </w:r>
    </w:p>
    <w:p w:rsidR="00273E11" w:rsidRPr="00E45EDD" w:rsidRDefault="00273E11" w:rsidP="00273E11">
      <w:pPr>
        <w:jc w:val="both"/>
        <w:rPr>
          <w:rFonts w:ascii="Times New Roman" w:eastAsia="MS Mincho" w:hAnsi="Times New Roman" w:cs="Times New Roman"/>
          <w:lang w:eastAsia="en-GB"/>
        </w:rPr>
      </w:pP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Përsa i takon Programit të Formimit Fillestar:</w:t>
      </w: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1.</w:t>
      </w:r>
      <w:r w:rsidRPr="00E45EDD">
        <w:rPr>
          <w:rFonts w:ascii="Times New Roman" w:eastAsia="MS Mincho" w:hAnsi="Times New Roman" w:cs="Times New Roman"/>
          <w:lang w:eastAsia="en-GB"/>
        </w:rPr>
        <w:tab/>
        <w:t>Shkolla e Magjistraturës ka përcjellë pranë KLGJ-së, menjëherë vendimin e Këshillit Pedagogjik me listën e renditjes së kandidatëve për magjistratë, subjekte rivlerësimi ex officio të cilët përfunduan ciklin 2-vjeçar të Programit të Trajnimit në vitin akademik 2019 – 2020 , si edhe raportin përfundimtar për këtë proces.</w:t>
      </w:r>
    </w:p>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20066F" w:rsidRPr="007F3181" w:rsidRDefault="0020066F" w:rsidP="0020066F">
      <w:pPr>
        <w:pStyle w:val="Heading1"/>
        <w:rPr>
          <w:color w:val="002060"/>
          <w:sz w:val="48"/>
        </w:rPr>
      </w:pPr>
      <w:bookmarkStart w:id="7" w:name="_Toc20823983"/>
      <w:r w:rsidRPr="007F3181">
        <w:rPr>
          <w:color w:val="002060"/>
          <w:sz w:val="48"/>
        </w:rPr>
        <w:t xml:space="preserve">PROGRAMI I FORMIMIT </w:t>
      </w:r>
      <w:bookmarkEnd w:id="7"/>
      <w:r w:rsidRPr="007F3181">
        <w:rPr>
          <w:color w:val="002060"/>
          <w:sz w:val="48"/>
        </w:rPr>
        <w:t>VAZHDUES</w:t>
      </w:r>
    </w:p>
    <w:p w:rsidR="0020066F" w:rsidRDefault="0020066F" w:rsidP="0020066F">
      <w:pPr>
        <w:jc w:val="both"/>
        <w:rPr>
          <w:rFonts w:ascii="Times New Roman" w:hAnsi="Times New Roman" w:cs="Times New Roman"/>
        </w:rPr>
      </w:pPr>
      <w:r w:rsidRPr="0020066F">
        <w:rPr>
          <w:rFonts w:ascii="Times New Roman" w:hAnsi="Times New Roman" w:cs="Times New Roman"/>
        </w:rPr>
        <w:t>Programi i Formimit Vazhdues në Shkollën e Magjistraturës është një program aktivitetesh trajnuese i hartuar, së pari, për magjistratët në detyrë, të cilat kanë të drejtë dhe detyrim të trajnohen në fushat e së drejtës ku ata e shohin më të nevojshme që ndihmon në rritjen e tyre profesionale, së dyti, për këshilltarët dhe ndihmësit ligjorë, avokatët e shtetit dhe kancelarët në gjykata dhe prokurori, duke bashkëpunuar ngushtësisht me KLGj-në, KLP-në dhe Avokatin e Përgjithshëm të Shtetit. Ky program synon përçimin e njohurive të thelluara, analizën e situatave konkrete ligjore, zgjidhjen e kontradiktave mes ligjit dhe praktikës, unifikimin e zgjidhjes së çështjeve për të cilat ka qëndrime të ndryshme në praktikë, duke ndikuar kështu në tërësi në rritjen profesionale të pjesëmarrësve në aktivitetet e saj.</w:t>
      </w:r>
    </w:p>
    <w:p w:rsidR="0020066F" w:rsidRPr="0020066F" w:rsidRDefault="0020066F" w:rsidP="0020066F">
      <w:pPr>
        <w:jc w:val="both"/>
        <w:rPr>
          <w:rFonts w:ascii="Times New Roman" w:hAnsi="Times New Roman" w:cs="Times New Roman"/>
        </w:rPr>
      </w:pPr>
    </w:p>
    <w:p w:rsidR="0020066F" w:rsidRPr="0020066F" w:rsidRDefault="0020066F" w:rsidP="0020066F">
      <w:pPr>
        <w:pStyle w:val="Heading2"/>
        <w:rPr>
          <w:color w:val="4D4D4D" w:themeColor="accent6"/>
        </w:rPr>
      </w:pPr>
      <w:bookmarkStart w:id="8" w:name="_Toc20823984"/>
      <w:r w:rsidRPr="0020066F">
        <w:rPr>
          <w:color w:val="4D4D4D" w:themeColor="accent6"/>
        </w:rPr>
        <w:t xml:space="preserve">2.1. Realizimi i Programit të Formimit Vazhdues për vitin akademik </w:t>
      </w:r>
      <w:bookmarkEnd w:id="8"/>
      <w:r w:rsidRPr="0020066F">
        <w:rPr>
          <w:color w:val="4D4D4D" w:themeColor="accent6"/>
        </w:rPr>
        <w:t>2019-2020</w:t>
      </w:r>
    </w:p>
    <w:p w:rsidR="0020066F" w:rsidRDefault="0020066F" w:rsidP="0020066F">
      <w:pPr>
        <w:jc w:val="both"/>
        <w:rPr>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b/>
        </w:rPr>
        <w:t xml:space="preserve">Rregullimi ligjor dhe nënligjor i </w:t>
      </w:r>
      <w:r w:rsidRPr="0020066F">
        <w:rPr>
          <w:rFonts w:ascii="Times New Roman" w:hAnsi="Times New Roman" w:cs="Times New Roman"/>
        </w:rPr>
        <w:t>Programit të Formimit Vazhdues [PFV] në Shkollën e Magjistraturës</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1.   Ligji nr. 115/2016, “</w:t>
      </w:r>
      <w:r w:rsidRPr="0020066F">
        <w:rPr>
          <w:rFonts w:ascii="Times New Roman" w:hAnsi="Times New Roman" w:cs="Times New Roman"/>
          <w:i/>
        </w:rPr>
        <w:t>Për organet e qeverisjes së sistemit të drejtësisë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2.   Ligji nr. 96/2016, “</w:t>
      </w:r>
      <w:r w:rsidRPr="0020066F">
        <w:rPr>
          <w:rFonts w:ascii="Times New Roman" w:hAnsi="Times New Roman" w:cs="Times New Roman"/>
          <w:i/>
        </w:rPr>
        <w:t>Për statusin e gjyqtarëve dhe prokurorëve në Republikën e Shqipërisë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3. Ligji nr. 97/2016, “</w:t>
      </w:r>
      <w:r w:rsidRPr="0020066F">
        <w:rPr>
          <w:rFonts w:ascii="Times New Roman" w:hAnsi="Times New Roman" w:cs="Times New Roman"/>
          <w:i/>
        </w:rPr>
        <w:t>Për organizimin dhe funksionimin e prokurorisë në Republikën e Shqipërisë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4.  Ligji nr. 98/2016, “</w:t>
      </w:r>
      <w:r w:rsidRPr="0020066F">
        <w:rPr>
          <w:rFonts w:ascii="Times New Roman" w:hAnsi="Times New Roman" w:cs="Times New Roman"/>
          <w:i/>
        </w:rPr>
        <w:t>Për organizimin e pushtetit gjyqësor në Republikën e Shqipërisë</w:t>
      </w:r>
      <w:r w:rsidRPr="0020066F">
        <w:rPr>
          <w:rFonts w:ascii="Times New Roman" w:hAnsi="Times New Roman" w:cs="Times New Roman"/>
        </w:rPr>
        <w: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5. Rregullore e Brendshme e Shkollës së Magjistraturës.</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Parashikimet bazë</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Subjektet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Subjekte të Formimit Vazhdues në Shkollën e Magjistraturës janë: gjyqtarët e prokurorët në detyrë pranë gjykatave dhe prokurorive të rretheve gjyqësore dhe gjykatave dhe prokurorive të apelit; gjyqtarët e Gjykatës së Lartë dhe prokurorët e Prokurorisë së Përgjithshme dhe të SPAK-ut; avokatët e shtetit në detyrë;  këshilltarët dhe ndihmësit ligjorë në detyrë; kancelarët në detyrë në gjykata dhe prokurori, si edhe gjyqtarët dhe prokurorët që për të cilët, gjatë procesit të </w:t>
      </w:r>
      <w:r w:rsidRPr="0020066F">
        <w:rPr>
          <w:rFonts w:ascii="Times New Roman" w:hAnsi="Times New Roman" w:cs="Times New Roman"/>
          <w:i/>
        </w:rPr>
        <w:t xml:space="preserve">vetingut </w:t>
      </w:r>
      <w:r w:rsidRPr="0020066F">
        <w:rPr>
          <w:rFonts w:ascii="Times New Roman" w:hAnsi="Times New Roman" w:cs="Times New Roman"/>
          <w:iCs/>
        </w:rPr>
        <w:t>është vendosur pezullim nga detyra dhe detyrimi për të ndjekur programin e trajnimit, sipas kurrikulave të miratuara nga Shkolla e Magjistraturës</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Roli i Këshillit pedagogjik dhe bashkëpunimi me organe të tjera të sistemit të drejtëisë</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Këshilli pedagogjik i Shkollës së Magjistraturës përfshihet në mënyrë të drejtpërdrejtë në disa aspekte të Formimit Vazhdues. Në nenin 253 të ligjit nr. 115/2016, “Për organet e qeverisjes së sistemit të drejtësisë” është parashikuar se Këshilli Pedagogjik:</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a) merr pjesë në përgatitjen e Programit Tematik të Formimit Vazhdues;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b) jep mendim për hartimin e listës së trajnerëve të jashtëm dhe të brendshëm të Shkollës, duke analizuar çdo propozim që Drejtori i përcjell Këshillit Drejtues; </w:t>
      </w:r>
    </w:p>
    <w:p w:rsidR="0020066F" w:rsidRPr="0020066F" w:rsidRDefault="0020066F" w:rsidP="0020066F">
      <w:pPr>
        <w:jc w:val="both"/>
        <w:rPr>
          <w:rFonts w:ascii="Times New Roman" w:hAnsi="Times New Roman" w:cs="Times New Roman"/>
          <w:i/>
        </w:rPr>
      </w:pPr>
      <w:r w:rsidRPr="0020066F">
        <w:rPr>
          <w:rFonts w:ascii="Times New Roman" w:hAnsi="Times New Roman" w:cs="Times New Roman"/>
        </w:rPr>
        <w:t>c) analizon raportet e vlerësimit të punës së trajnerëve dhe i përcjell Këshillit Drejtues mendimin për vijimësinë e ushtrimit të detyrës prej tyre etj.</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Në vëmendje të këtij raporti, sjellim gjithashtu nenin 272 të ligjit nr. 115/2016, ku ndër të tjera nënvizohet se: “</w:t>
      </w:r>
      <w:r w:rsidRPr="0020066F">
        <w:rPr>
          <w:rFonts w:ascii="Times New Roman" w:hAnsi="Times New Roman" w:cs="Times New Roman"/>
          <w:i/>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Gjithashtu, sjellim në vëmendje pikën 6 të nenit 5 të ligjit nr.96/2016, “</w:t>
      </w:r>
      <w:r w:rsidRPr="0020066F">
        <w:rPr>
          <w:rFonts w:ascii="Times New Roman" w:hAnsi="Times New Roman" w:cs="Times New Roman"/>
          <w:i/>
        </w:rPr>
        <w:t>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E drejta dhe detyrimi për të marrë pjesë në aktivitetet trajnuese</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Magjistratët duhet të marrin pjesë në aktivitetet trajnuese ,të organizuara nga Shkolla në kuadër të Programit të Formimit Vazhdues, “</w:t>
      </w:r>
      <w:r w:rsidRPr="0020066F">
        <w:rPr>
          <w:rFonts w:ascii="Times New Roman" w:hAnsi="Times New Roman" w:cs="Times New Roman"/>
          <w:i/>
        </w:rPr>
        <w:t>jo më pak se pesë ditë të plota në vit dhe jo më pak se 30 ditë të plota gjatë pesë viteve</w:t>
      </w:r>
      <w:r w:rsidRPr="0020066F">
        <w:rPr>
          <w:rFonts w:ascii="Times New Roman" w:hAnsi="Times New Roman" w:cs="Times New Roman"/>
        </w:rPr>
        <w:t>” dhe “</w:t>
      </w:r>
      <w:r w:rsidRPr="0020066F">
        <w:rPr>
          <w:rFonts w:ascii="Times New Roman" w:hAnsi="Times New Roman" w:cs="Times New Roman"/>
          <w:i/>
        </w:rPr>
        <w:t>jo më shumë se 40 ditë në vit dhe 200 ditë gjatë pesë viteve</w:t>
      </w:r>
      <w:r w:rsidRPr="0020066F">
        <w:rPr>
          <w:rFonts w:ascii="Times New Roman" w:hAnsi="Times New Roman" w:cs="Times New Roman"/>
        </w:rPr>
        <w:t xml:space="preserve">”, kërkohet sipas ligjit nr. 96/2016, neni 5, pika 3.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Sikundër edhe vihet re, vetë legjislatori, e ka parashikuar pjesëmarrjen e gjyqtarëve dhe prokurorëve në Formimin Vazhdues si një të drejtë-detyrë. Detyrimi që lind për Shkollën e Magjistraturës është të ofrojë trajnime cilësore, në të gjithë komponentët e tij, si: tematika, ekspertiza, metodologjia, materialet didaktike etj., dhe të jetë sa më pranë nevojave të magjistratëve. Për këtë arsye e gjithë filozofia dhe mënyra e krijimit dhe zbatimit të programit të formimit vazhdues ndërtohet në mënyrë që të ketë në qendër të saj magjistratin dhe nevojën e tij për trajnim të specializuar dhe profesional. Marrëdhënia me KLGj dhe KLP në drejtim të aktivitetit trajnues ka qenë e qëndrueshme dhe konstruktive.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Programi dhe kalendari trevjeçar</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Shkolla e Magjistraturës ka ndërtuar një mekanizëm të vlerësimit të nevojave, i cili ka shtrirje “makro” dhe “mikro” dhe konkludon me miratimin e programit tematik trevjeçar lidhur me Formimin Vazhdues në formatin e një kalendari të përvitshëm dhe të përditësuar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 si edhe subjektet e tjera, sipas legjislacionit në fuqi.</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Çdo vit, programi detajohet në një kalendar aktivitetesh trajnuese, i cili mund të pasurohet me tema të veçanta përgjatë vitit akademik, vetëm në rastet kur kjo konsiderohet e domosdoshme dhe iu përgjigjet nevojave në çështje të caktuara. Neni 272, pika 4 i ligjit nr. 115/2016 parashikon se: “</w:t>
      </w:r>
      <w:r w:rsidRPr="0020066F">
        <w:rPr>
          <w:rFonts w:ascii="Times New Roman" w:hAnsi="Times New Roman" w:cs="Times New Roman"/>
          <w:i/>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20066F">
        <w:rPr>
          <w:rFonts w:ascii="Times New Roman" w:hAnsi="Times New Roman" w:cs="Times New Roman"/>
        </w:rPr>
        <w: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Duhet theksuar se edhe në këtë vit akademik, çdo temë e re dhe ekspertizë e re në Programin e Formimit Vazhdues, ka ndjekur rigorozisht të njëjtën procedurë miratimi sipas parashikimeve ligjore dhe akteve rregulluese të Shkollës së Magjistraturës, duke marrë gjithmonë miratimin në Këshillin Drejtues.</w:t>
      </w:r>
    </w:p>
    <w:p w:rsidR="0020066F" w:rsidRPr="0020066F" w:rsidRDefault="0020066F" w:rsidP="0020066F">
      <w:pPr>
        <w:jc w:val="both"/>
        <w:rPr>
          <w:rFonts w:ascii="Times New Roman" w:hAnsi="Times New Roman" w:cs="Times New Roman"/>
        </w:rPr>
      </w:pP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 xml:space="preserve">Standardet e Programit të Formimit Vazhdues në sfidën e një metodologjie bashkëkohore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Standardet e të gjithë komponentëve të Formimit Vazhdues janë në përmirësim të vazhdueshëm. Ka përmirësime cilësore të drejtimeve të ndryshme, të cilat janë prioritare për </w:t>
      </w:r>
      <w:bookmarkStart w:id="9" w:name="n"/>
      <w:bookmarkEnd w:id="9"/>
      <w:r w:rsidRPr="0020066F">
        <w:rPr>
          <w:rFonts w:ascii="Times New Roman" w:hAnsi="Times New Roman" w:cs="Times New Roman"/>
        </w:rPr>
        <w:t>realizimin e kërkesave të një formimi të nivelit të lartë profesional, si edhe të garantimit të cilësisë edhe në disa drejtime të tjera, si në ato të karakterit logjistik dhe infrastrukturor.</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20066F" w:rsidRPr="0020066F" w:rsidRDefault="0020066F" w:rsidP="000A77B2">
      <w:pPr>
        <w:numPr>
          <w:ilvl w:val="0"/>
          <w:numId w:val="31"/>
        </w:numPr>
        <w:spacing w:line="360" w:lineRule="auto"/>
        <w:contextualSpacing/>
        <w:jc w:val="both"/>
        <w:rPr>
          <w:rFonts w:ascii="Times New Roman" w:hAnsi="Times New Roman" w:cs="Times New Roman"/>
        </w:rPr>
      </w:pPr>
      <w:r w:rsidRPr="0020066F">
        <w:rPr>
          <w:rFonts w:ascii="Times New Roman" w:hAnsi="Times New Roman" w:cs="Times New Roman"/>
        </w:rPr>
        <w:t>Programi dhe kalendari janë hartuar me kujdes, duke u bazuar në kërkesat e drejtpërdrejta të gjyqtarëve dhe prokurorëve në detyrë, dhe subjekteve të tjera pjesë e formimit vazhdues. Për këtë është respektuar një metodologji bashkëkohore dhe e kryqëzuar informacioni duke shfrytëzuar:</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realizimin e takimeve rajonale me gjyqtarë e prokurorë dhe me drejtuesit e gjykatave e prokurorive në rreth dhe në apel;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përgatitjes, mbledhjes dhe analizës së pyetësorëve për të tërhequr interesimin e çdo drejtuesi të gjykatave dhe prokurorive në nivel rrethi e apeli për çështjet e hasura në praktikë e që kanë interes për trajnim;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analizës së rubrikës mbi sugjerime për trajnime të ardhshme që gjendet në çdo pyetësor, të shpërndarë gjatë sesioneve trajnuese;</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interesat e evidentuara gjatë realizimit të diskutimeve të drejtpërdrejta gjatë sesioneve trajnuese ose aktiviteteve specifike të natyrës së </w:t>
      </w:r>
      <w:r w:rsidRPr="0020066F">
        <w:rPr>
          <w:rFonts w:ascii="Times New Roman" w:hAnsi="Times New Roman" w:cs="Times New Roman"/>
          <w:i/>
        </w:rPr>
        <w:t>brainstorming</w:t>
      </w:r>
      <w:r w:rsidRPr="0020066F">
        <w:rPr>
          <w:rFonts w:ascii="Times New Roman" w:hAnsi="Times New Roman" w:cs="Times New Roman"/>
        </w:rPr>
        <w:t xml:space="preserve"> të përcjella nga ekspertët ose/dhe lehtësuesit;</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marrjes së mendimit të të gjitha institucioneve të tjera të interesuara për reformën në drejtësi, ose veprimtaria e të cilave është e lidhur me sistemin e drejtësisë;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konsultave me partnerët ndërkombëtarë dhe miqtë e Shkollës;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konsultimit me jurisprudencën e GJEDNJ-së dhe të GJED-së;</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njohjes me detyrimet që burojnë nga instrumente ndërkombëtare të ratifikuara etj.</w:t>
      </w:r>
    </w:p>
    <w:p w:rsidR="0020066F" w:rsidRPr="0020066F" w:rsidRDefault="0020066F" w:rsidP="000A77B2">
      <w:pPr>
        <w:numPr>
          <w:ilvl w:val="0"/>
          <w:numId w:val="32"/>
        </w:numPr>
        <w:spacing w:line="360" w:lineRule="auto"/>
        <w:contextualSpacing/>
        <w:jc w:val="both"/>
        <w:rPr>
          <w:rFonts w:ascii="Times New Roman" w:hAnsi="Times New Roman" w:cs="Times New Roman"/>
        </w:rPr>
      </w:pPr>
      <w:r w:rsidRPr="0020066F">
        <w:rPr>
          <w:rFonts w:ascii="Times New Roman" w:hAnsi="Times New Roman" w:cs="Times New Roman"/>
        </w:rPr>
        <w:t xml:space="preserve">Programi dhe kalendari pasqyron risitë dhe efektet e reformës ligjore dhe të reformës në drejtësi në përgjithësi, të cilat kanë efekt mbi veprimtarinë e gjyqtarëve dhe të prokurorëve. </w:t>
      </w:r>
    </w:p>
    <w:p w:rsidR="0020066F" w:rsidRPr="0020066F" w:rsidRDefault="0020066F" w:rsidP="000A77B2">
      <w:pPr>
        <w:numPr>
          <w:ilvl w:val="0"/>
          <w:numId w:val="32"/>
        </w:numPr>
        <w:spacing w:line="360" w:lineRule="auto"/>
        <w:contextualSpacing/>
        <w:jc w:val="both"/>
        <w:rPr>
          <w:rFonts w:ascii="Times New Roman" w:hAnsi="Times New Roman" w:cs="Times New Roman"/>
        </w:rPr>
      </w:pPr>
      <w:r w:rsidRPr="0020066F">
        <w:rPr>
          <w:rFonts w:ascii="Times New Roman" w:hAnsi="Times New Roman" w:cs="Times New Roman"/>
          <w:i/>
        </w:rPr>
        <w:t>Temat e përsëritura</w:t>
      </w:r>
      <w:r w:rsidRPr="0020066F">
        <w:rPr>
          <w:rFonts w:ascii="Times New Roman" w:hAnsi="Times New Roman" w:cs="Times New Roman"/>
        </w:rPr>
        <w:t>: duam ta nënvizojmë këtë çështje, sepse herë pas here në KLGJ është mbajtur një qëndrim jo miratues ndaj temave të cilat duket se përsëriten. Për këtë, vlen të sqarojmë se: përsëritja e temave të caktuara vjen si rrjedhojë vetëm e analizës së  nevojave dhe kërkesave të subjekteve që ndjekin trajnimet në Shkollë.</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pari, janë vetë përfituesit e trajnimit që i kërkojnë këto tema (vlen të theksojmë se pjesëmarrësit janë të ndryshëm në çdo temë të përsëritur);</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dyti, ekspertët instruktohen lidhur me zhvillimet e mëparshme të këtyre temave dhe varësisht auditorit, ndërtojnë një zhvillim të një niveli më të lartë dhe të përditësuar me problemet e reja të praktikës;</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treti, ekspertëve ju vihet në dispozicion lista e pjesëmarrësve në aktivitetet e mëparshme dhe të aktivitetit që do të realizohet, kjo me qëllim që të shmanget çdo përsëritje;</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 xml:space="preserve">Së katërti, në kalendarin e aktiviteteve trajnuese të Shkollës së Magjistraturës, gjenden disa tema që trajtohen në mënyrë të përvitshme, të kërkuara në mënyrë të përsëritur, tema të një rëndësie të madhe për magjistratin dhe që trajtohen çdo herë në mënyrë, ose novatore, ose në një standard të ri edhe më të lartë e më të thelluar, ose me një grup të ri ekspertësh / pjesëmarrësish; </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20066F" w:rsidRPr="0020066F" w:rsidRDefault="0020066F" w:rsidP="0020066F">
      <w:pPr>
        <w:jc w:val="both"/>
        <w:rPr>
          <w:rFonts w:ascii="Times New Roman" w:hAnsi="Times New Roman" w:cs="Times New Roman"/>
        </w:rPr>
      </w:pPr>
    </w:p>
    <w:p w:rsidR="0020066F" w:rsidRPr="0020066F" w:rsidRDefault="0020066F" w:rsidP="000A77B2">
      <w:pPr>
        <w:numPr>
          <w:ilvl w:val="0"/>
          <w:numId w:val="33"/>
        </w:numPr>
        <w:spacing w:line="360" w:lineRule="auto"/>
        <w:contextualSpacing/>
        <w:jc w:val="both"/>
        <w:rPr>
          <w:rFonts w:ascii="Times New Roman" w:hAnsi="Times New Roman" w:cs="Times New Roman"/>
        </w:rPr>
      </w:pPr>
      <w:r w:rsidRPr="0020066F">
        <w:rPr>
          <w:rFonts w:ascii="Times New Roman" w:hAnsi="Times New Roman" w:cs="Times New Roman"/>
        </w:rPr>
        <w:t>Programi trajnues, ndërsa ka konsideruar si prioritet nevojat e evidentuara nga gjyqtarët dhe prokurorët, ka vlerësuar edhe çështje të rëndësishme që dalin nga konstatimet e partnerëve ndërkombëtarë apo të përvojave të marra nga shkollat e përparuara të magjistraturës në rajon e në botë, vlen të përmendim: ndihmesën e Shkollës së Magjistraturës së Holandës si dhe trajnimet e mbështetura prej PAMECA, EURALIUS, USAID, OSBE etj.</w:t>
      </w:r>
    </w:p>
    <w:p w:rsidR="0020066F" w:rsidRPr="0020066F" w:rsidRDefault="0020066F" w:rsidP="000A77B2">
      <w:pPr>
        <w:numPr>
          <w:ilvl w:val="0"/>
          <w:numId w:val="33"/>
        </w:numPr>
        <w:spacing w:line="360" w:lineRule="auto"/>
        <w:contextualSpacing/>
        <w:jc w:val="both"/>
        <w:rPr>
          <w:rFonts w:ascii="Times New Roman" w:hAnsi="Times New Roman" w:cs="Times New Roman"/>
        </w:rPr>
      </w:pPr>
      <w:r w:rsidRPr="0020066F">
        <w:rPr>
          <w:rFonts w:ascii="Times New Roman" w:hAnsi="Times New Roman" w:cs="Times New Roman"/>
        </w:rPr>
        <w:t>Programi i Formimit Vazhdues, është kujdesur që në të, të gjejnë pasqyrim gjithë zhvillimet që diktohen nga jurisprudenca e GJEDNJ-së dhe GJED-së,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20066F" w:rsidRPr="0020066F" w:rsidRDefault="0020066F" w:rsidP="000A77B2">
      <w:pPr>
        <w:numPr>
          <w:ilvl w:val="0"/>
          <w:numId w:val="34"/>
        </w:numPr>
        <w:spacing w:line="360" w:lineRule="auto"/>
        <w:contextualSpacing/>
        <w:jc w:val="both"/>
        <w:rPr>
          <w:rFonts w:ascii="Times New Roman" w:hAnsi="Times New Roman" w:cs="Times New Roman"/>
        </w:rPr>
      </w:pPr>
      <w:r w:rsidRPr="0020066F">
        <w:rPr>
          <w:rFonts w:ascii="Times New Roman" w:hAnsi="Times New Roman" w:cs="Times New Roman"/>
        </w:rPr>
        <w:t>Për të elaboruar më tej standardet ndërkombëtare, përfshirë këtu të GJEDNJ-së dhe GJED-së,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GJEDNJ/GJED-së</w:t>
      </w:r>
      <w:r w:rsidRPr="0020066F">
        <w:rPr>
          <w:rFonts w:ascii="Times New Roman" w:hAnsi="Times New Roman" w:cs="Times New Roman"/>
          <w:vertAlign w:val="superscript"/>
        </w:rPr>
        <w:footnoteReference w:id="2"/>
      </w:r>
      <w:r w:rsidRPr="0020066F">
        <w:rPr>
          <w:rFonts w:ascii="Times New Roman" w:hAnsi="Times New Roman" w:cs="Times New Roman"/>
        </w:rPr>
        <w:t>.</w:t>
      </w:r>
    </w:p>
    <w:p w:rsidR="0020066F" w:rsidRPr="0020066F" w:rsidRDefault="0020066F" w:rsidP="000A77B2">
      <w:pPr>
        <w:numPr>
          <w:ilvl w:val="0"/>
          <w:numId w:val="34"/>
        </w:numPr>
        <w:spacing w:line="360" w:lineRule="auto"/>
        <w:contextualSpacing/>
        <w:jc w:val="both"/>
        <w:rPr>
          <w:rFonts w:ascii="Times New Roman" w:hAnsi="Times New Roman" w:cs="Times New Roman"/>
        </w:rPr>
      </w:pPr>
      <w:r w:rsidRPr="0020066F">
        <w:rPr>
          <w:rFonts w:ascii="Times New Roman" w:hAnsi="Times New Roman" w:cs="Times New Roman"/>
        </w:rPr>
        <w:t>Lidhur me përfshirjen e jurisprudencës së GJEDNJ-së dhe GJED-së në materialet e trajnimit të përgatitura nga ekspertët dhe cështjet e evidentuara nga lehtësuesit, kjo është vendosur si një rregull që duhet respektuar nga ana e tyre. Në marrëveshjen e bashkëpunimit me ekspertët/lehtësuesit, ndër detyrimet që ata kanë, përmendim:</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të punojnë në grup për çdo seminar dhe në bashkëpunim me njëri-tjetrin dhe me asistencën e Shkollës së Magjistraturës, të hartojnë programin/agjendën e trajnimit, të cilin do ta depozitojnë pranë Shkollës </w:t>
      </w:r>
      <w:r w:rsidRPr="0020066F">
        <w:rPr>
          <w:rFonts w:ascii="Times New Roman" w:hAnsi="Times New Roman" w:cs="Times New Roman"/>
          <w:b/>
          <w:i/>
        </w:rPr>
        <w:t>jo më vonë se 30 ditë përpara trajnimit. Ky afat i lejon SHM-s</w:t>
      </w:r>
      <w:r w:rsidRPr="0020066F">
        <w:rPr>
          <w:rFonts w:ascii="Times New Roman" w:hAnsi="Times New Roman" w:cs="Times New Roman"/>
        </w:rPr>
        <w:t>ë</w:t>
      </w:r>
      <w:r w:rsidRPr="0020066F">
        <w:rPr>
          <w:rFonts w:ascii="Times New Roman" w:hAnsi="Times New Roman" w:cs="Times New Roman"/>
          <w:b/>
          <w:i/>
        </w:rPr>
        <w:t xml:space="preserve"> të mbajë në kontroll procesin lidhur me standardet ndërkombëtare dhe fokusin në problematikën e nevojave</w:t>
      </w:r>
      <w:r w:rsidRPr="0020066F">
        <w:rPr>
          <w:rFonts w:ascii="Times New Roman" w:hAnsi="Times New Roman" w:cs="Times New Roman"/>
        </w:rPr>
        <w:t xml:space="preserve">;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20066F">
        <w:rPr>
          <w:rFonts w:ascii="Times New Roman" w:hAnsi="Times New Roman" w:cs="Times New Roman"/>
          <w:b/>
        </w:rPr>
        <w:t>dhe vendime të gjykatave ndërkombëtare të rëndësishme për çështje si të GJEDNJ-së dhe të GJED-së</w:t>
      </w:r>
      <w:r w:rsidRPr="0020066F">
        <w:rPr>
          <w:rFonts w:ascii="Times New Roman" w:hAnsi="Times New Roman" w:cs="Times New Roman"/>
        </w:rPr>
        <w:t xml:space="preserve">, si dhe bazën ligjore që gjyqtarët dhe prokurorët duhet të disponojnë gjatë trajnimit;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bCs/>
        </w:rPr>
        <w:t>të jenë të pranishëm në mënyrë të vazhdueshme gjatë të gjithë trajnimit;</w:t>
      </w:r>
      <w:r w:rsidRPr="0020066F">
        <w:rPr>
          <w:rFonts w:ascii="Times New Roman" w:hAnsi="Times New Roman" w:cs="Times New Roman"/>
        </w:rPr>
        <w:t xml:space="preserve"> të njoftojnë Shkollën e Magjistraturës për çdo pamundësi pjesëmarrjeje </w:t>
      </w:r>
      <w:r w:rsidRPr="0020066F">
        <w:rPr>
          <w:rFonts w:ascii="Times New Roman" w:hAnsi="Times New Roman" w:cs="Times New Roman"/>
          <w:b/>
        </w:rPr>
        <w:t>j</w:t>
      </w:r>
      <w:r w:rsidRPr="0020066F">
        <w:rPr>
          <w:rFonts w:ascii="Times New Roman" w:hAnsi="Times New Roman" w:cs="Times New Roman"/>
          <w:b/>
          <w:i/>
        </w:rPr>
        <w:t>o më vonë se 1 muaj nga dita e trajnimit</w:t>
      </w:r>
      <w:r w:rsidRPr="0020066F">
        <w:rPr>
          <w:rFonts w:ascii="Times New Roman" w:hAnsi="Times New Roman" w:cs="Times New Roman"/>
        </w:rPr>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të vënë në dispozicion punën parapërgatitore;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të mbajnë shënime gjatë aktivitetit trajnues lidhur me: sugjerime dhe vërejtje të audiencës mbi tematikën aktuale dhe perspektive të trajnimit, ecurinë, metodologjinë e mësimdhënies së sugjeruar nga audienca dhe ata vetë;</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Sugjerimet për modifikime dhe/apo ndryshime të legjislacionit të dala nga seancat “diskutime dhe debat”, t’i depozitojnë në Shkollë sipas rastit;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Të bëhet një vlerësim i përgjithshëm i aktivitetit trajnues nga trajnuesit</w:t>
      </w:r>
      <w:r w:rsidRPr="0020066F">
        <w:rPr>
          <w:rFonts w:ascii="Times New Roman" w:hAnsi="Times New Roman" w:cs="Times New Roman"/>
          <w:bCs/>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20066F">
        <w:rPr>
          <w:rFonts w:ascii="Times New Roman" w:hAnsi="Times New Roman" w:cs="Times New Roman"/>
        </w:rPr>
        <w:t>ë</w:t>
      </w:r>
      <w:r w:rsidRPr="0020066F">
        <w:rPr>
          <w:rFonts w:ascii="Times New Roman" w:hAnsi="Times New Roman" w:cs="Times New Roman"/>
          <w:bCs/>
        </w:rPr>
        <w:t>koordinimi ekspert/leht</w:t>
      </w:r>
      <w:r w:rsidRPr="0020066F">
        <w:rPr>
          <w:rFonts w:ascii="Times New Roman" w:hAnsi="Times New Roman" w:cs="Times New Roman"/>
        </w:rPr>
        <w:t>ë</w:t>
      </w:r>
      <w:r w:rsidRPr="0020066F">
        <w:rPr>
          <w:rFonts w:ascii="Times New Roman" w:hAnsi="Times New Roman" w:cs="Times New Roman"/>
          <w:bCs/>
        </w:rPr>
        <w:t>sues; bashk</w:t>
      </w:r>
      <w:r w:rsidRPr="0020066F">
        <w:rPr>
          <w:rFonts w:ascii="Times New Roman" w:hAnsi="Times New Roman" w:cs="Times New Roman"/>
        </w:rPr>
        <w:t>ë</w:t>
      </w:r>
      <w:r w:rsidRPr="0020066F">
        <w:rPr>
          <w:rFonts w:ascii="Times New Roman" w:hAnsi="Times New Roman" w:cs="Times New Roman"/>
          <w:bCs/>
        </w:rPr>
        <w:t>bisedimi me auditorin apo edhe bashk</w:t>
      </w:r>
      <w:r w:rsidRPr="0020066F">
        <w:rPr>
          <w:rFonts w:ascii="Times New Roman" w:hAnsi="Times New Roman" w:cs="Times New Roman"/>
        </w:rPr>
        <w:t>ë</w:t>
      </w:r>
      <w:r w:rsidRPr="0020066F">
        <w:rPr>
          <w:rFonts w:ascii="Times New Roman" w:hAnsi="Times New Roman" w:cs="Times New Roman"/>
          <w:bCs/>
        </w:rPr>
        <w:t>rendimi i pun</w:t>
      </w:r>
      <w:r w:rsidRPr="0020066F">
        <w:rPr>
          <w:rFonts w:ascii="Times New Roman" w:hAnsi="Times New Roman" w:cs="Times New Roman"/>
        </w:rPr>
        <w:t>ë</w:t>
      </w:r>
      <w:r w:rsidRPr="0020066F">
        <w:rPr>
          <w:rFonts w:ascii="Times New Roman" w:hAnsi="Times New Roman" w:cs="Times New Roman"/>
          <w:bCs/>
        </w:rPr>
        <w:t>s me stafin administrativ t</w:t>
      </w:r>
      <w:r w:rsidRPr="0020066F">
        <w:rPr>
          <w:rFonts w:ascii="Times New Roman" w:hAnsi="Times New Roman" w:cs="Times New Roman"/>
        </w:rPr>
        <w:t>ë</w:t>
      </w:r>
      <w:r w:rsidRPr="0020066F">
        <w:rPr>
          <w:rFonts w:ascii="Times New Roman" w:hAnsi="Times New Roman" w:cs="Times New Roman"/>
          <w:bCs/>
        </w:rPr>
        <w:t xml:space="preserve"> Shkoll</w:t>
      </w:r>
      <w:r w:rsidRPr="0020066F">
        <w:rPr>
          <w:rFonts w:ascii="Times New Roman" w:hAnsi="Times New Roman" w:cs="Times New Roman"/>
        </w:rPr>
        <w:t>ë</w:t>
      </w:r>
      <w:r w:rsidRPr="0020066F">
        <w:rPr>
          <w:rFonts w:ascii="Times New Roman" w:hAnsi="Times New Roman" w:cs="Times New Roman"/>
          <w:bCs/>
        </w:rPr>
        <w:t>s n</w:t>
      </w:r>
      <w:r w:rsidRPr="0020066F">
        <w:rPr>
          <w:rFonts w:ascii="Times New Roman" w:hAnsi="Times New Roman" w:cs="Times New Roman"/>
        </w:rPr>
        <w:t>ë</w:t>
      </w:r>
      <w:r w:rsidRPr="0020066F">
        <w:rPr>
          <w:rFonts w:ascii="Times New Roman" w:hAnsi="Times New Roman" w:cs="Times New Roman"/>
          <w:bCs/>
        </w:rPr>
        <w:t xml:space="preserve"> organizimin dhe mbar</w:t>
      </w:r>
      <w:r w:rsidRPr="0020066F">
        <w:rPr>
          <w:rFonts w:ascii="Times New Roman" w:hAnsi="Times New Roman" w:cs="Times New Roman"/>
        </w:rPr>
        <w:t>ë</w:t>
      </w:r>
      <w:r w:rsidRPr="0020066F">
        <w:rPr>
          <w:rFonts w:ascii="Times New Roman" w:hAnsi="Times New Roman" w:cs="Times New Roman"/>
          <w:bCs/>
        </w:rPr>
        <w:t>vajtjen e nj</w:t>
      </w:r>
      <w:r w:rsidRPr="0020066F">
        <w:rPr>
          <w:rFonts w:ascii="Times New Roman" w:hAnsi="Times New Roman" w:cs="Times New Roman"/>
        </w:rPr>
        <w:t>ë</w:t>
      </w:r>
      <w:r w:rsidRPr="0020066F">
        <w:rPr>
          <w:rFonts w:ascii="Times New Roman" w:hAnsi="Times New Roman" w:cs="Times New Roman"/>
          <w:bCs/>
        </w:rPr>
        <w:t xml:space="preserve"> aktiviteti trajnues. </w:t>
      </w:r>
      <w:r w:rsidRPr="0020066F">
        <w:rPr>
          <w:rFonts w:ascii="Times New Roman" w:hAnsi="Times New Roman" w:cs="Times New Roman"/>
        </w:rPr>
        <w:t xml:space="preserve">Të gjitha këto dhe të tjera që lidhen me Formimin Vazhdues paraqiten në një “procesverbal” pranë Shkollës së Magjistraturës, </w:t>
      </w:r>
      <w:r w:rsidRPr="0020066F">
        <w:rPr>
          <w:rFonts w:ascii="Times New Roman" w:hAnsi="Times New Roman" w:cs="Times New Roman"/>
          <w:b/>
          <w:i/>
        </w:rPr>
        <w:t>jo më vonë se 2 javë pas trajnimit</w:t>
      </w:r>
      <w:r w:rsidRPr="0020066F">
        <w:rPr>
          <w:rFonts w:ascii="Times New Roman" w:hAnsi="Times New Roman" w:cs="Times New Roman"/>
        </w:rPr>
        <w:t>.</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Pjesëmarrësit bëjnë një vlerësim </w:t>
      </w:r>
      <w:r w:rsidRPr="0020066F">
        <w:rPr>
          <w:rFonts w:ascii="Times New Roman" w:hAnsi="Times New Roman" w:cs="Times New Roman"/>
          <w:bCs/>
        </w:rPr>
        <w:t>të seminarit referuar formular</w:t>
      </w:r>
      <w:r w:rsidRPr="0020066F">
        <w:rPr>
          <w:rFonts w:ascii="Times New Roman" w:hAnsi="Times New Roman" w:cs="Times New Roman"/>
        </w:rPr>
        <w:t>ë</w:t>
      </w:r>
      <w:r w:rsidRPr="0020066F">
        <w:rPr>
          <w:rFonts w:ascii="Times New Roman" w:hAnsi="Times New Roman" w:cs="Times New Roman"/>
          <w:bCs/>
        </w:rPr>
        <w:t>ve t</w:t>
      </w:r>
      <w:r w:rsidRPr="0020066F">
        <w:rPr>
          <w:rFonts w:ascii="Times New Roman" w:hAnsi="Times New Roman" w:cs="Times New Roman"/>
        </w:rPr>
        <w:t>ë</w:t>
      </w:r>
      <w:r w:rsidRPr="0020066F">
        <w:rPr>
          <w:rFonts w:ascii="Times New Roman" w:hAnsi="Times New Roman" w:cs="Times New Roman"/>
          <w:bCs/>
        </w:rPr>
        <w:t xml:space="preserve"> vler</w:t>
      </w:r>
      <w:r w:rsidRPr="0020066F">
        <w:rPr>
          <w:rFonts w:ascii="Times New Roman" w:hAnsi="Times New Roman" w:cs="Times New Roman"/>
        </w:rPr>
        <w:t>ë</w:t>
      </w:r>
      <w:r w:rsidRPr="0020066F">
        <w:rPr>
          <w:rFonts w:ascii="Times New Roman" w:hAnsi="Times New Roman" w:cs="Times New Roman"/>
          <w:bCs/>
        </w:rPr>
        <w:t>simit, t</w:t>
      </w:r>
      <w:r w:rsidRPr="0020066F">
        <w:rPr>
          <w:rFonts w:ascii="Times New Roman" w:hAnsi="Times New Roman" w:cs="Times New Roman"/>
        </w:rPr>
        <w:t>ë</w:t>
      </w:r>
      <w:r w:rsidRPr="0020066F">
        <w:rPr>
          <w:rFonts w:ascii="Times New Roman" w:hAnsi="Times New Roman" w:cs="Times New Roman"/>
          <w:bCs/>
        </w:rPr>
        <w:t xml:space="preserve"> cil</w:t>
      </w:r>
      <w:r w:rsidRPr="0020066F">
        <w:rPr>
          <w:rFonts w:ascii="Times New Roman" w:hAnsi="Times New Roman" w:cs="Times New Roman"/>
        </w:rPr>
        <w:t>ë</w:t>
      </w:r>
      <w:r w:rsidRPr="0020066F">
        <w:rPr>
          <w:rFonts w:ascii="Times New Roman" w:hAnsi="Times New Roman" w:cs="Times New Roman"/>
          <w:bCs/>
        </w:rPr>
        <w:t>t shp</w:t>
      </w:r>
      <w:r w:rsidRPr="0020066F">
        <w:rPr>
          <w:rFonts w:ascii="Times New Roman" w:hAnsi="Times New Roman" w:cs="Times New Roman"/>
        </w:rPr>
        <w:t>ë</w:t>
      </w:r>
      <w:r w:rsidRPr="0020066F">
        <w:rPr>
          <w:rFonts w:ascii="Times New Roman" w:hAnsi="Times New Roman" w:cs="Times New Roman"/>
          <w:bCs/>
        </w:rPr>
        <w:t>rndahen n</w:t>
      </w:r>
      <w:r w:rsidRPr="0020066F">
        <w:rPr>
          <w:rFonts w:ascii="Times New Roman" w:hAnsi="Times New Roman" w:cs="Times New Roman"/>
        </w:rPr>
        <w:t>ë</w:t>
      </w:r>
      <w:r w:rsidRPr="0020066F">
        <w:rPr>
          <w:rFonts w:ascii="Times New Roman" w:hAnsi="Times New Roman" w:cs="Times New Roman"/>
          <w:bCs/>
        </w:rPr>
        <w:t xml:space="preserve"> p</w:t>
      </w:r>
      <w:r w:rsidRPr="0020066F">
        <w:rPr>
          <w:rFonts w:ascii="Times New Roman" w:hAnsi="Times New Roman" w:cs="Times New Roman"/>
        </w:rPr>
        <w:t>ë</w:t>
      </w:r>
      <w:r w:rsidRPr="0020066F">
        <w:rPr>
          <w:rFonts w:ascii="Times New Roman" w:hAnsi="Times New Roman" w:cs="Times New Roman"/>
          <w:bCs/>
        </w:rPr>
        <w:t>rfundim t</w:t>
      </w:r>
      <w:r w:rsidRPr="0020066F">
        <w:rPr>
          <w:rFonts w:ascii="Times New Roman" w:hAnsi="Times New Roman" w:cs="Times New Roman"/>
        </w:rPr>
        <w:t>ë</w:t>
      </w:r>
      <w:r w:rsidRPr="0020066F">
        <w:rPr>
          <w:rFonts w:ascii="Times New Roman" w:hAnsi="Times New Roman" w:cs="Times New Roman"/>
          <w:bCs/>
        </w:rPr>
        <w:t xml:space="preserve"> çdo aktiviteti trajnues.</w:t>
      </w:r>
    </w:p>
    <w:p w:rsidR="0020066F" w:rsidRPr="0020066F" w:rsidRDefault="0020066F" w:rsidP="0020066F">
      <w:pPr>
        <w:jc w:val="both"/>
        <w:rPr>
          <w:rFonts w:ascii="Times New Roman" w:hAnsi="Times New Roman" w:cs="Times New Roman"/>
          <w:b/>
          <w:bCs/>
        </w:rPr>
      </w:pPr>
    </w:p>
    <w:p w:rsidR="0020066F" w:rsidRPr="0020066F" w:rsidRDefault="0020066F" w:rsidP="0020066F">
      <w:pPr>
        <w:jc w:val="both"/>
        <w:rPr>
          <w:rFonts w:ascii="Times New Roman" w:hAnsi="Times New Roman" w:cs="Times New Roman"/>
          <w:bCs/>
        </w:rPr>
      </w:pPr>
      <w:r w:rsidRPr="0020066F">
        <w:rPr>
          <w:rFonts w:ascii="Times New Roman" w:hAnsi="Times New Roman" w:cs="Times New Roman"/>
          <w:b/>
          <w:bCs/>
        </w:rPr>
        <w:t>Lidhur me metodologjinë e trajnimit</w:t>
      </w:r>
      <w:r w:rsidRPr="0020066F">
        <w:rPr>
          <w:rFonts w:ascii="Times New Roman" w:hAnsi="Times New Roman" w:cs="Times New Roman"/>
          <w:bCs/>
        </w:rPr>
        <w:t>:</w:t>
      </w:r>
    </w:p>
    <w:p w:rsidR="0020066F" w:rsidRPr="0020066F" w:rsidRDefault="0020066F" w:rsidP="0020066F">
      <w:pPr>
        <w:jc w:val="both"/>
        <w:rPr>
          <w:rFonts w:ascii="Times New Roman" w:hAnsi="Times New Roman" w:cs="Times New Roman"/>
          <w:bCs/>
        </w:rPr>
      </w:pPr>
      <w:r w:rsidRPr="0020066F">
        <w:rPr>
          <w:rFonts w:ascii="Times New Roman" w:hAnsi="Times New Roman" w:cs="Times New Roman"/>
          <w:bCs/>
        </w:rPr>
        <w:t>Trajnerët/lehtësuesit/moderatorët e Formimit Vazhdues, përmes sesioneve të trajnimit të trajnerëve, janë udh</w:t>
      </w:r>
      <w:r w:rsidRPr="0020066F">
        <w:rPr>
          <w:rFonts w:ascii="Times New Roman" w:hAnsi="Times New Roman" w:cs="Times New Roman"/>
        </w:rPr>
        <w:t>ëzuar</w:t>
      </w:r>
      <w:r w:rsidRPr="0020066F">
        <w:rPr>
          <w:rFonts w:ascii="Times New Roman" w:hAnsi="Times New Roman" w:cs="Times New Roman"/>
          <w:bCs/>
        </w:rPr>
        <w:t xml:space="preserve"> që: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 xml:space="preserve">të zhvillojnë një metodë interaktive trajnimi, ku auditori të trajtohet si partner;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 xml:space="preserve">të bëjnë përpjekje për të ruajtur një ekuilibër mes trajtimit teorik dhe atij praktik të çështjeve objekt diskutimi, ku prioritet të kenë aspektet praktike;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kujdesen për ndërhyrje konstruktive, të shpërndara dhe jo dominuese, duke i lënë hapësirë të bollshme diskutimeve nga pjesëmarrësit;</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rPr>
        <w:t>të kenë aftësinë për t</w:t>
      </w:r>
      <w:r w:rsidRPr="0020066F">
        <w:rPr>
          <w:rFonts w:ascii="Times New Roman" w:hAnsi="Times New Roman" w:cs="Times New Roman"/>
          <w:bCs/>
        </w:rPr>
        <w:t xml:space="preserve">ë kombinuar disa metoda të mësimdhënies (prezantimi verbal, prezantimi me shkrim, puna në grup, pyetjet, përdorimi i mjeteve audiovizive etj.);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kenë aftësi për të prezantuar materialin e seminarit pa ndonjë mbështetje dokumentare</w:t>
      </w:r>
      <w:r w:rsidRPr="0020066F">
        <w:rPr>
          <w:rFonts w:ascii="Times New Roman" w:hAnsi="Times New Roman" w:cs="Times New Roman"/>
        </w:rPr>
        <w:t xml:space="preserve"> dhe për të p</w:t>
      </w:r>
      <w:r w:rsidRPr="0020066F">
        <w:rPr>
          <w:rFonts w:ascii="Times New Roman" w:hAnsi="Times New Roman" w:cs="Times New Roman"/>
          <w:bCs/>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rPr>
        <w:t>Bashkëpunim midis KLGJ-së dhe KLP-së me Shkollën për çdo përmirësim që nuk gjendet i pasqyruar si në procesin e vlerësimit të nevojave, përzgjedhjes së ekspertëve/lehtësuesve, marrëveshjes, metodologjisë etj</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bashkëpunojnë me trajnerët e tjerë që janë të përfshirë në të njëjtin seminar apo tematikë, me qëllim bashkërendimin dhe përcaktimin e rolit përkatës që gjithsecili do të ketë.</w:t>
      </w:r>
    </w:p>
    <w:p w:rsidR="0020066F" w:rsidRPr="0020066F" w:rsidRDefault="0020066F" w:rsidP="0020066F">
      <w:pPr>
        <w:jc w:val="both"/>
        <w:rPr>
          <w:rFonts w:ascii="Times New Roman" w:hAnsi="Times New Roman" w:cs="Times New Roman"/>
          <w:bCs/>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ab/>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Ekspertët dhe lehtësuesit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Në zbatim të legjislacionit në fuqi si edhe Rregullores së Brendshme të Shkollës së Magjistraturës, çdo i interesuar për të qenë pjesë e panelit të aktiviteteve trajnuese në TV, aplikon</w:t>
      </w:r>
      <w:r w:rsidRPr="0020066F">
        <w:rPr>
          <w:rFonts w:ascii="Times New Roman" w:hAnsi="Times New Roman" w:cs="Times New Roman"/>
          <w:vertAlign w:val="superscript"/>
        </w:rPr>
        <w:footnoteReference w:id="3"/>
      </w:r>
      <w:r w:rsidRPr="0020066F">
        <w:rPr>
          <w:rFonts w:ascii="Times New Roman" w:hAnsi="Times New Roman" w:cs="Times New Roman"/>
        </w:rPr>
        <w:t xml:space="preserve"> për ekspert apo lehtësues pranë Shkollës, aplikime të cilat vlerësohen nga Këshilli Drejtues, me qëllim dhënien e mundësisë gjithkujt që shpreh interes të përcjellë eksperiencën personale dhe profesionale, qoftë në rolin e ekspertit apo të lehtësuesit.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ab/>
        <w:t xml:space="preserve"> </w:t>
      </w: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 xml:space="preserve">Sfidat e vazhdueshme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Kujdesi i Shkollës së Magjistraturës, që gjyqtarët dhe prokurorët në detyrë dhe subjektet e tjera që parashikon ligji,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Duke qenë se ligji ka përcaktuar afate të qarta të frekuentimit, kjo e ka vënë Shkollën e Magjistraturës përpara sfidës së plotësimit të këtij detyrimi në mënyrë cilësore.</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Përgjatë vitit akademik 2019-2020, Shkolla e Magjistraturës u ndodh përballë sfidës së organizimit online të pjesës më të madhe të aktiviteteve trajnuese, parashikuar për tu zhvilluar përgjatë këtij viti akademik. Për shkak të situatës së krijuar nga COVID – 19, Shkolla mori të gjitha masat e nevojshme për të përballuar me sukses realizimin e aktiviteteve trajnuese, parashikuar për t’u zhvilluar në kuadër të PFV.</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Në zbatim të aktit normativ nr 9, datë 25.03.2020 të Këshillit të Ministrave, “Për marrjen e masave të veçanta në fushën e veprimtarisë gjyqësore, gjatë kohëzgjatjes së gjëndjes së epidemisë së shkaktuar nga COVID-19”, Drejtori i Shkollës së Magjistraturës, nxorri Urdhrin e Brendshëm Nr. 33, date 09.03.2020, "Për ndërprerjen e programit mësimor në Shkollën e Magjistraturës për parandalimin e perhapjes së COVID 19", ku ndër të tjera, u vendos edhe moszhvillimi i aktiviteteve trajnuese të Shkollës së Magjistraturës.</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Menjëherë u morën masat për njoftimin e të gjithë magjistratëve në detyrë, mbi moszhvillimin e aktiviteteve trajnues deri në datën 10 prill 2020 (bazuar edhe në Vendimin nr. 243, datë 24.3.2020 të Këshillit të Ministrave, “Për shpalljen e gjendjes së fatkeqësisë natyrore”, i cili ndalonte organizime veprimtarish masive për një kohë të pacaktuar).</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Pas anullimit të aktiviteteve trajnuese për këtë periudhë, Këshilli Drejtues i Shkollës së Magjistraturës, vendosi marrjen e masave për realizimin e tyre duke caktuar data të reja në vazhdim si edhe zhvillimin online e të gjitha aktiviteteve trajnuese të mbetura për vitin akademik 2019-2020.</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 xml:space="preserve">Trajnimet e anulluara gjatë periudhës së gjendjes së fatkeqësisë natyrore, u zhvilluan online gjatë muajve maj-korrik, duke arritur në këtë mënyrë, realizimin e të gjitha aktiviteteve trajnuese parashikuar në kalendarin e trajnimeve për vitin akademik 2019-2020, pavarësisht situatës së vështirë të krijuar. </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Për realizimin online të këtyre aktiviteteve trajnuese, u përdor teknika “Joint Group Meeting” e mundësuar nga platforma Google Meeting.</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b/>
        </w:rPr>
        <w:t>Financimi i aktiviteteve trajnuese</w:t>
      </w:r>
    </w:p>
    <w:p w:rsidR="00197CB0" w:rsidRDefault="00197CB0">
      <w:pPr>
        <w:rPr>
          <w:rFonts w:ascii="Times New Roman" w:hAnsi="Times New Roman" w:cs="Times New Roman"/>
        </w:rPr>
      </w:pPr>
    </w:p>
    <w:p w:rsidR="0020066F" w:rsidRDefault="0020066F">
      <w:pPr>
        <w:rPr>
          <w:rFonts w:ascii="Times New Roman" w:hAnsi="Times New Roman" w:cs="Times New Roman"/>
        </w:rPr>
      </w:pPr>
    </w:p>
    <w:p w:rsidR="0020066F" w:rsidRDefault="0020066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lang w:val="sq-AL" w:eastAsia="sq-AL"/>
        </w:rPr>
        <w:drawing>
          <wp:inline distT="0" distB="0" distL="0" distR="0" wp14:anchorId="0B407EE1">
            <wp:extent cx="5114925" cy="1999615"/>
            <wp:effectExtent l="0" t="0" r="952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14925" cy="1999615"/>
                    </a:xfrm>
                    <a:prstGeom prst="rect">
                      <a:avLst/>
                    </a:prstGeom>
                    <a:noFill/>
                  </pic:spPr>
                </pic:pic>
              </a:graphicData>
            </a:graphic>
          </wp:inline>
        </w:drawing>
      </w:r>
    </w:p>
    <w:p w:rsidR="0020066F" w:rsidRDefault="0020066F">
      <w:pPr>
        <w:rPr>
          <w:rFonts w:ascii="Times New Roman" w:hAnsi="Times New Roman" w:cs="Times New Roman"/>
        </w:rPr>
      </w:pPr>
    </w:p>
    <w:p w:rsidR="0020066F" w:rsidRDefault="0020066F" w:rsidP="0020066F">
      <w:pPr>
        <w:spacing w:line="276" w:lineRule="auto"/>
        <w:rPr>
          <w:rFonts w:eastAsia="Calibri"/>
          <w:i/>
          <w:kern w:val="24"/>
          <w:sz w:val="18"/>
        </w:rPr>
      </w:pPr>
      <w:r>
        <w:rPr>
          <w:rFonts w:eastAsia="Calibri"/>
          <w:i/>
          <w:kern w:val="24"/>
          <w:sz w:val="18"/>
        </w:rPr>
        <w:t xml:space="preserve">     </w:t>
      </w:r>
      <w:r w:rsidRPr="0020066F">
        <w:rPr>
          <w:rFonts w:eastAsia="Calibri"/>
          <w:i/>
          <w:kern w:val="24"/>
          <w:sz w:val="18"/>
        </w:rPr>
        <w:t>Grafiku nr. 1 Fluksi i aktiviteteve për vitin akademik 2019-2020 parë nga këndvështrimi i mbështetjes financiare.</w:t>
      </w:r>
    </w:p>
    <w:p w:rsidR="0020066F" w:rsidRDefault="0020066F" w:rsidP="0020066F">
      <w:pPr>
        <w:spacing w:line="276" w:lineRule="auto"/>
        <w:rPr>
          <w:rFonts w:eastAsia="Calibri"/>
          <w:i/>
          <w:kern w:val="24"/>
          <w:sz w:val="18"/>
        </w:rPr>
      </w:pPr>
    </w:p>
    <w:p w:rsidR="0020066F" w:rsidRPr="0020066F" w:rsidRDefault="0020066F" w:rsidP="0020066F">
      <w:pPr>
        <w:spacing w:line="276" w:lineRule="auto"/>
        <w:rPr>
          <w:rFonts w:eastAsia="Calibri"/>
          <w:kern w:val="24"/>
          <w:sz w:val="18"/>
        </w:rPr>
      </w:pPr>
    </w:p>
    <w:p w:rsidR="0020066F" w:rsidRPr="0020066F" w:rsidRDefault="0020066F" w:rsidP="0020066F">
      <w:pPr>
        <w:rPr>
          <w:rFonts w:ascii="Times New Roman" w:hAnsi="Times New Roman" w:cs="Times New Roman"/>
        </w:rPr>
      </w:pPr>
      <w:r w:rsidRPr="0020066F">
        <w:rPr>
          <w:rFonts w:ascii="Times New Roman" w:hAnsi="Times New Roman" w:cs="Times New Roman"/>
        </w:rPr>
        <w:t xml:space="preserve">Grafiku nr.1 paraqet fluksin e aktiviteteve trajnuese për vitin akademik 2019-2020 nisur nga mbështetja e tyre përmes buxhetit të shtetit ose partnerëve ndërkombëtarë. Vihet re se për këtë vit akademik, numri i aktiviteteve trajnuese në total është 139 (njëqind e tridhjetë e nëntë), nga të cilat 47 (dyzet e shtatë) u mbuluan nga donatorët dhe 92 (nëntëdhjetë e dy) nga vetë buxheti i Shkollës së Magjistraturës. Vlen të theksohet se edhe në aktivitetet trajnuese të mbuluara nga donatorët, me qëllim plotësimin e ekspertizës, Shkolla ka caktuar ekspertë/lehtësues ose moderatorë, të cilët janë paguar nga buxheti i shtetit. </w:t>
      </w:r>
    </w:p>
    <w:p w:rsidR="0020066F" w:rsidRPr="0020066F" w:rsidRDefault="0020066F" w:rsidP="0020066F">
      <w:pPr>
        <w:rPr>
          <w:rFonts w:ascii="Times New Roman" w:hAnsi="Times New Roman" w:cs="Times New Roman"/>
        </w:rPr>
      </w:pPr>
      <w:r w:rsidRPr="0020066F">
        <w:rPr>
          <w:rFonts w:ascii="Times New Roman" w:hAnsi="Times New Roman" w:cs="Times New Roman"/>
        </w:rPr>
        <w:t>Gjithnjë e më shumë, është rritur interesi i partnerëve ndërkombëtarë për të bashkëpunuar me SHM-në, çka tregon se për ta, Shkolla e Magjistraturës, është një partner me cilësi të larta në fushën e trajnimit.</w:t>
      </w:r>
    </w:p>
    <w:p w:rsidR="0020066F" w:rsidRPr="0020066F" w:rsidRDefault="0020066F" w:rsidP="0020066F">
      <w:pPr>
        <w:rPr>
          <w:rFonts w:ascii="Times New Roman" w:hAnsi="Times New Roman" w:cs="Times New Roman"/>
        </w:rPr>
      </w:pPr>
    </w:p>
    <w:p w:rsidR="0020066F" w:rsidRDefault="0020066F" w:rsidP="0020066F">
      <w:pPr>
        <w:rPr>
          <w:rFonts w:ascii="Times New Roman" w:hAnsi="Times New Roman" w:cs="Times New Roman"/>
          <w:b/>
          <w:bCs/>
        </w:rPr>
      </w:pPr>
    </w:p>
    <w:p w:rsidR="0020066F" w:rsidRPr="0020066F" w:rsidRDefault="0020066F" w:rsidP="0020066F">
      <w:pPr>
        <w:rPr>
          <w:rFonts w:ascii="Times New Roman" w:hAnsi="Times New Roman" w:cs="Times New Roman"/>
          <w:b/>
          <w:bCs/>
        </w:rPr>
      </w:pPr>
      <w:r w:rsidRPr="0020066F">
        <w:rPr>
          <w:rFonts w:ascii="Times New Roman" w:hAnsi="Times New Roman" w:cs="Times New Roman"/>
          <w:b/>
          <w:bCs/>
        </w:rPr>
        <w:t>Trajnimi i trajnerëve</w:t>
      </w:r>
    </w:p>
    <w:p w:rsidR="0020066F" w:rsidRPr="0020066F" w:rsidRDefault="0020066F" w:rsidP="0020066F">
      <w:pPr>
        <w:rPr>
          <w:rFonts w:ascii="Times New Roman" w:hAnsi="Times New Roman" w:cs="Times New Roman"/>
          <w:iCs/>
        </w:rPr>
      </w:pPr>
      <w:r w:rsidRPr="0020066F">
        <w:rPr>
          <w:rFonts w:ascii="Times New Roman" w:hAnsi="Times New Roman" w:cs="Times New Roman"/>
          <w:iCs/>
        </w:rPr>
        <w:t>Në vitin akademik 2019-2020 ka pasur në total 9 (nëntë) aktivitete ToT, të cilat kanë qenë frytdhënëse dhe me interes për pjesëmarrësit për shkak se janë fokusuar më tepër në zhvillimin e aftësive të tyre trajnuese dhe në metodologjinë e zhvillimit të mësimit sipas të cilës synohet të përcohen njohuri, aftësi dhe kompetenca të paracaktuara në kurrikulën e një lënde apo në objektivat e një aktiviteti trajnues.</w:t>
      </w:r>
    </w:p>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rPr>
      </w:pPr>
    </w:p>
    <w:tbl>
      <w:tblPr>
        <w:tblpPr w:leftFromText="180" w:rightFromText="180" w:vertAnchor="text" w:horzAnchor="margin" w:tblpY="-61"/>
        <w:tblW w:w="103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76"/>
      </w:tblGrid>
      <w:tr w:rsidR="0020066F" w:rsidRPr="0020066F" w:rsidTr="00280D55">
        <w:trPr>
          <w:trHeight w:val="2715"/>
        </w:trPr>
        <w:tc>
          <w:tcPr>
            <w:tcW w:w="10376" w:type="dxa"/>
            <w:tcBorders>
              <w:top w:val="nil"/>
              <w:left w:val="nil"/>
              <w:bottom w:val="nil"/>
              <w:right w:val="nil"/>
            </w:tcBorders>
            <w:shd w:val="clear" w:color="auto" w:fill="000000" w:themeFill="text1"/>
            <w:vAlign w:val="center"/>
          </w:tcPr>
          <w:p w:rsidR="0020066F" w:rsidRPr="0020066F" w:rsidRDefault="0020066F" w:rsidP="0020066F">
            <w:pPr>
              <w:rPr>
                <w:rFonts w:ascii="Times New Roman" w:hAnsi="Times New Roman" w:cs="Times New Roman"/>
                <w:b/>
              </w:rPr>
            </w:pPr>
            <w:r w:rsidRPr="0020066F">
              <w:rPr>
                <w:rFonts w:ascii="Times New Roman" w:hAnsi="Times New Roman" w:cs="Times New Roman"/>
                <w:b/>
                <w:noProof/>
                <w:lang w:val="sq-AL" w:eastAsia="sq-AL"/>
              </w:rPr>
              <mc:AlternateContent>
                <mc:Choice Requires="wps">
                  <w:drawing>
                    <wp:inline distT="0" distB="0" distL="0" distR="0" wp14:anchorId="236EB1B8" wp14:editId="68A4B3B0">
                      <wp:extent cx="6248400" cy="2286000"/>
                      <wp:effectExtent l="0" t="0" r="0" b="0"/>
                      <wp:docPr id="19" name="Text Box 19" descr="Sidebar"/>
                      <wp:cNvGraphicFramePr/>
                      <a:graphic xmlns:a="http://schemas.openxmlformats.org/drawingml/2006/main">
                        <a:graphicData uri="http://schemas.microsoft.com/office/word/2010/wordprocessingShape">
                          <wps:wsp>
                            <wps:cNvSpPr txBox="1"/>
                            <wps:spPr>
                              <a:xfrm>
                                <a:off x="0" y="0"/>
                                <a:ext cx="6248400" cy="2286000"/>
                              </a:xfrm>
                              <a:prstGeom prst="rect">
                                <a:avLst/>
                              </a:prstGeom>
                              <a:noFill/>
                              <a:ln w="6350">
                                <a:noFill/>
                              </a:ln>
                              <a:effectLst/>
                            </wps:spPr>
                            <wps:txbx>
                              <w:txbxContent>
                                <w:p w:rsidR="00835992" w:rsidRDefault="00835992" w:rsidP="0020066F">
                                  <w:pPr>
                                    <w:pStyle w:val="Quote"/>
                                    <w:jc w:val="both"/>
                                    <w:rPr>
                                      <w:sz w:val="22"/>
                                    </w:rPr>
                                  </w:pPr>
                                  <w:r w:rsidRPr="00474F3C">
                                    <w:rPr>
                                      <w:sz w:val="22"/>
                                    </w:rPr>
                                    <w:t>Objektivat e Programit të Formimit Vazhdues</w:t>
                                  </w:r>
                                </w:p>
                                <w:p w:rsidR="00835992" w:rsidRPr="00474F3C" w:rsidRDefault="00835992" w:rsidP="0020066F">
                                  <w:pPr>
                                    <w:jc w:val="both"/>
                                  </w:pPr>
                                </w:p>
                                <w:p w:rsidR="00835992" w:rsidRPr="00474F3C" w:rsidRDefault="00835992" w:rsidP="0020066F">
                                  <w:pPr>
                                    <w:pStyle w:val="Quote"/>
                                    <w:jc w:val="both"/>
                                    <w:rPr>
                                      <w:b/>
                                      <w:sz w:val="22"/>
                                    </w:rPr>
                                  </w:pPr>
                                  <w:r w:rsidRPr="00474F3C">
                                    <w:rPr>
                                      <w:sz w:val="22"/>
                                    </w:rPr>
                                    <w:t>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gjyqtarëve të Gjykatës së Lartë dhe prokurorëve të Prokurorisë së Përgjithshme dhe të SPAK-ut</w:t>
                                  </w:r>
                                  <w:r>
                                    <w:rPr>
                                      <w:sz w:val="22"/>
                                    </w:rPr>
                                    <w:t>,</w:t>
                                  </w:r>
                                  <w:r w:rsidRPr="00474F3C">
                                    <w:rPr>
                                      <w:sz w:val="22"/>
                                    </w:rPr>
                                    <w:t xml:space="preserve"> avokatëve të shtetit në detyrë</w:t>
                                  </w:r>
                                  <w:r>
                                    <w:rPr>
                                      <w:sz w:val="22"/>
                                    </w:rPr>
                                    <w:t xml:space="preserve">, </w:t>
                                  </w:r>
                                  <w:r w:rsidRPr="00474F3C">
                                    <w:rPr>
                                      <w:sz w:val="22"/>
                                    </w:rPr>
                                    <w:t>këshilltarëve dhe ndihmësve ligjorë në detyrë në gjykata dhe prokurori</w:t>
                                  </w:r>
                                  <w:r>
                                    <w:rPr>
                                      <w:sz w:val="22"/>
                                    </w:rPr>
                                    <w:t>,</w:t>
                                  </w:r>
                                  <w:r w:rsidRPr="00474F3C">
                                    <w:rPr>
                                      <w:sz w:val="22"/>
                                    </w:rPr>
                                    <w:t xml:space="preserve"> kancelarëve në detyrë në gjykata dhe prokurori</w:t>
                                  </w:r>
                                  <w:r>
                                    <w:rPr>
                                      <w:sz w:val="22"/>
                                    </w:rPr>
                                    <w:t xml:space="preserve">, </w:t>
                                  </w:r>
                                  <w:r w:rsidRPr="00474F3C">
                                    <w:rPr>
                                      <w:sz w:val="22"/>
                                    </w:rPr>
                                    <w:t xml:space="preserve">si edhe gjyqtarëve dhe prokurorëve që </w:t>
                                  </w:r>
                                  <w:r>
                                    <w:rPr>
                                      <w:sz w:val="22"/>
                                    </w:rPr>
                                    <w:t>procesi I vetingut I detyron të ndjekin më intensivisht një program të caktuar trajnimi</w:t>
                                  </w:r>
                                  <w:r w:rsidRPr="00474F3C">
                                    <w:rPr>
                                      <w:sz w:val="22"/>
                                    </w:rPr>
                                    <w:t xml:space="preserve">, faktor ky që ndikon në mënyrë të drejtpërdrejtë në rritjen e aksesit te drejtësia, si dhe në pavarësinë e paanësinë e sistemit të drejtësisë. </w:t>
                                  </w:r>
                                </w:p>
                                <w:p w:rsidR="00835992" w:rsidRPr="00D55CBC" w:rsidRDefault="00835992" w:rsidP="0020066F">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 w14:anchorId="236EB1B8" id="Text Box 19" o:spid="_x0000_s1054" type="#_x0000_t202" alt="Sidebar" style="width:492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" filled="f" stroked="f" strokeweight=".5pt">
                      <v:textbox inset="3.6pt,0,3.6pt,0">
                        <w:txbxContent>
                          <w:p w:rsidR="00835992" w:rsidRDefault="00835992" w:rsidP="0020066F">
                            <w:pPr>
                              <w:pStyle w:val="Quote"/>
                              <w:jc w:val="both"/>
                              <w:rPr>
                                <w:sz w:val="22"/>
                              </w:rPr>
                            </w:pPr>
                            <w:r w:rsidRPr="00474F3C">
                              <w:rPr>
                                <w:sz w:val="22"/>
                              </w:rPr>
                              <w:t>Objektivat e Programit të Formimit Vazhdues</w:t>
                            </w:r>
                          </w:p>
                          <w:p w:rsidR="00835992" w:rsidRPr="00474F3C" w:rsidRDefault="00835992" w:rsidP="0020066F">
                            <w:pPr>
                              <w:jc w:val="both"/>
                            </w:pPr>
                          </w:p>
                          <w:p w:rsidR="00835992" w:rsidRPr="00474F3C" w:rsidRDefault="00835992" w:rsidP="0020066F">
                            <w:pPr>
                              <w:pStyle w:val="Quote"/>
                              <w:jc w:val="both"/>
                              <w:rPr>
                                <w:b/>
                                <w:sz w:val="22"/>
                              </w:rPr>
                            </w:pPr>
                            <w:r w:rsidRPr="00474F3C">
                              <w:rPr>
                                <w:sz w:val="22"/>
                              </w:rPr>
                              <w:t>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gjyqtarëve të Gjykatës së Lartë dhe prokurorëve të Prokurorisë së Përgjithshme dhe të SPAK-ut</w:t>
                            </w:r>
                            <w:r>
                              <w:rPr>
                                <w:sz w:val="22"/>
                              </w:rPr>
                              <w:t>,</w:t>
                            </w:r>
                            <w:r w:rsidRPr="00474F3C">
                              <w:rPr>
                                <w:sz w:val="22"/>
                              </w:rPr>
                              <w:t xml:space="preserve"> avokatëve të shtetit në detyrë</w:t>
                            </w:r>
                            <w:r>
                              <w:rPr>
                                <w:sz w:val="22"/>
                              </w:rPr>
                              <w:t xml:space="preserve">, </w:t>
                            </w:r>
                            <w:r w:rsidRPr="00474F3C">
                              <w:rPr>
                                <w:sz w:val="22"/>
                              </w:rPr>
                              <w:t>këshilltarëve dhe ndihmësve ligjorë në detyrë në gjykata dhe prokurori</w:t>
                            </w:r>
                            <w:r>
                              <w:rPr>
                                <w:sz w:val="22"/>
                              </w:rPr>
                              <w:t>,</w:t>
                            </w:r>
                            <w:r w:rsidRPr="00474F3C">
                              <w:rPr>
                                <w:sz w:val="22"/>
                              </w:rPr>
                              <w:t xml:space="preserve"> kancelarëve në detyrë në gjykata dhe prokurori</w:t>
                            </w:r>
                            <w:r>
                              <w:rPr>
                                <w:sz w:val="22"/>
                              </w:rPr>
                              <w:t xml:space="preserve">, </w:t>
                            </w:r>
                            <w:r w:rsidRPr="00474F3C">
                              <w:rPr>
                                <w:sz w:val="22"/>
                              </w:rPr>
                              <w:t xml:space="preserve">si edhe gjyqtarëve dhe prokurorëve që </w:t>
                            </w:r>
                            <w:r>
                              <w:rPr>
                                <w:sz w:val="22"/>
                              </w:rPr>
                              <w:t>procesi I vetingut I detyron të ndjekin më intensivisht një program të caktuar trajnimi</w:t>
                            </w:r>
                            <w:r w:rsidRPr="00474F3C">
                              <w:rPr>
                                <w:sz w:val="22"/>
                              </w:rPr>
                              <w:t xml:space="preserve">, faktor ky që ndikon në mënyrë të drejtpërdrejtë në rritjen e aksesit te drejtësia, si dhe në pavarësinë e paanësinë e sistemit të drejtësisë. </w:t>
                            </w:r>
                          </w:p>
                          <w:p w:rsidR="00835992" w:rsidRPr="00D55CBC" w:rsidRDefault="00835992" w:rsidP="0020066F">
                            <w:pPr>
                              <w:pStyle w:val="Quote"/>
                            </w:pPr>
                          </w:p>
                        </w:txbxContent>
                      </v:textbox>
                      <w10:anchorlock/>
                    </v:shape>
                  </w:pict>
                </mc:Fallback>
              </mc:AlternateContent>
            </w:r>
          </w:p>
        </w:tc>
      </w:tr>
    </w:tbl>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Objektivat strategjike të Formimit Vazhdues</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2019-2020 ka synuar të trajtojë një tematikë:</w:t>
      </w:r>
    </w:p>
    <w:p w:rsidR="0020066F" w:rsidRPr="0020066F" w:rsidRDefault="0020066F" w:rsidP="000A77B2">
      <w:pPr>
        <w:numPr>
          <w:ilvl w:val="1"/>
          <w:numId w:val="38"/>
        </w:numPr>
        <w:tabs>
          <w:tab w:val="clear" w:pos="1260"/>
          <w:tab w:val="num" w:pos="1080"/>
        </w:tabs>
        <w:rPr>
          <w:rFonts w:ascii="Times New Roman" w:hAnsi="Times New Roman" w:cs="Times New Roman"/>
        </w:rPr>
      </w:pPr>
      <w:r w:rsidRPr="0020066F">
        <w:rPr>
          <w:rFonts w:ascii="Times New Roman" w:hAnsi="Times New Roman" w:cs="Times New Roman"/>
          <w:i/>
        </w:rPr>
        <w:t>të një natyre gjithëpërfshirëse</w:t>
      </w:r>
      <w:r w:rsidRPr="0020066F">
        <w:rPr>
          <w:rFonts w:ascii="Times New Roman" w:hAnsi="Times New Roman" w:cs="Times New Roman"/>
        </w:rPr>
        <w:t>, ku të gjithë gjyqtarët e prokurorët mund të kenë interes, ashtu siç është gama e çështjeve që paraqiten përpara sistemit të drejtësisë, të tilla, si: etika profesionale, barazia dhe mosdiskriminimi etj.</w:t>
      </w:r>
    </w:p>
    <w:p w:rsidR="0020066F" w:rsidRPr="0020066F" w:rsidRDefault="0020066F" w:rsidP="000A77B2">
      <w:pPr>
        <w:numPr>
          <w:ilvl w:val="1"/>
          <w:numId w:val="38"/>
        </w:numPr>
        <w:tabs>
          <w:tab w:val="clear" w:pos="1260"/>
          <w:tab w:val="num" w:pos="1080"/>
        </w:tabs>
        <w:rPr>
          <w:rFonts w:ascii="Times New Roman" w:hAnsi="Times New Roman" w:cs="Times New Roman"/>
        </w:rPr>
      </w:pPr>
      <w:r w:rsidRPr="0020066F">
        <w:rPr>
          <w:rFonts w:ascii="Times New Roman" w:hAnsi="Times New Roman" w:cs="Times New Roman"/>
          <w:i/>
        </w:rPr>
        <w:t>të një natyre më të specializuar,</w:t>
      </w:r>
      <w:r w:rsidRPr="0020066F">
        <w:rPr>
          <w:rFonts w:ascii="Times New Roman" w:hAnsi="Times New Roman" w:cs="Times New Roman"/>
        </w:rPr>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më i lartë i fëmijëve, drejtësia penale për të miturit etj.</w:t>
      </w:r>
    </w:p>
    <w:p w:rsidR="0020066F" w:rsidRPr="0020066F" w:rsidRDefault="0020066F" w:rsidP="0020066F">
      <w:pPr>
        <w:rPr>
          <w:rFonts w:ascii="Times New Roman" w:hAnsi="Times New Roman" w:cs="Times New Roman"/>
        </w:rPr>
      </w:pPr>
      <w:r w:rsidRPr="0020066F">
        <w:rPr>
          <w:rFonts w:ascii="Times New Roman" w:hAnsi="Times New Roman" w:cs="Times New Roman"/>
        </w:rPr>
        <w:t xml:space="preserve">Aktivitete me tematikë të veçantë, kushtuar kryesisht prokurorëve, gjyqtarëve, si dhe trajnime të përbashkëta, përmendim: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 xml:space="preserve">aktivitete të dedikuara për prokurorët gjatë këtij viti akademik kanë qenë: Mjetet e posaçme të hetimit: a) infiltrimi; b) dorëzimi i kontrolluar; c) perceptimi i komunikimeve elektronike; Provat dhe teknikat e hetimit;  Përmirësimi i cilësisë së referimeve penale në prokurori; Prokurori më i lartë; kompetenca dhe roli i prokurorit titular; Trafikimi i qenieve njerëzore, ligji dhe praktika kombëtare dhe ndërkombëtare; Probleme të instituteve të bashkëpunimit dhe të konkurrimit të veprave penale; Parashkrimi i ndjekjes penale dhe i ekzekutimit të dënimit penal; Kontrollet dhe sekuestrimet si mjete të kërkimit të provës, praktika e procesit penal dhe standardet e GJEDNJ-së; etj.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 xml:space="preserve">aktivitete të dedikuara për gjyqtarët përmendim: Menaxhimi i kohës - mjetet e CEPEJ për gjyqësorin; Arsyetimi dhe hartimi i vendimeve – lidhur me standardet e CEPEJ-in në drejtim të shpejtësisë dhe cilësisë së gjykimit; Parashkrimi shues dhe dekadenca; Trajnim për çështje gjyqësore të lidhura me TVSH-në dhe  jurisprudencën  e Gjykatës Europiane lidhur me TVSH-në  (VAT), dhe  problemet  e TVSH-së të kohëve të fundit. Legjislacioni i TVSH-së në EU dhe vendime të Gjykatës Europiane në fushën e TVSH-së. Mënyra e arsyetimit të vendimeve, aftësimi në këtë fushë; Juridiksioni i GJEDNJ-së. Praktika gjyqësore; Procesi paraprak i GJEDNJ-së; dorëzimi i aplikimeve në gjykatë; procedura gjyqësore; zbatimi i vendimeve të GJEDNJ-së; Simulim i një gjyqi në GJEDNJ; Jurisprudenca e GJEDNJ-së si burim i të drejtës. Zbatimi i drejtpërdrejtë i KEDNJ-së; Aksesi në drejtësi i personave në nevojë. Standardet që përcakton GJEDNJ-ja në lidhje me aksesin në drejtësi të personave në nevojë. Të rejat që sjell ligji nr. 111/2017, “Për ndihmën juridike të garantuar nga shteti”. Roli substancial i gjykatave në këndvështrim të këtij ligji; Ëorkshop – për të drejtën e pronës dhe gjykimin e kërkesave për konstatimin e shkeljes së afatit të arsyeshëm, përshpejtimin e procedurave dhe shpërblimin e dëmit.  etj.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si dhe trajnime të përbashkëta siç janë: Seanca paraprake dhe gjyqtari i seancës paraprake. Kontrolli i ligjshmërisë së hetimeve dhe roli garantues i tij; Procedimi disiplinor i gjyqtarëve dhe prokurorëve. Shkeljet disiplinore, procesi disiplinor dhe të drejtat e magjistratit gjatë procesit disiplinor. Standardet kombëtare dhe ndërkombëtare të pavarësisë së magjistratit në ushtrimin e detyrës, në raport me kufijtë e hetimit disiplinor. Roli i Inspektorit të Lartë të Drejtësisë në hetimin disiplinor të magjistratëve. (veçanërisht trajtimi i konceptit të "shkeljeve të lehta", "shkeljeve të rënda", "shkeljeve shumë të rënda", vendimi i Gjykatës Kushtetuese që shfuqizoi shkeljet e disiplinës të parashikuara në ligjin nr. 96/2016 dhe situata aktuale.); Ankimi kundër vendimit të mosfillimit të procedimit penal dhe kundër vendimit të pushimit të çështjes ose akuzës, në rastin e kundërvajtjeve penale. Roli i gjyqtarit të hetimeve paraprake dhe i seancës paraprake dhe problemet e praktikës gjyqësore; E drejta për jetë private të qetë me fokus te të drejtat e personalitetit të gjyqtarëve dhe prokurorëve. Kufizimet e saj sipas nenit 9/2 të Konventës Europiane të të Drejtave të Njeriut dhe nenit 17 të Kushtetutës së Republikës së Shqipërisë; Sekuestrimi dhe konfiskimi i pasurive në bazë të ligjit “Për parandalimin dhe goditjen e krimit të organizuar, të veprave penale kundër korrupsionit dhe veprave të tjera penale”. Risitë e ndryshimeve dhe roli i ri i gjykatës; etj.</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Plotësimi i kërkesave dhe i nevojave të seksioneve të reja ose të gjyqtarëve që kanë lëvizur në këto seksione, si për shembull, trajnimet e dedikuara për gjyqtarët e Gjykatave Administrative në rreth e apel me tematikë: Ndërthurja e juridiksionit gjyqësor administrativ me juridiksionin gjyqësor civil: në fushën e kontratave (administrative); në zgjidhjen e mosmarrëveshjeve të punës; në përgjegjësinë civile jashtëkontraktore; Kundërvajtjet administrative: Standardet kushtetuese e ligjore në gjykimin e kundërvajtjeve administrative; Procedura e konstatimit dhe e shqyrtimit të tyre, vendimet për kundërvajtjet administrative, ankimi kundër këtyre vendimeve dhe ekzekutimi i tyre; Dallimi nga kundërvajtja penale; Pushtetet e gjyqtarit administrativ. Pozicioni i gjyqtarit administrativ kundrejt konstatimit të pavlefshmërisë absolute të aktit administrativ, shmangies së aktit nënligjor normativ në raport me ligjin, si dhe të zbatimit të ligjit në raport me vetë ligjin, marrëveshjen ndërkombëtare dhe me Kushtetutën. Jurisprudenca gjyqësore shqiptare në raport me evoluimin e jurisprudencës së GJEDNJ-së dhe të GJED-së; Dilema në përcaktimin e kompetencës lëndore (juridiksioni origjinal) për gjykatën administrative apo Gjykatën Kushtetuese në lidhje me: natyrën e organit publik (aktet administrative të nxjerra nga organet kushtetuese, Kuvendi, Presidenti i Republikës etj.), aktet administrative individuale nga aktet nënligjore normative; etj.</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 xml:space="preserve">Plotësimi i kërkesave dhe i nevojave të gjyqtarëve mbi tematika të veçanta, si: Sekuestrimi dhe konfiskimi i pasurive në bazë të ligjit “Për parandalimin dhe goditjen e krimit të organizuar, të veprave penale kundër korrupsionit dhe veprave të tjera penale”. Risitë e ndryshimeve dhe roli i ri i gjykatës; Imitimi i produkteve mjekësore dhe krimet kundër shëndetit publik. Probleme të demonstrimit të lidhjes shkakësore; Mbrojtja penale e mjedisit. Probleme të praktikës gjyqësore; Azili dhe KEDNJ-ja/GJEDNJ-ja, të drejtat e azilkërkuesve; trajnime për ligjin Antimafia etj. </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Plotësimi i kërkesave dhe i nevojave, parë edhe në këndvështrimin e një tematike rajonale. Në këtë aspekt janë ndërmarrë organizimi dhe zhvillimi i 2 (dy) aktiviteteve trajnuese me temë: “</w:t>
      </w:r>
      <w:r w:rsidRPr="0020066F">
        <w:rPr>
          <w:rFonts w:ascii="Times New Roman" w:hAnsi="Times New Roman" w:cs="Times New Roman"/>
          <w:i/>
        </w:rPr>
        <w:t>Trajnim për ligjin Antimafia.</w:t>
      </w:r>
      <w:r w:rsidRPr="0020066F">
        <w:rPr>
          <w:rFonts w:ascii="Times New Roman" w:hAnsi="Times New Roman" w:cs="Times New Roman"/>
        </w:rPr>
        <w:t>” me pjesëmarrës gjyqtarë/prokurorë të gjykatave/prokurorive të rretheve të caktuara, duke zhvilluar aktivitetin e parë me pjesëmarrjen e gjyqtarëve/prokurorëve, të gjykatave/prokurorive në juridiksion të apelit Vlorë dhe Shkodër (aktivitete trajnuese të zhvilluara në bashkëpunim me PAMECA/EURALIUS). Janë zhvilluar 3 (tre) aktivitete trajnuese rajonale në Korçë, me pjesëmarrjen e gjyqtarëve/prokurorëve pranë gjykatave/prokurorive nën juridiksion të Gjykatës së Apelit Korçë, me temë: “Masat ndaj dhunës në familje: eficenca e proceseve” (në bashkëpunim me OSBE); “Papërdorshmëria e provave në procesin penal. Raporti i aktit të pavlefshëm me përdorshmërinë e provës së marrë nëpërmjet tij. Këndvështrim krahasues me doktrinën dhe jurisprudencën e huaj”; “Seanca paraprake dhe gjyqtari i seancës paraprake. Kontrolli i ligjshmërisë së hetimeve dhe roli garantues i tij”. Në bashkëpunim me KiE-në, është zhvilluar në Pogradec, një aktivitet trajnues rajonale me tematikë të drejtën e pronës. Në bashkëpunime me SIDA janë zhvilluar 3 (tre) aktivitete trajnuese rajonale me temë “Aplikimi i Kodit të Drejtësisë Penale për të Miturit – masat e sigurimit, shmangia dhe arsyetimi ligjor i dënimeve penale”, konkretisht në Pogradec; Vlorë dhe Lezhë.</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Ofrimi i një trajnimi që synon drejt praktikave më përparimtare të përditësuara edhe me standardet e evidentuara nga Gjykata Europiane e të Drejtave të Njeriut edhe nga praktika e vendeve të tjera apo e Gjykatës Europiane të Drejtësisë. Thuajse në të gjitha sesionet trajnuese ekspertët kanë përditësuar temat e tyre me këtë jurisprudencë.</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Thellimi dhe specializimi në fusha të veçanta.</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 xml:space="preserve">Seleksionimi i ekspertizës më të mirë të brendshme dhe ndërkombëtare në fusha të veçanta. </w:t>
      </w:r>
    </w:p>
    <w:p w:rsidR="0020066F" w:rsidRPr="0020066F" w:rsidRDefault="0020066F" w:rsidP="000A77B2">
      <w:pPr>
        <w:numPr>
          <w:ilvl w:val="0"/>
          <w:numId w:val="38"/>
        </w:numPr>
        <w:rPr>
          <w:rFonts w:ascii="Times New Roman" w:hAnsi="Times New Roman" w:cs="Times New Roman"/>
          <w:b/>
        </w:rPr>
      </w:pPr>
      <w:r w:rsidRPr="0020066F">
        <w:rPr>
          <w:rFonts w:ascii="Times New Roman" w:hAnsi="Times New Roman" w:cs="Times New Roman"/>
        </w:rPr>
        <w:t xml:space="preserve">Ballafaqime me sfidat dhe eksperiencat më pozitive: organizimi dhe zhvillimi online i aktiviteteve trajnuese për periudhën e dytë të vitit akademik, ka qënë një sfidë më vete për Departamentin e Formimit Vazhdues. Pavarësisht situatës së vështirë të krijuar, u bë e mundur realizimi dhe zbatimi i kalendarit të aktiviteteve trajnuese për vitin akademik 2019-2020 sipas temave të përcaktuara në të. Prej prillit 2020 dhe deri në korrik 2020, aktivitetet trajnuese u zhvilluan online, duke patur edhe tre aktivitete trajnuese online brenda së njëjtës ditë.   </w:t>
      </w:r>
    </w:p>
    <w:p w:rsidR="0020066F" w:rsidRPr="0020066F" w:rsidRDefault="0020066F" w:rsidP="0020066F">
      <w:pPr>
        <w:rPr>
          <w:rFonts w:ascii="Times New Roman" w:hAnsi="Times New Roman" w:cs="Times New Roman"/>
          <w:b/>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Realizimi konkret i programit</w:t>
      </w:r>
    </w:p>
    <w:p w:rsidR="0020066F" w:rsidRPr="0020066F" w:rsidRDefault="0020066F" w:rsidP="0020066F">
      <w:pPr>
        <w:rPr>
          <w:rFonts w:ascii="Times New Roman" w:hAnsi="Times New Roman" w:cs="Times New Roman"/>
        </w:rPr>
      </w:pPr>
      <w:r w:rsidRPr="0020066F">
        <w:rPr>
          <w:rFonts w:ascii="Times New Roman" w:hAnsi="Times New Roman" w:cs="Times New Roman"/>
        </w:rPr>
        <w:t>Shkolla e Magjistraturës ka hyrë në vitin e nëntëmbëdhjetë të zbatimit të Programit të Formimit Vazhdues të gjyqtarëve dhe prokurorëve bazuar në një program dhe kalendar paraprak.</w:t>
      </w:r>
    </w:p>
    <w:p w:rsidR="0020066F" w:rsidRPr="0020066F" w:rsidRDefault="0020066F" w:rsidP="0020066F">
      <w:pPr>
        <w:rPr>
          <w:rFonts w:ascii="Times New Roman" w:hAnsi="Times New Roman" w:cs="Times New Roman"/>
          <w:b/>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Stafi i PFV-së</w:t>
      </w:r>
    </w:p>
    <w:p w:rsidR="0020066F" w:rsidRDefault="0020066F" w:rsidP="0020066F">
      <w:pPr>
        <w:rPr>
          <w:rFonts w:ascii="Times New Roman" w:hAnsi="Times New Roman" w:cs="Times New Roman"/>
        </w:rPr>
      </w:pPr>
      <w:r w:rsidRPr="0020066F">
        <w:rPr>
          <w:rFonts w:ascii="Times New Roman" w:hAnsi="Times New Roman" w:cs="Times New Roman"/>
        </w:rPr>
        <w:t xml:space="preserve">Organizimi i punëve në Programin e Formimit Vazhdues ndihmohet nga dy pedagogë me kohë të plotë, ku njëri prej tyre është Përgjegjësi i Departamentit, i cili është njëkohësisht edhe anëtar i Këshillit Drejtues të Shkollës së Magjistraturës; një përgjegjës i Sektorit të Formimit Vazhdues dhe dy sekretarë shkencorë. Nisur nga rekomandimet e vazhdueshme të partnerëve ndërkombëtarë dhe nisur nga eksperiencat e shkollave homologe, Formimi Vazhdues, për vetë natyrën e veprimtarisë së vet, duhet të mbështetet në dy aspekte: në aspektin shkencor dhe atë praktik. Vendimi i Këshillit Drejtues të Shkollës për të përzgjedhur njërin nga pedagogët e Formimit Vazhdues nga radhët e gjyqësorit ose të prokurorisë, jep mundësinë e lidhjes së teorisë me aspektet praktike përgjatë gjithë veprimtarisë së Programit të Formimit Vazhdues. Sektori i Formimit Vazhdues ka një ngarkesë të lartë pune edhe si rrjedhojë e hedhjes së të dhënave dhe informacioneve në systemin “moodle”. Organet drejtuese të Shkollës mund të sjellin në vëmendje nëse ka nevojë për shtime në organikë. </w:t>
      </w:r>
    </w:p>
    <w:p w:rsidR="00EA4166" w:rsidRPr="0020066F" w:rsidRDefault="00EA4166" w:rsidP="0020066F">
      <w:pPr>
        <w:rPr>
          <w:rFonts w:ascii="Times New Roman" w:hAnsi="Times New Roman" w:cs="Times New Roman"/>
        </w:rPr>
      </w:pPr>
    </w:p>
    <w:p w:rsidR="0020066F" w:rsidRPr="00EA4166" w:rsidRDefault="0020066F" w:rsidP="00EA4166">
      <w:pPr>
        <w:pStyle w:val="Heading2"/>
        <w:rPr>
          <w:color w:val="4D4D4D" w:themeColor="accent6"/>
        </w:rPr>
      </w:pPr>
      <w:bookmarkStart w:id="10" w:name="_Toc20823986"/>
      <w:r w:rsidRPr="00EA4166">
        <w:rPr>
          <w:color w:val="4D4D4D" w:themeColor="accent6"/>
        </w:rPr>
        <w:t xml:space="preserve">2.2 Përmbajtja dhe tematika e Programit të Formimit Vazhdues për vitin akademik </w:t>
      </w:r>
      <w:bookmarkEnd w:id="10"/>
      <w:r w:rsidRPr="00EA4166">
        <w:rPr>
          <w:color w:val="4D4D4D" w:themeColor="accent6"/>
        </w:rPr>
        <w:t>2019-2020</w:t>
      </w:r>
    </w:p>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rPr>
      </w:pPr>
      <w:r w:rsidRPr="0020066F">
        <w:rPr>
          <w:rFonts w:ascii="Times New Roman" w:hAnsi="Times New Roman" w:cs="Times New Roman"/>
        </w:rPr>
        <w:t>Aktivitetet trajnuese kanë filluar në muajin shtator 2019 dhe kanë përfunduar në muajin korrik 2020.</w:t>
      </w:r>
    </w:p>
    <w:p w:rsidR="0020066F" w:rsidRPr="0020066F" w:rsidRDefault="0020066F">
      <w:pPr>
        <w:rPr>
          <w:rFonts w:ascii="Times New Roman" w:hAnsi="Times New Roman" w:cs="Times New Roman"/>
        </w:rPr>
      </w:pPr>
    </w:p>
    <w:p w:rsidR="00197CB0" w:rsidRDefault="00197CB0"/>
    <w:p w:rsidR="00197CB0" w:rsidRDefault="00197CB0"/>
    <w:p w:rsidR="00197CB0" w:rsidRDefault="00197CB0"/>
    <w:p w:rsidR="00197CB0" w:rsidRDefault="00197CB0"/>
    <w:p w:rsidR="00197CB0" w:rsidRDefault="00197CB0"/>
    <w:p w:rsidR="00197CB0" w:rsidRDefault="00197CB0"/>
    <w:tbl>
      <w:tblPr>
        <w:tblpPr w:leftFromText="180" w:rightFromText="180" w:vertAnchor="text" w:horzAnchor="page" w:tblpX="1366" w:tblpY="11"/>
        <w:tblW w:w="8714" w:type="dxa"/>
        <w:tblLook w:val="04A0" w:firstRow="1" w:lastRow="0" w:firstColumn="1" w:lastColumn="0" w:noHBand="0" w:noVBand="1"/>
      </w:tblPr>
      <w:tblGrid>
        <w:gridCol w:w="637"/>
        <w:gridCol w:w="2022"/>
        <w:gridCol w:w="1335"/>
        <w:gridCol w:w="3075"/>
        <w:gridCol w:w="1645"/>
      </w:tblGrid>
      <w:tr w:rsidR="00EA4166" w:rsidRPr="00EE2DE7" w:rsidTr="00EA4166">
        <w:trPr>
          <w:trHeight w:val="293"/>
        </w:trPr>
        <w:tc>
          <w:tcPr>
            <w:tcW w:w="637" w:type="dxa"/>
            <w:noWrap/>
            <w:hideMark/>
          </w:tcPr>
          <w:p w:rsidR="00EA4166" w:rsidRPr="002C0C61" w:rsidRDefault="00EA4166" w:rsidP="00EA4166">
            <w:pPr>
              <w:rPr>
                <w:rFonts w:eastAsia="Times New Roman"/>
                <w:b/>
                <w:bCs/>
                <w:kern w:val="24"/>
                <w:sz w:val="20"/>
              </w:rPr>
            </w:pPr>
            <w:r w:rsidRPr="002C0C61">
              <w:rPr>
                <w:rFonts w:eastAsia="Times New Roman"/>
                <w:b/>
                <w:bCs/>
                <w:kern w:val="24"/>
                <w:sz w:val="20"/>
              </w:rPr>
              <w:t>Nr.</w:t>
            </w:r>
          </w:p>
        </w:tc>
        <w:tc>
          <w:tcPr>
            <w:tcW w:w="2022"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Muajt</w:t>
            </w:r>
          </w:p>
        </w:tc>
        <w:tc>
          <w:tcPr>
            <w:tcW w:w="133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Trajnime SHM</w:t>
            </w:r>
          </w:p>
        </w:tc>
        <w:tc>
          <w:tcPr>
            <w:tcW w:w="307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Trajnime të mbështetura/të zhvilluara me donatorë</w:t>
            </w:r>
          </w:p>
        </w:tc>
        <w:tc>
          <w:tcPr>
            <w:tcW w:w="164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 Trajnerësh</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1</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Shtator 2019</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8</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2</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Tetor 2019</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0</w:t>
            </w:r>
          </w:p>
        </w:tc>
        <w:tc>
          <w:tcPr>
            <w:tcW w:w="3075" w:type="dxa"/>
            <w:noWrap/>
          </w:tcPr>
          <w:p w:rsidR="00EA4166" w:rsidRPr="000B0EB8" w:rsidRDefault="00EA4166" w:rsidP="00EA4166">
            <w:pPr>
              <w:jc w:val="center"/>
              <w:rPr>
                <w:rFonts w:eastAsia="Times New Roman"/>
                <w:kern w:val="24"/>
                <w:sz w:val="22"/>
                <w:szCs w:val="22"/>
              </w:rPr>
            </w:pPr>
            <w:r w:rsidRPr="000B0EB8">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3</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Nëntor 2019</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8</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5</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4</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Dhjetor 2019</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15</w:t>
            </w:r>
          </w:p>
        </w:tc>
        <w:tc>
          <w:tcPr>
            <w:tcW w:w="3075" w:type="dxa"/>
            <w:noWrap/>
          </w:tcPr>
          <w:p w:rsidR="00EA4166" w:rsidRPr="00424099"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5</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Janar 2020</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10</w:t>
            </w:r>
          </w:p>
        </w:tc>
        <w:tc>
          <w:tcPr>
            <w:tcW w:w="3075" w:type="dxa"/>
            <w:noWrap/>
          </w:tcPr>
          <w:p w:rsidR="00EA4166" w:rsidRPr="009C241A"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6</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Shkurt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12</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7</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Mars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3</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8</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Prill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4</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0</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9</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Maj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11</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10</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Qershor 2020</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28</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4</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Default="00EA4166" w:rsidP="00EA4166">
            <w:pPr>
              <w:jc w:val="right"/>
              <w:rPr>
                <w:rFonts w:eastAsia="Times New Roman"/>
                <w:kern w:val="24"/>
                <w:sz w:val="22"/>
                <w:szCs w:val="22"/>
              </w:rPr>
            </w:pPr>
            <w:r>
              <w:rPr>
                <w:rFonts w:eastAsia="Times New Roman"/>
                <w:kern w:val="24"/>
                <w:sz w:val="22"/>
                <w:szCs w:val="22"/>
              </w:rPr>
              <w:t xml:space="preserve">11. </w:t>
            </w:r>
          </w:p>
        </w:tc>
        <w:tc>
          <w:tcPr>
            <w:tcW w:w="2022" w:type="dxa"/>
            <w:noWrap/>
          </w:tcPr>
          <w:p w:rsidR="00EA4166" w:rsidRDefault="00EA4166" w:rsidP="00EA4166">
            <w:pPr>
              <w:rPr>
                <w:rFonts w:eastAsia="Times New Roman"/>
                <w:kern w:val="24"/>
                <w:sz w:val="22"/>
                <w:szCs w:val="22"/>
              </w:rPr>
            </w:pPr>
            <w:r>
              <w:rPr>
                <w:rFonts w:eastAsia="Times New Roman"/>
                <w:kern w:val="24"/>
                <w:sz w:val="22"/>
                <w:szCs w:val="22"/>
              </w:rPr>
              <w:t>Korrik 2020</w:t>
            </w:r>
          </w:p>
        </w:tc>
        <w:tc>
          <w:tcPr>
            <w:tcW w:w="1335" w:type="dxa"/>
            <w:noWrap/>
          </w:tcPr>
          <w:p w:rsidR="00EA4166" w:rsidRDefault="00EA4166" w:rsidP="00EA4166">
            <w:pPr>
              <w:jc w:val="center"/>
              <w:rPr>
                <w:rFonts w:eastAsia="Times New Roman"/>
                <w:kern w:val="24"/>
                <w:sz w:val="22"/>
                <w:szCs w:val="22"/>
              </w:rPr>
            </w:pPr>
            <w:r>
              <w:rPr>
                <w:rFonts w:eastAsia="Times New Roman"/>
                <w:kern w:val="24"/>
                <w:sz w:val="22"/>
                <w:szCs w:val="22"/>
              </w:rPr>
              <w:t>1</w:t>
            </w:r>
          </w:p>
        </w:tc>
        <w:tc>
          <w:tcPr>
            <w:tcW w:w="3075" w:type="dxa"/>
            <w:noWrap/>
          </w:tcPr>
          <w:p w:rsidR="00EA4166"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hideMark/>
          </w:tcPr>
          <w:p w:rsidR="00EA4166" w:rsidRPr="002C0C61" w:rsidRDefault="00EA4166" w:rsidP="00EA4166">
            <w:pPr>
              <w:rPr>
                <w:rFonts w:eastAsia="Times New Roman"/>
                <w:kern w:val="24"/>
                <w:sz w:val="22"/>
                <w:szCs w:val="22"/>
              </w:rPr>
            </w:pPr>
            <w:r w:rsidRPr="002C0C61">
              <w:rPr>
                <w:rFonts w:eastAsia="Times New Roman"/>
                <w:kern w:val="24"/>
                <w:sz w:val="22"/>
                <w:szCs w:val="22"/>
              </w:rPr>
              <w:t> </w:t>
            </w:r>
          </w:p>
        </w:tc>
        <w:tc>
          <w:tcPr>
            <w:tcW w:w="2022" w:type="dxa"/>
            <w:noWrap/>
            <w:hideMark/>
          </w:tcPr>
          <w:p w:rsidR="00EA4166" w:rsidRPr="002C0C61" w:rsidRDefault="00EA4166" w:rsidP="00EA4166">
            <w:pPr>
              <w:rPr>
                <w:rFonts w:eastAsia="Times New Roman"/>
                <w:kern w:val="24"/>
                <w:sz w:val="22"/>
                <w:szCs w:val="22"/>
              </w:rPr>
            </w:pPr>
            <w:r w:rsidRPr="002C0C61">
              <w:rPr>
                <w:rFonts w:eastAsia="Times New Roman"/>
                <w:kern w:val="24"/>
                <w:sz w:val="22"/>
                <w:szCs w:val="22"/>
              </w:rPr>
              <w:t>TOTAL</w:t>
            </w:r>
          </w:p>
        </w:tc>
        <w:tc>
          <w:tcPr>
            <w:tcW w:w="133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92</w:t>
            </w:r>
          </w:p>
        </w:tc>
        <w:tc>
          <w:tcPr>
            <w:tcW w:w="307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47</w:t>
            </w:r>
          </w:p>
        </w:tc>
        <w:tc>
          <w:tcPr>
            <w:tcW w:w="164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9</w:t>
            </w:r>
          </w:p>
        </w:tc>
      </w:tr>
    </w:tbl>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EA4166" w:rsidRDefault="00EA4166" w:rsidP="00EA4166">
      <w:pPr>
        <w:spacing w:line="276" w:lineRule="auto"/>
        <w:jc w:val="center"/>
        <w:rPr>
          <w:rFonts w:eastAsia="Calibri"/>
          <w:i/>
          <w:kern w:val="24"/>
          <w:sz w:val="20"/>
        </w:rPr>
      </w:pPr>
      <w:r w:rsidRPr="002478E2">
        <w:rPr>
          <w:rFonts w:eastAsia="Calibri"/>
          <w:i/>
          <w:kern w:val="24"/>
          <w:sz w:val="20"/>
        </w:rPr>
        <w:t>Tabela nr. 1 Shpërndarja mujore e a</w:t>
      </w:r>
      <w:r>
        <w:rPr>
          <w:rFonts w:eastAsia="Calibri"/>
          <w:i/>
          <w:kern w:val="24"/>
          <w:sz w:val="20"/>
        </w:rPr>
        <w:t>ktiviteteve për vitin akademik 2019-2020</w:t>
      </w:r>
    </w:p>
    <w:p w:rsidR="00EA4166" w:rsidRDefault="00EA4166" w:rsidP="00EA4166">
      <w:pPr>
        <w:spacing w:line="276" w:lineRule="auto"/>
        <w:jc w:val="center"/>
        <w:rPr>
          <w:rFonts w:eastAsia="Calibri"/>
          <w:i/>
          <w:kern w:val="24"/>
          <w:sz w:val="20"/>
        </w:rPr>
      </w:pPr>
    </w:p>
    <w:p w:rsidR="00EA4166" w:rsidRDefault="00EA4166" w:rsidP="00EA4166">
      <w:pPr>
        <w:spacing w:line="276" w:lineRule="auto"/>
        <w:rPr>
          <w:rFonts w:eastAsia="Calibri"/>
          <w:kern w:val="24"/>
          <w:sz w:val="20"/>
        </w:rPr>
      </w:pPr>
      <w:r>
        <w:rPr>
          <w:rFonts w:eastAsia="Calibri"/>
          <w:kern w:val="24"/>
          <w:sz w:val="20"/>
        </w:rPr>
        <w:t xml:space="preserve">           </w:t>
      </w:r>
    </w:p>
    <w:p w:rsidR="00EA4166" w:rsidRDefault="00EA4166" w:rsidP="00EA4166">
      <w:pPr>
        <w:spacing w:line="276" w:lineRule="auto"/>
        <w:rPr>
          <w:rFonts w:eastAsia="Calibri"/>
          <w:kern w:val="24"/>
          <w:sz w:val="20"/>
        </w:rPr>
      </w:pPr>
      <w:r>
        <w:rPr>
          <w:rFonts w:eastAsia="Calibri"/>
          <w:kern w:val="24"/>
          <w:sz w:val="20"/>
        </w:rPr>
        <w:t xml:space="preserve">         </w:t>
      </w:r>
      <w:r w:rsidRPr="002478E2">
        <w:rPr>
          <w:rFonts w:eastAsia="Calibri"/>
          <w:b/>
          <w:noProof/>
          <w:kern w:val="24"/>
          <w:lang w:val="sq-AL" w:eastAsia="sq-AL"/>
        </w:rPr>
        <w:drawing>
          <wp:inline distT="0" distB="0" distL="0" distR="0" wp14:anchorId="4F9673F3" wp14:editId="59EB1E39">
            <wp:extent cx="5676900" cy="2657475"/>
            <wp:effectExtent l="0" t="0" r="19050" b="9525"/>
            <wp:docPr id="20"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A4166" w:rsidRDefault="00EA4166" w:rsidP="00EA4166">
      <w:pPr>
        <w:spacing w:line="276" w:lineRule="auto"/>
        <w:rPr>
          <w:rFonts w:eastAsia="Calibri"/>
          <w:kern w:val="24"/>
          <w:sz w:val="20"/>
        </w:rPr>
      </w:pPr>
      <w:r>
        <w:rPr>
          <w:rFonts w:eastAsia="Calibri"/>
          <w:i/>
          <w:kern w:val="24"/>
          <w:sz w:val="20"/>
        </w:rPr>
        <w:t xml:space="preserve">                             </w:t>
      </w:r>
      <w:r w:rsidRPr="002478E2">
        <w:rPr>
          <w:rFonts w:eastAsia="Calibri"/>
          <w:i/>
          <w:kern w:val="24"/>
          <w:sz w:val="20"/>
        </w:rPr>
        <w:t xml:space="preserve">Grafiku nr. 2 Numri i trajnimeve sipas muajve për vitin akademik </w:t>
      </w:r>
      <w:r>
        <w:rPr>
          <w:rFonts w:eastAsia="Calibri"/>
          <w:i/>
          <w:kern w:val="24"/>
          <w:sz w:val="20"/>
        </w:rPr>
        <w:t>2019-2020</w:t>
      </w:r>
    </w:p>
    <w:p w:rsidR="00EA4166" w:rsidRPr="003405FA" w:rsidRDefault="00EA4166" w:rsidP="00EA4166">
      <w:pPr>
        <w:rPr>
          <w:rFonts w:eastAsia="Calibri"/>
          <w:sz w:val="20"/>
        </w:rPr>
      </w:pPr>
    </w:p>
    <w:p w:rsidR="00197CB0" w:rsidRDefault="00197CB0"/>
    <w:p w:rsidR="00197CB0" w:rsidRDefault="00197CB0"/>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Grafiku nr. 2 paraqet numrin e trajnimeve në çdo muaj të vitit akademik 2019-2020. Bazuar në tabelën nr.1 si dhe në grafikun nr. 2, vihet re një mbingarkesë e kalendarit dhe programit gjatë muajve dhjetor (me 21 aktivitete trajnuese) dhe qershor (me 32 aktivitete trajnuese). Aktivitetet trajnuese për periudhën nëntor 2019 – mars 2020 janë zhvilluar pranë ambienteve të reja të Shkollës së Magjistraturës, ndërkohë që për një pjesë të aktiviteteve trajnuese në bashkëpunim me donatorët, janë përdorur mjedise jashtë Shkolle të zgjedhura nga vetë donatori. Aktivitetet trajnuese prej muajit prill deri në muajin korrik 2020, për shkak të situatës së krijuar nga COVID 19, janë zhvilluar të gjitha online.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Grafiku nr. 4 jep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avokatë shteti; kancelarë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EA4166" w:rsidRDefault="00EA4166" w:rsidP="00EA4166">
      <w:pPr>
        <w:jc w:val="both"/>
      </w:pPr>
      <w:r w:rsidRPr="00EA4166">
        <w:rPr>
          <w:rFonts w:ascii="Times New Roman" w:hAnsi="Times New Roman" w:cs="Times New Roman"/>
        </w:rPr>
        <w:t>Aktiviteti trajnues dhe cilësia e tij, janë të lidhura ngushtësisht me cilësinë e ekspertizës. Sa i përket grupit të trajnuesve dhe pozicionit profesional të tyre, për këtë na ndihmon grafiku nr.3. Shkolla e Magjistraturës dhe Këshilli Drejtues ka bërë shumë kujdes që të përzgjedhë në cilësinë e ekspertit, profesionistët më në zë të fushave të caktuara, por edhe të pajisur me aftësi pedagogjike që kanë të bëjnë me formimin profesional</w:t>
      </w:r>
      <w:r w:rsidRPr="003405FA">
        <w:t>.</w:t>
      </w:r>
    </w:p>
    <w:p w:rsidR="00EA4166" w:rsidRDefault="00EA4166" w:rsidP="00EA4166">
      <w:pPr>
        <w:jc w:val="both"/>
      </w:pPr>
    </w:p>
    <w:p w:rsidR="00EA4166" w:rsidRPr="003405FA" w:rsidRDefault="00EA4166" w:rsidP="00EA4166">
      <w:pPr>
        <w:jc w:val="both"/>
      </w:pPr>
    </w:p>
    <w:p w:rsidR="00EA4166" w:rsidRDefault="00EA4166" w:rsidP="00EA4166">
      <w:pPr>
        <w:jc w:val="both"/>
      </w:pPr>
      <w:r>
        <w:t xml:space="preserve">         </w:t>
      </w:r>
      <w:r>
        <w:rPr>
          <w:noProof/>
          <w:lang w:val="sq-AL" w:eastAsia="sq-AL"/>
        </w:rPr>
        <w:drawing>
          <wp:inline distT="0" distB="0" distL="0" distR="0" wp14:anchorId="4E5F2335" wp14:editId="32D67C40">
            <wp:extent cx="5480685" cy="229235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0685" cy="2292350"/>
                    </a:xfrm>
                    <a:prstGeom prst="rect">
                      <a:avLst/>
                    </a:prstGeom>
                    <a:noFill/>
                  </pic:spPr>
                </pic:pic>
              </a:graphicData>
            </a:graphic>
          </wp:inline>
        </w:drawing>
      </w:r>
    </w:p>
    <w:p w:rsidR="00EA4166" w:rsidRDefault="00EA4166" w:rsidP="00EA4166">
      <w:pPr>
        <w:jc w:val="both"/>
        <w:rPr>
          <w:rFonts w:eastAsia="Calibri"/>
          <w:i/>
          <w:kern w:val="24"/>
          <w:sz w:val="20"/>
        </w:rPr>
      </w:pPr>
      <w:r>
        <w:t xml:space="preserve">                      </w:t>
      </w:r>
      <w:r>
        <w:rPr>
          <w:rFonts w:eastAsia="Calibri"/>
          <w:i/>
          <w:kern w:val="24"/>
          <w:sz w:val="20"/>
        </w:rPr>
        <w:t xml:space="preserve"> </w:t>
      </w:r>
      <w:r w:rsidRPr="003405FA">
        <w:rPr>
          <w:rFonts w:eastAsia="Calibri"/>
          <w:i/>
          <w:kern w:val="24"/>
          <w:sz w:val="20"/>
        </w:rPr>
        <w:t>Grafiku nr.3 Ekspertët shqiptarë sipas kate</w:t>
      </w:r>
      <w:r>
        <w:rPr>
          <w:rFonts w:eastAsia="Calibri"/>
          <w:i/>
          <w:kern w:val="24"/>
          <w:sz w:val="20"/>
        </w:rPr>
        <w:t>gorive, viti akademik 2019-2020</w:t>
      </w:r>
    </w:p>
    <w:p w:rsidR="00EA4166" w:rsidRDefault="00EA4166" w:rsidP="00EA4166">
      <w:pPr>
        <w:jc w:val="both"/>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Kjo është arsyeja, që asnjë aplikant për ekspert, nuk caktohet pa marrë mendimin dhe vendimin e Këshillit Drejtues. Në vijimësi, Shkolla ka bërë kujdes që të përfshijë në listë ekspertë të rinj krahas atyre me përvojë. 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Krahas moderatorëve, në aktivitetet e Formimit Vazhdues, aktivizohen edhe lehtësuesit, të cilët mbështesin ekspertët për përgatitjen e rasteve praktike dhe të çështjeve të ndryshme për diskutim, gjatë aktivitetit trajnues.</w:t>
      </w:r>
    </w:p>
    <w:p w:rsidR="00197CB0" w:rsidRPr="00EA4166" w:rsidRDefault="00EA4166" w:rsidP="00EA4166">
      <w:pPr>
        <w:jc w:val="both"/>
        <w:rPr>
          <w:rFonts w:ascii="Times New Roman" w:hAnsi="Times New Roman" w:cs="Times New Roman"/>
        </w:rPr>
      </w:pPr>
      <w:r w:rsidRPr="00EA4166">
        <w:rPr>
          <w:rFonts w:ascii="Times New Roman" w:hAnsi="Times New Roman" w:cs="Times New Roman"/>
        </w:rPr>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EA4166">
        <w:rPr>
          <w:rFonts w:ascii="Times New Roman" w:hAnsi="Times New Roman" w:cs="Times New Roman"/>
          <w:b/>
        </w:rPr>
        <w:t>55% vijnë nga gjyqësori dhe prokuroria</w:t>
      </w:r>
      <w:r w:rsidRPr="00EA4166">
        <w:rPr>
          <w:rFonts w:ascii="Times New Roman" w:hAnsi="Times New Roman" w:cs="Times New Roman"/>
        </w:rPr>
        <w:t>. Pjesa tjetër janë avokatë, pedagogë etj. Gjithnjë ka një kombinim të ekspertëve duke qasur standardet teorike me ato praktike.</w:t>
      </w:r>
    </w:p>
    <w:p w:rsidR="00EA4166" w:rsidRDefault="00EA4166"/>
    <w:p w:rsidR="00EA4166" w:rsidRDefault="00EA4166" w:rsidP="00EA4166">
      <w:pPr>
        <w:pStyle w:val="Heading2"/>
        <w:rPr>
          <w:color w:val="4D4D4D" w:themeColor="accent6"/>
        </w:rPr>
      </w:pPr>
      <w:bookmarkStart w:id="11" w:name="_Toc20823987"/>
      <w:r w:rsidRPr="00EA4166">
        <w:rPr>
          <w:color w:val="4D4D4D" w:themeColor="accent6"/>
        </w:rPr>
        <w:t>2.3 Organizimi i sesioneve trajnuese dhe rezultatet</w:t>
      </w:r>
      <w:bookmarkEnd w:id="11"/>
      <w:r w:rsidRPr="00EA4166">
        <w:rPr>
          <w:color w:val="4D4D4D" w:themeColor="accent6"/>
        </w:rPr>
        <w:t xml:space="preserve"> </w:t>
      </w:r>
    </w:p>
    <w:p w:rsidR="00EA4166" w:rsidRPr="00EA4166" w:rsidRDefault="00EA4166" w:rsidP="00EA4166"/>
    <w:p w:rsidR="00EA4166" w:rsidRDefault="00EA4166" w:rsidP="00EA4166">
      <w:pPr>
        <w:pStyle w:val="Heading3"/>
        <w:jc w:val="both"/>
        <w:rPr>
          <w:rFonts w:ascii="Arial Rounded MT Bold" w:hAnsi="Arial Rounded MT Bold"/>
          <w:b w:val="0"/>
          <w:color w:val="4B4B4B" w:themeColor="accent3" w:themeShade="80"/>
          <w:sz w:val="28"/>
        </w:rPr>
      </w:pPr>
      <w:r w:rsidRPr="00EA4166">
        <w:rPr>
          <w:rFonts w:ascii="Arial Rounded MT Bold" w:hAnsi="Arial Rounded MT Bold"/>
          <w:b w:val="0"/>
          <w:color w:val="4B4B4B" w:themeColor="accent3" w:themeShade="80"/>
          <w:sz w:val="28"/>
        </w:rPr>
        <w:t>2.3.1. Auditori</w:t>
      </w:r>
    </w:p>
    <w:p w:rsidR="00EA4166" w:rsidRPr="00EA4166" w:rsidRDefault="00EA4166" w:rsidP="00EA4166"/>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Tematika e kalendarit vjetor i dërgohet çdo kryetari gjykate dhe drejtues prokurorie në nivel rrethi dhe apeli. Bashkë me të, atyre ju bëhet një rikujtesë e detyrimeve që burojnë nga ligji nr. 115/2016, “</w:t>
      </w:r>
      <w:r w:rsidRPr="00EA4166">
        <w:rPr>
          <w:rFonts w:ascii="Times New Roman" w:hAnsi="Times New Roman" w:cs="Times New Roman"/>
          <w:i/>
        </w:rPr>
        <w:t>Për organet e qeverisjes së sistemit të drejtësisë</w:t>
      </w:r>
      <w:r w:rsidRPr="00EA4166">
        <w:rPr>
          <w:rFonts w:ascii="Times New Roman" w:hAnsi="Times New Roman" w:cs="Times New Roman"/>
        </w:rPr>
        <w:t>”, si edhe ligjit nr. 96/2016, “</w:t>
      </w:r>
      <w:r w:rsidRPr="00EA4166">
        <w:rPr>
          <w:rFonts w:ascii="Times New Roman" w:hAnsi="Times New Roman" w:cs="Times New Roman"/>
          <w:i/>
        </w:rPr>
        <w:t>Për statusin e gjyqtarëve dhe prokurorëve në Republikën e Shqipërisë</w:t>
      </w:r>
      <w:r w:rsidRPr="00EA4166">
        <w:rPr>
          <w:rFonts w:ascii="Times New Roman" w:hAnsi="Times New Roman" w:cs="Times New Roman"/>
        </w:rPr>
        <w:t xml:space="preserve">” lidhur me përfshirjen e tyre institucionale në procesin e përzgjedhjes së pjesëmarrësve për PFV-në. </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Formularët me përgjigjet e kurseve të përzgjedhura administrohen nga Shkolla, konkretisht nga Sektori i Formimit Vazhdues dhe hartohen listat e pjesëmarrësve për çdo kurs trajnimi.</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Përcaktimi i numrit të sesioneve në varësi të numrit të aplikuesve.</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Dërgimi i listave për çdo sesion për miratim nga KLGJ-ja për gjyqtarët dhe KLP-ja për prokurorët dhe miratimi i tyre.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Në shumicën e rasteve, aktivitetet trajnuese zhvillohen pranë mjediseve të Shkollës së Magjistraturës, por ka raste që është i domosdoshëm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EA4166" w:rsidRPr="00EA4166" w:rsidRDefault="00EA4166" w:rsidP="00EA4166">
      <w:pPr>
        <w:shd w:val="clear" w:color="auto" w:fill="FFFFFF" w:themeFill="background1"/>
        <w:jc w:val="both"/>
        <w:rPr>
          <w:rFonts w:ascii="Times New Roman" w:hAnsi="Times New Roman" w:cs="Times New Roman"/>
        </w:rPr>
      </w:pPr>
      <w:r w:rsidRPr="00EA4166">
        <w:rPr>
          <w:rFonts w:ascii="Times New Roman" w:hAnsi="Times New Roman" w:cs="Times New Roman"/>
        </w:rPr>
        <w:t>Përjashtimisht nga ky rregull, në gjysmën e dytë të vitit akademik 2019-2020 (prill – korrik), për shkak të situatës së krijuar si pasojë e COVID-19, aktivitetet trajnuese të parashikuara në kalendar, u zhvilluan të gjitha online. Teknika e përdorur për realizimin e këtyre aktiviteteve trajnuese “Joint Group Meeting” mundësuar nga platforma Google Meeting.</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Bashkëpunimi me gjykatat dhe prokuroritë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Çdo aktivitet trajnues kërkon një bashkëpunim të ngushtë me çdo gjykatë dhe prokurori, përmes kryetarëve/drejtuesve të tyre.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Në bazë të ligjit nr.115/2016, “</w:t>
      </w:r>
      <w:r w:rsidRPr="00EA4166">
        <w:rPr>
          <w:rFonts w:ascii="Times New Roman" w:hAnsi="Times New Roman" w:cs="Times New Roman"/>
          <w:i/>
        </w:rPr>
        <w:t>Për organet e qeverisjes së sistemit të drejtësisë</w:t>
      </w:r>
      <w:r w:rsidRPr="00EA4166">
        <w:rPr>
          <w:rFonts w:ascii="Times New Roman" w:hAnsi="Times New Roman" w:cs="Times New Roman"/>
        </w:rPr>
        <w:t>” dhe ligjit nr.96/2016, “</w:t>
      </w:r>
      <w:r w:rsidRPr="00EA4166">
        <w:rPr>
          <w:rFonts w:ascii="Times New Roman" w:hAnsi="Times New Roman" w:cs="Times New Roman"/>
          <w:i/>
        </w:rPr>
        <w:t>Për statusin e gjyqtarëve dhe prokurorëve në Republikën e Shqipërisë</w:t>
      </w:r>
      <w:r w:rsidRPr="00EA4166">
        <w:rPr>
          <w:rFonts w:ascii="Times New Roman" w:hAnsi="Times New Roman" w:cs="Times New Roman"/>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të apelit, u vlerësua se kjo mënyrë komunikimi, është e nevojshme dhe kapërcen informacionet e marra mbi nevojat vetëm përmes mënyrës virtuale. Ky proces është i rëndësishëm të programohet dhe të ketë mbështetjen e duhur financiare.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Është shumë e rëndësishme që të gjithë ta ndiejnë trajnimin si një të drejtë, por edhe detyrim, ku secili duhet të japë kontributin e vet.</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Programi synon të vendosë përballë edhe eksperienca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e Magjistraturës ka bërë kujdes që të pasurojë auditorin e trajnimeve me aktorë të tjerë të sistemit të drejtësisë, si: avokatë të Avokaturës së Shtetit, koordinatorë të viktimave të dhunës në familje pranë Prokurorive, oficerë të policisë gjyqësore pranë prokurorive etj, por duke pasur në qendër të vëmendjes, grupin për të cilin ka detyrë të hartojë programe trajnuese. </w:t>
      </w:r>
    </w:p>
    <w:p w:rsidR="00EA4166" w:rsidRPr="00AD043F" w:rsidRDefault="00EA4166" w:rsidP="00EA4166">
      <w:pPr>
        <w:jc w:val="both"/>
      </w:pPr>
    </w:p>
    <w:p w:rsidR="00EA4166" w:rsidRDefault="00EA4166" w:rsidP="00EA4166">
      <w:pPr>
        <w:pStyle w:val="Heading3"/>
        <w:jc w:val="both"/>
        <w:rPr>
          <w:rFonts w:ascii="Arial Rounded MT Bold" w:hAnsi="Arial Rounded MT Bold"/>
          <w:b w:val="0"/>
          <w:color w:val="4B4B4B" w:themeColor="accent3" w:themeShade="80"/>
          <w:sz w:val="28"/>
        </w:rPr>
      </w:pPr>
      <w:r w:rsidRPr="00EA4166">
        <w:rPr>
          <w:rFonts w:ascii="Arial Rounded MT Bold" w:hAnsi="Arial Rounded MT Bold"/>
          <w:b w:val="0"/>
          <w:color w:val="4B4B4B" w:themeColor="accent3" w:themeShade="80"/>
          <w:sz w:val="28"/>
        </w:rPr>
        <w:t>2.3.2 Pajisja me certifikatë dhe frekuentimi</w:t>
      </w:r>
    </w:p>
    <w:p w:rsidR="00EA4166" w:rsidRPr="00EA4166" w:rsidRDefault="00EA4166" w:rsidP="00EA4166">
      <w:pPr>
        <w:rPr>
          <w:rFonts w:ascii="Times New Roman" w:hAnsi="Times New Roman" w:cs="Times New Roman"/>
        </w:rPr>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bCs/>
        </w:rPr>
        <w:t>Në bazë të nenit 272, pika 5 të ligjit nr.115/2016, “</w:t>
      </w:r>
      <w:r w:rsidRPr="00EA4166">
        <w:rPr>
          <w:rFonts w:ascii="Times New Roman" w:hAnsi="Times New Roman" w:cs="Times New Roman"/>
          <w:bCs/>
          <w:i/>
        </w:rPr>
        <w:t>Për organet e qeverisjes së sistemit të drejtësisë</w:t>
      </w:r>
      <w:r w:rsidRPr="00EA4166">
        <w:rPr>
          <w:rFonts w:ascii="Times New Roman" w:hAnsi="Times New Roman" w:cs="Times New Roman"/>
          <w:bCs/>
        </w:rPr>
        <w:t>”, g</w:t>
      </w:r>
      <w:r w:rsidRPr="00EA4166">
        <w:rPr>
          <w:rFonts w:ascii="Times New Roman" w:hAnsi="Times New Roman" w:cs="Times New Roman"/>
        </w:rPr>
        <w:t>jyqtarët dhe prokurorët që marrin pjesë në Formimin Vazhdues, pajisen me certifikatë, të lëshuar nga Drejtori i Shkollës. Një kopje e certifikatës vendoset në dosjen personale të gjyqtarëve dhe prokurorëve.</w:t>
      </w:r>
    </w:p>
    <w:p w:rsidR="00197CB0" w:rsidRDefault="00197CB0"/>
    <w:p w:rsidR="00197CB0" w:rsidRDefault="00197CB0"/>
    <w:p w:rsidR="00197CB0" w:rsidRDefault="00EA4166">
      <w:r>
        <w:t xml:space="preserve">        </w:t>
      </w:r>
      <w:r>
        <w:rPr>
          <w:noProof/>
          <w:lang w:val="sq-AL" w:eastAsia="sq-AL"/>
        </w:rPr>
        <w:drawing>
          <wp:inline distT="0" distB="0" distL="0" distR="0" wp14:anchorId="01DEB260" wp14:editId="576DB7A9">
            <wp:extent cx="5486400" cy="3200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A4166" w:rsidRDefault="00EA4166"/>
    <w:p w:rsidR="00EA4166" w:rsidRDefault="00EA4166" w:rsidP="00EA4166">
      <w:pPr>
        <w:spacing w:line="276" w:lineRule="auto"/>
        <w:rPr>
          <w:rFonts w:eastAsia="Calibri"/>
          <w:i/>
          <w:kern w:val="24"/>
          <w:sz w:val="20"/>
        </w:rPr>
      </w:pPr>
      <w:r>
        <w:rPr>
          <w:rFonts w:eastAsia="Calibri"/>
          <w:i/>
          <w:kern w:val="24"/>
          <w:sz w:val="20"/>
        </w:rPr>
        <w:t xml:space="preserve">                    </w:t>
      </w:r>
      <w:r w:rsidRPr="008128BC">
        <w:rPr>
          <w:rFonts w:eastAsia="Calibri"/>
          <w:i/>
          <w:kern w:val="24"/>
          <w:sz w:val="20"/>
        </w:rPr>
        <w:t xml:space="preserve">Grafiku nr.4 Pjesëmarrja sipas kategorive në aktivitetet për vitin </w:t>
      </w:r>
      <w:r>
        <w:rPr>
          <w:rFonts w:eastAsia="Calibri"/>
          <w:i/>
          <w:kern w:val="24"/>
          <w:sz w:val="20"/>
        </w:rPr>
        <w:t>2019-2020</w:t>
      </w:r>
    </w:p>
    <w:p w:rsidR="00EA4166" w:rsidRPr="008128BC" w:rsidRDefault="00EA4166" w:rsidP="00EA4166">
      <w:pPr>
        <w:spacing w:line="276" w:lineRule="auto"/>
        <w:rPr>
          <w:rFonts w:eastAsia="Calibri"/>
          <w:i/>
          <w:kern w:val="24"/>
          <w:sz w:val="20"/>
        </w:rPr>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Gjyqtarët, prokurorët, oficerët e policisë gjyqësore, si dhe kategori të tjera, që morën pjesë në aktivitetet trajnuese të Programit të Formimit Vazhdues gjatë vitit akademik 2019-2020, në përfundim të sesioneve trajnuese, bazuar në pjesëmarrjen sipas listprezencave përkatëse të mbajtura për çdo session,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marrë pjesë.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Përgjatë vitit akademik 2019-2020 vërejmë se pjesëmarrësit kanë frekuentuar në mënyrë të rregullt aktivitetet trajnuese. Duket se vështirësitë e krijuara nga procesi i vlerësimit të gjyqtarëve dhe prokurorëve po tejkalohen. Megjithatë në këtë aspekt ende ka nevojë për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Dy problematikat që janë shfaqur më dukshëm në lidhje me Programin e Formimit Vazhdues të gjyqtarëve dhe prokurorëve janë: </w:t>
      </w:r>
    </w:p>
    <w:p w:rsidR="00EA4166" w:rsidRPr="00EA4166" w:rsidRDefault="00EA4166" w:rsidP="000A77B2">
      <w:pPr>
        <w:numPr>
          <w:ilvl w:val="0"/>
          <w:numId w:val="40"/>
        </w:numPr>
        <w:spacing w:line="360" w:lineRule="auto"/>
        <w:contextualSpacing/>
        <w:jc w:val="both"/>
        <w:rPr>
          <w:rFonts w:ascii="Times New Roman" w:hAnsi="Times New Roman" w:cs="Times New Roman"/>
        </w:rPr>
      </w:pPr>
      <w:r w:rsidRPr="00EA4166">
        <w:rPr>
          <w:rFonts w:ascii="Times New Roman" w:hAnsi="Times New Roman" w:cs="Times New Roman"/>
        </w:rPr>
        <w:t xml:space="preserve">pjesëmarrja/frekuentimi i gjyqtarëve/prokurorëve gjatë sesioneve trajnuese dhe </w:t>
      </w:r>
    </w:p>
    <w:p w:rsidR="00EA4166" w:rsidRPr="00EA4166" w:rsidRDefault="00EA4166" w:rsidP="000A77B2">
      <w:pPr>
        <w:numPr>
          <w:ilvl w:val="0"/>
          <w:numId w:val="40"/>
        </w:numPr>
        <w:spacing w:line="360" w:lineRule="auto"/>
        <w:contextualSpacing/>
        <w:jc w:val="both"/>
        <w:rPr>
          <w:rFonts w:ascii="Times New Roman" w:hAnsi="Times New Roman" w:cs="Times New Roman"/>
        </w:rPr>
      </w:pPr>
      <w:r w:rsidRPr="00EA4166">
        <w:rPr>
          <w:rFonts w:ascii="Times New Roman" w:hAnsi="Times New Roman" w:cs="Times New Roman"/>
        </w:rPr>
        <w:t xml:space="preserve">përzgjedhja e ekspertëve vendas.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e Magjistraturës, në lidhje me frekuentimin e sesioneve trajnuese, inkurajon në vazhdimësi pjesëmarrjen e gjyqtarëve dhe prokurorëve në aktivitetet trajnuese, edhe nëpërmjet formave direkte të komunikimit me ta.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Pr="00EA4166">
        <w:rPr>
          <w:rFonts w:ascii="Times New Roman" w:hAnsi="Times New Roman" w:cs="Times New Roman"/>
          <w:i/>
        </w:rPr>
        <w:t>E-learning</w:t>
      </w:r>
      <w:r w:rsidRPr="00EA4166">
        <w:rPr>
          <w:rFonts w:ascii="Times New Roman" w:hAnsi="Times New Roman" w:cs="Times New Roman"/>
        </w:rPr>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w:t>
      </w:r>
      <w:r w:rsidRPr="00EA4166">
        <w:rPr>
          <w:rFonts w:ascii="Times New Roman" w:hAnsi="Times New Roman" w:cs="Times New Roman"/>
          <w:i/>
        </w:rPr>
        <w:t>E-learning</w:t>
      </w:r>
      <w:r w:rsidRPr="00EA4166">
        <w:rPr>
          <w:rFonts w:ascii="Times New Roman" w:hAnsi="Times New Roman" w:cs="Times New Roman"/>
        </w:rPr>
        <w:t>, nëpërmjet të cilës bëhet i mundur aksesi i çdo gjyqtari dhe prokurori, për t’u njohur jo vetëm me temat e kalendarit të trajnimeve, por edhe me materialet që përdoren nga ekspertët/lehtësuesit në çdo trajnim të zhvilluar.</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EA4166" w:rsidRPr="00EA4166" w:rsidRDefault="00EA4166">
      <w:pPr>
        <w:rPr>
          <w:rFonts w:ascii="Times New Roman" w:hAnsi="Times New Roman" w:cs="Times New Roman"/>
        </w:rPr>
      </w:pPr>
    </w:p>
    <w:p w:rsidR="00197CB0" w:rsidRPr="00EA4166" w:rsidRDefault="00280D55">
      <w:pPr>
        <w:rPr>
          <w:rFonts w:ascii="Times New Roman" w:hAnsi="Times New Roman" w:cs="Times New Roman"/>
        </w:rPr>
      </w:pPr>
      <w:r>
        <w:rPr>
          <w:rFonts w:ascii="Times New Roman" w:hAnsi="Times New Roman" w:cs="Times New Roman"/>
        </w:rPr>
        <w:t xml:space="preserve">     </w:t>
      </w:r>
      <w:r w:rsidR="00EA4166">
        <w:rPr>
          <w:rFonts w:ascii="Times New Roman" w:hAnsi="Times New Roman" w:cs="Times New Roman"/>
          <w:noProof/>
          <w:lang w:val="sq-AL" w:eastAsia="sq-AL"/>
        </w:rPr>
        <w:drawing>
          <wp:inline distT="0" distB="0" distL="0" distR="0" wp14:anchorId="1A7B028A">
            <wp:extent cx="2938780" cy="19754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8780" cy="1975485"/>
                    </a:xfrm>
                    <a:prstGeom prst="rect">
                      <a:avLst/>
                    </a:prstGeom>
                    <a:noFill/>
                  </pic:spPr>
                </pic:pic>
              </a:graphicData>
            </a:graphic>
          </wp:inline>
        </w:drawing>
      </w:r>
      <w:r w:rsidR="00EA4166">
        <w:rPr>
          <w:rFonts w:ascii="Times New Roman" w:hAnsi="Times New Roman" w:cs="Times New Roman"/>
        </w:rPr>
        <w:t xml:space="preserve">     </w:t>
      </w:r>
      <w:r w:rsidR="00EA4166">
        <w:rPr>
          <w:rFonts w:ascii="Times New Roman" w:hAnsi="Times New Roman" w:cs="Times New Roman"/>
          <w:noProof/>
          <w:lang w:val="sq-AL" w:eastAsia="sq-AL"/>
        </w:rPr>
        <w:drawing>
          <wp:inline distT="0" distB="0" distL="0" distR="0" wp14:anchorId="06BEAA41">
            <wp:extent cx="2786380" cy="19996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86380" cy="1999615"/>
                    </a:xfrm>
                    <a:prstGeom prst="rect">
                      <a:avLst/>
                    </a:prstGeom>
                    <a:noFill/>
                  </pic:spPr>
                </pic:pic>
              </a:graphicData>
            </a:graphic>
          </wp:inline>
        </w:drawing>
      </w:r>
    </w:p>
    <w:p w:rsidR="00197CB0" w:rsidRPr="00EA4166" w:rsidRDefault="00197CB0">
      <w:pPr>
        <w:rPr>
          <w:rFonts w:ascii="Times New Roman" w:hAnsi="Times New Roman" w:cs="Times New Roman"/>
        </w:rPr>
      </w:pPr>
    </w:p>
    <w:p w:rsidR="00197CB0" w:rsidRPr="00EA4166" w:rsidRDefault="00197CB0">
      <w:pPr>
        <w:rPr>
          <w:rFonts w:ascii="Times New Roman" w:hAnsi="Times New Roman" w:cs="Times New Roman"/>
        </w:rPr>
      </w:pPr>
    </w:p>
    <w:p w:rsidR="00280D55" w:rsidRPr="009F13EC" w:rsidRDefault="00280D55" w:rsidP="00280D55">
      <w:pPr>
        <w:spacing w:line="276" w:lineRule="auto"/>
        <w:rPr>
          <w:rFonts w:eastAsia="Calibri"/>
          <w:i/>
          <w:kern w:val="24"/>
          <w:sz w:val="16"/>
        </w:rPr>
      </w:pPr>
      <w:r w:rsidRPr="003345A1">
        <w:rPr>
          <w:rFonts w:eastAsia="Calibri"/>
          <w:i/>
          <w:kern w:val="24"/>
          <w:sz w:val="16"/>
        </w:rPr>
        <w:t>Grafiku nr. 5 Frekuentimi i rregullt i aktiviteteve me pasojë</w:t>
      </w:r>
      <w:r>
        <w:rPr>
          <w:rFonts w:eastAsia="Calibri"/>
          <w:i/>
          <w:kern w:val="24"/>
          <w:sz w:val="16"/>
        </w:rPr>
        <w:t xml:space="preserve">                                      </w:t>
      </w:r>
      <w:r w:rsidRPr="003345A1">
        <w:rPr>
          <w:rFonts w:eastAsia="Calibri"/>
          <w:i/>
          <w:iCs/>
          <w:kern w:val="24"/>
          <w:sz w:val="16"/>
        </w:rPr>
        <w:t xml:space="preserve">Grafiku nr. 6 Frekuentimi i rregullt i aktiviteteve me pasojë </w:t>
      </w:r>
      <w:r>
        <w:rPr>
          <w:rFonts w:eastAsia="Calibri"/>
          <w:i/>
          <w:iCs/>
          <w:kern w:val="24"/>
          <w:sz w:val="16"/>
        </w:rPr>
        <w:t xml:space="preserve">                           </w:t>
      </w:r>
      <w:r>
        <w:rPr>
          <w:rFonts w:eastAsia="Calibri"/>
          <w:i/>
          <w:kern w:val="24"/>
          <w:sz w:val="16"/>
        </w:rPr>
        <w:t xml:space="preserve">   </w:t>
      </w:r>
      <w:r w:rsidRPr="003345A1">
        <w:rPr>
          <w:rFonts w:eastAsia="Calibri"/>
          <w:i/>
          <w:kern w:val="24"/>
          <w:sz w:val="16"/>
        </w:rPr>
        <w:t xml:space="preserve">certifikimin ose jo të kategorisë gjyqtarë, viti akademik </w:t>
      </w:r>
      <w:r>
        <w:rPr>
          <w:rFonts w:eastAsia="Calibri"/>
          <w:i/>
          <w:kern w:val="24"/>
          <w:sz w:val="16"/>
        </w:rPr>
        <w:t>2019-2020</w:t>
      </w:r>
      <w:r w:rsidRPr="003345A1">
        <w:rPr>
          <w:rFonts w:ascii="Times New Roman" w:eastAsia="Batang" w:hAnsi="Times New Roman" w:cs="Times New Roman"/>
          <w:i/>
          <w:iCs/>
          <w:sz w:val="18"/>
          <w:szCs w:val="18"/>
          <w:lang w:eastAsia="ko-KR"/>
        </w:rPr>
        <w:t xml:space="preserve"> </w:t>
      </w:r>
      <w:r>
        <w:rPr>
          <w:rFonts w:ascii="Times New Roman" w:eastAsia="Batang" w:hAnsi="Times New Roman" w:cs="Times New Roman"/>
          <w:i/>
          <w:iCs/>
          <w:sz w:val="18"/>
          <w:szCs w:val="18"/>
          <w:lang w:eastAsia="ko-KR"/>
        </w:rPr>
        <w:t xml:space="preserve">            </w:t>
      </w:r>
      <w:r w:rsidRPr="003345A1">
        <w:rPr>
          <w:rFonts w:eastAsia="Calibri"/>
          <w:i/>
          <w:iCs/>
          <w:kern w:val="24"/>
          <w:sz w:val="16"/>
        </w:rPr>
        <w:t>certifikimin ose jo të kategorisë prokurorë,</w:t>
      </w:r>
      <w:r>
        <w:rPr>
          <w:rFonts w:eastAsia="Calibri"/>
          <w:i/>
          <w:iCs/>
          <w:kern w:val="24"/>
          <w:sz w:val="16"/>
        </w:rPr>
        <w:t xml:space="preserve"> </w:t>
      </w:r>
      <w:r w:rsidRPr="003345A1">
        <w:rPr>
          <w:rFonts w:eastAsia="Calibri"/>
          <w:i/>
          <w:kern w:val="24"/>
          <w:sz w:val="16"/>
        </w:rPr>
        <w:t xml:space="preserve">viti akademik </w:t>
      </w:r>
      <w:r>
        <w:rPr>
          <w:rFonts w:eastAsia="Calibri"/>
          <w:i/>
          <w:kern w:val="24"/>
          <w:sz w:val="16"/>
        </w:rPr>
        <w:t>2019-2020</w:t>
      </w:r>
    </w:p>
    <w:p w:rsidR="00197CB0" w:rsidRDefault="00197CB0"/>
    <w:p w:rsidR="00280D55" w:rsidRDefault="00280D55"/>
    <w:p w:rsidR="00280D55" w:rsidRPr="00280D55" w:rsidRDefault="00280D55" w:rsidP="00280D55">
      <w:pPr>
        <w:jc w:val="both"/>
        <w:rPr>
          <w:rFonts w:ascii="Times New Roman" w:hAnsi="Times New Roman" w:cs="Times New Roman"/>
        </w:rPr>
      </w:pPr>
      <w:r w:rsidRPr="00280D55">
        <w:rPr>
          <w:rFonts w:ascii="Times New Roman" w:hAnsi="Times New Roman" w:cs="Times New Roman"/>
        </w:rPr>
        <w:t xml:space="preserve">Në grafikët nr. 5 dhe nr. 6 vihet re se frekuentimi i sesioneve trajnuese për tema/kurse nga ana e gjyqtarëve/prokurorëve i llogaritur në numër total, është përkatësisht 757 (shtatëqind e pesëdhjetë e shtatë) gjyqtarë dhe 530 (pesëqind e tridhjetë) prokurorë. Pra, vihet re se edhe pse frekuentimi në tema/kurse nga gjyqtarët është në 757 (shtatëqind e pesëdhjetë e shtatë) pjesëmarrës, certifikimi bie në 679 (gjashtëqind e shtatëdhjetë e nëntë), kjo për shkak të mosqëndrimit në mënyrë permanente gjatë gjithë kohëzgjatjes së aktivitetit trajnues. Po e njëjta situatë, paraqitet edhe për prokurorët, ku frekuentimi në tema/kurse është dukshëm më i ulët, pra në 530 (pesëqind e tridhjetë) të ardhur, ndërsa certifikimi për tema/kurse shkon në 498 (katëqind e nëntëdhjetë e tetë). </w:t>
      </w:r>
    </w:p>
    <w:p w:rsidR="00280D55" w:rsidRPr="00280D55" w:rsidRDefault="00280D55" w:rsidP="00280D55">
      <w:pPr>
        <w:jc w:val="both"/>
        <w:rPr>
          <w:rFonts w:ascii="Times New Roman" w:hAnsi="Times New Roman" w:cs="Times New Roman"/>
        </w:rPr>
      </w:pPr>
    </w:p>
    <w:p w:rsidR="00280D55" w:rsidRPr="00280D55" w:rsidRDefault="00280D55" w:rsidP="00280D55">
      <w:pPr>
        <w:jc w:val="both"/>
        <w:rPr>
          <w:rFonts w:ascii="Times New Roman" w:hAnsi="Times New Roman" w:cs="Times New Roman"/>
        </w:rPr>
      </w:pPr>
    </w:p>
    <w:p w:rsidR="00280D55" w:rsidRDefault="00280D55" w:rsidP="00280D55">
      <w:pPr>
        <w:jc w:val="both"/>
        <w:rPr>
          <w:rFonts w:ascii="Times New Roman" w:hAnsi="Times New Roman" w:cs="Times New Roman"/>
        </w:rPr>
      </w:pPr>
      <w:r w:rsidRPr="00280D55">
        <w:rPr>
          <w:rFonts w:ascii="Times New Roman" w:hAnsi="Times New Roman" w:cs="Times New Roman"/>
        </w:rPr>
        <w:t>Pjesëmarrja dhe certifikimi sipas muajve paraqitet në tabelë si më poshtë:</w:t>
      </w:r>
    </w:p>
    <w:p w:rsidR="00280D55" w:rsidRDefault="00280D55" w:rsidP="00280D55">
      <w:pPr>
        <w:jc w:val="both"/>
        <w:rPr>
          <w:rFonts w:ascii="Times New Roman" w:hAnsi="Times New Roman" w:cs="Times New Roman"/>
        </w:rPr>
      </w:pPr>
    </w:p>
    <w:tbl>
      <w:tblPr>
        <w:tblW w:w="9706" w:type="dxa"/>
        <w:tblLook w:val="04A0" w:firstRow="1" w:lastRow="0" w:firstColumn="1" w:lastColumn="0" w:noHBand="0" w:noVBand="1"/>
      </w:tblPr>
      <w:tblGrid>
        <w:gridCol w:w="1940"/>
        <w:gridCol w:w="1941"/>
        <w:gridCol w:w="1941"/>
        <w:gridCol w:w="1942"/>
        <w:gridCol w:w="1942"/>
      </w:tblGrid>
      <w:tr w:rsidR="00280D55" w:rsidRPr="00F50D4F" w:rsidTr="00280D55">
        <w:trPr>
          <w:trHeight w:val="742"/>
        </w:trPr>
        <w:tc>
          <w:tcPr>
            <w:tcW w:w="1940"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Muaji</w:t>
            </w:r>
          </w:p>
        </w:tc>
        <w:tc>
          <w:tcPr>
            <w:tcW w:w="1941"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Gjyqtar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pjes</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marr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s</w:t>
            </w:r>
          </w:p>
        </w:tc>
        <w:tc>
          <w:tcPr>
            <w:tcW w:w="1941"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Gjyqtar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t</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certifikuar</w:t>
            </w:r>
          </w:p>
        </w:tc>
        <w:tc>
          <w:tcPr>
            <w:tcW w:w="1942"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Prokuror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Pjes</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marr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s</w:t>
            </w:r>
          </w:p>
        </w:tc>
        <w:tc>
          <w:tcPr>
            <w:tcW w:w="1942"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Prokuror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t</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certifikuar</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Shtator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0</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Tetor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34</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24</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32</w:t>
            </w:r>
          </w:p>
        </w:tc>
      </w:tr>
      <w:tr w:rsidR="00280D55" w:rsidRPr="00F50D4F" w:rsidTr="00280D55">
        <w:trPr>
          <w:trHeight w:val="357"/>
        </w:trPr>
        <w:tc>
          <w:tcPr>
            <w:tcW w:w="1940" w:type="dxa"/>
          </w:tcPr>
          <w:p w:rsidR="00280D55" w:rsidRPr="00F50D4F" w:rsidRDefault="00280D55" w:rsidP="00280D55">
            <w:pPr>
              <w:rPr>
                <w:rFonts w:ascii="Calibri" w:eastAsia="Calibri" w:hAnsi="Calibri"/>
                <w:sz w:val="23"/>
                <w:szCs w:val="23"/>
              </w:rPr>
            </w:pPr>
            <w:r w:rsidRPr="00F50D4F">
              <w:rPr>
                <w:rFonts w:ascii="Calibri" w:eastAsia="Calibri" w:hAnsi="Calibri"/>
                <w:sz w:val="23"/>
                <w:szCs w:val="23"/>
              </w:rPr>
              <w:t>Nëntor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123</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96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93</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Pr>
                <w:rFonts w:ascii="Calibri" w:eastAsia="Calibri" w:hAnsi="Calibri" w:cs="Times New Roman"/>
                <w:sz w:val="23"/>
                <w:szCs w:val="23"/>
              </w:rPr>
              <w:t>Dhjetor</w:t>
            </w:r>
            <w:r w:rsidRPr="00F50D4F">
              <w:rPr>
                <w:rFonts w:ascii="Calibri" w:eastAsia="Calibri" w:hAnsi="Calibri" w:cs="Times New Roman"/>
                <w:sz w:val="23"/>
                <w:szCs w:val="23"/>
              </w:rPr>
              <w:t xml:space="preserve">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140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81</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75</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Janar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71</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42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37</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Shkurt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82</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74</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59</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55</w:t>
            </w:r>
          </w:p>
        </w:tc>
      </w:tr>
      <w:tr w:rsidR="00280D55" w:rsidRPr="00F50D4F" w:rsidTr="00280D55">
        <w:trPr>
          <w:trHeight w:val="357"/>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Mars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29</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24</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Prill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26</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Maj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35</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Qershor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124</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132</w:t>
            </w:r>
          </w:p>
        </w:tc>
      </w:tr>
      <w:tr w:rsidR="00280D55" w:rsidRPr="00F50D4F" w:rsidTr="00280D55">
        <w:trPr>
          <w:trHeight w:val="357"/>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Korrik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 xml:space="preserve">Totali </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757</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677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530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498</w:t>
            </w:r>
          </w:p>
        </w:tc>
      </w:tr>
    </w:tbl>
    <w:p w:rsidR="00280D55" w:rsidRPr="00B348F7" w:rsidRDefault="00280D55" w:rsidP="00280D55">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280D55" w:rsidRPr="00280D55" w:rsidRDefault="00280D55" w:rsidP="00280D55">
      <w:pPr>
        <w:rPr>
          <w:rFonts w:ascii="Times New Roman" w:hAnsi="Times New Roman" w:cs="Times New Roman"/>
        </w:rPr>
      </w:pPr>
    </w:p>
    <w:p w:rsidR="00280D55" w:rsidRPr="00280D55" w:rsidRDefault="00280D55" w:rsidP="00280D55">
      <w:pPr>
        <w:rPr>
          <w:rFonts w:ascii="Times New Roman" w:hAnsi="Times New Roman" w:cs="Times New Roman"/>
        </w:rPr>
      </w:pPr>
      <w:r w:rsidRPr="00280D55">
        <w:rPr>
          <w:rFonts w:ascii="Times New Roman" w:hAnsi="Times New Roman" w:cs="Times New Roman"/>
          <w:b/>
        </w:rPr>
        <w:t xml:space="preserve">Këtë vit akademik të dhënat janë mbajtur në mënyrë manuale dhe digjitale. </w:t>
      </w:r>
      <w:r w:rsidRPr="00280D55">
        <w:rPr>
          <w:rFonts w:ascii="Times New Roman" w:hAnsi="Times New Roman" w:cs="Times New Roman"/>
        </w:rPr>
        <w:t xml:space="preserve">Por, si risi, në këtë pjesë, vlen 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280D55" w:rsidRPr="00280D55" w:rsidRDefault="00280D55" w:rsidP="00280D55">
      <w:pPr>
        <w:rPr>
          <w:rFonts w:ascii="Times New Roman" w:hAnsi="Times New Roman" w:cs="Times New Roman"/>
        </w:rPr>
      </w:pPr>
      <w:r w:rsidRPr="00280D55">
        <w:rPr>
          <w:rFonts w:ascii="Times New Roman" w:hAnsi="Times New Roman" w:cs="Times New Roman"/>
        </w:rPr>
        <w:t>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Po e njëjta situatë paraqitet me prokurorët.</w:t>
      </w:r>
    </w:p>
    <w:p w:rsidR="00280D55" w:rsidRDefault="00280D55" w:rsidP="00280D55">
      <w:pPr>
        <w:jc w:val="both"/>
        <w:rPr>
          <w:rFonts w:ascii="Times New Roman" w:hAnsi="Times New Roman" w:cs="Times New Roman"/>
        </w:rPr>
      </w:pPr>
    </w:p>
    <w:p w:rsidR="00280D55" w:rsidRPr="00280D55" w:rsidRDefault="00280D55" w:rsidP="00280D55">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lang w:val="sq-AL" w:eastAsia="sq-AL"/>
        </w:rPr>
        <w:drawing>
          <wp:inline distT="0" distB="0" distL="0" distR="0" wp14:anchorId="3599A908">
            <wp:extent cx="4029710" cy="2573020"/>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29710" cy="2573020"/>
                    </a:xfrm>
                    <a:prstGeom prst="rect">
                      <a:avLst/>
                    </a:prstGeom>
                    <a:noFill/>
                  </pic:spPr>
                </pic:pic>
              </a:graphicData>
            </a:graphic>
          </wp:inline>
        </w:drawing>
      </w:r>
    </w:p>
    <w:p w:rsidR="00280D55" w:rsidRDefault="00280D55"/>
    <w:p w:rsidR="00197CB0" w:rsidRDefault="00197CB0"/>
    <w:p w:rsidR="00197CB0" w:rsidRDefault="00197CB0"/>
    <w:p w:rsidR="00280D55" w:rsidRPr="00280D55" w:rsidRDefault="00280D55" w:rsidP="00280D55">
      <w:pPr>
        <w:spacing w:line="276" w:lineRule="auto"/>
        <w:jc w:val="center"/>
        <w:rPr>
          <w:rFonts w:eastAsia="Calibri"/>
          <w:i/>
          <w:kern w:val="24"/>
          <w:sz w:val="18"/>
        </w:rPr>
      </w:pPr>
      <w:r w:rsidRPr="00280D55">
        <w:rPr>
          <w:rFonts w:eastAsia="Calibri"/>
          <w:i/>
          <w:kern w:val="24"/>
          <w:sz w:val="18"/>
        </w:rPr>
        <w:t>Grafiku nr.7 Grafik krahasues në përqindje të përbërjes së auditorit me gjyqtar</w:t>
      </w:r>
      <w:r w:rsidRPr="00280D55">
        <w:rPr>
          <w:rFonts w:eastAsia="Calibri"/>
          <w:i/>
          <w:kern w:val="24"/>
          <w:sz w:val="18"/>
          <w:szCs w:val="23"/>
        </w:rPr>
        <w:t>ë</w:t>
      </w:r>
      <w:r w:rsidRPr="00280D55">
        <w:rPr>
          <w:rFonts w:eastAsia="Calibri"/>
          <w:i/>
          <w:kern w:val="24"/>
          <w:sz w:val="18"/>
        </w:rPr>
        <w:t xml:space="preserve"> dhe prokurorë për vitin akademik 2019-2020</w:t>
      </w:r>
    </w:p>
    <w:p w:rsidR="00197CB0" w:rsidRDefault="00197CB0"/>
    <w:p w:rsidR="00197CB0" w:rsidRDefault="00197CB0"/>
    <w:p w:rsidR="00280D55" w:rsidRPr="00280D55" w:rsidRDefault="00280D55" w:rsidP="00280D55">
      <w:pPr>
        <w:rPr>
          <w:rFonts w:ascii="Times New Roman" w:hAnsi="Times New Roman" w:cs="Times New Roman"/>
        </w:rPr>
      </w:pPr>
      <w:r w:rsidRPr="00280D55">
        <w:rPr>
          <w:rFonts w:ascii="Times New Roman" w:hAnsi="Times New Roman" w:cs="Times New Roman"/>
        </w:rPr>
        <w:t>Në hartimin e listave për çdo aktivitet, numri i aplikuesve mesatarisht shkon nga një minimum prej 25 (njëzet e pesë) deri në një maksimum prej 60 (gjashtëdhjetë) gjyqtarë/prokurorë. Kuptohet, me përjashtim të rasteve kur kërkesat janë më të ulëta apo më të larta. Por, nuk duhet lënë pa përmendur fakti se jo të gjithë ata që ftojmë dhe konfirmojnë më pas pjesëmarrjen, janë frekuentues. Kjo bën që, ditën e aktivitetit, numri i tyre të shkojë deri në një mesatare prej 15 (pesëmbëdhjetë) gjyqtarë/prokurorë.</w:t>
      </w:r>
    </w:p>
    <w:p w:rsidR="00280D55" w:rsidRPr="00280D55" w:rsidRDefault="00280D55" w:rsidP="00280D55">
      <w:pPr>
        <w:rPr>
          <w:rFonts w:ascii="Times New Roman" w:hAnsi="Times New Roman" w:cs="Times New Roman"/>
        </w:rPr>
      </w:pPr>
      <w:r w:rsidRPr="00280D55">
        <w:rPr>
          <w:rFonts w:ascii="Times New Roman" w:hAnsi="Times New Roman" w:cs="Times New Roman"/>
        </w:rPr>
        <w:t>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Shkolla e Magjistraturës, në bashkëpunim me KLGJ-në dhe KLP-në, do të vijojë të angazhohet për të siguruar një pjesëmarrje më të madhe në aktivitetet trajnuese nga ana e gjyqtarëve dhe prokurorëve. Në raste të veçanta Shkolla e Magjistraturës ka informuar Këshillin e Lartë të Prokurorisë dhe Këshillin e Lartë Gjyqësor, lidhur me problemet në frekuentim nga individë të caktuar.</w:t>
      </w:r>
    </w:p>
    <w:p w:rsidR="00280D55" w:rsidRDefault="00280D55" w:rsidP="00280D55">
      <w:pPr>
        <w:rPr>
          <w:rFonts w:ascii="Times New Roman" w:hAnsi="Times New Roman" w:cs="Times New Roman"/>
        </w:rPr>
      </w:pPr>
      <w:r w:rsidRPr="00280D55">
        <w:rPr>
          <w:rFonts w:ascii="Times New Roman" w:hAnsi="Times New Roman" w:cs="Times New Roman"/>
        </w:rPr>
        <w:t>Disa të dhëna statistikore mbi përmbushjen e detyrimit ligjor për pjesëmarrjen në trajnime për gjyqtarë dhe prokurorë për vitin akademik 2019-2020, po i pasqyrojmë si më poshtë përmes një tabele dhe një grafiku:</w:t>
      </w:r>
    </w:p>
    <w:p w:rsidR="00280D55" w:rsidRPr="00280D55" w:rsidRDefault="00280D55" w:rsidP="00280D55">
      <w:pPr>
        <w:rPr>
          <w:rFonts w:ascii="Times New Roman" w:hAnsi="Times New Roman" w:cs="Times New Roman"/>
        </w:rPr>
      </w:pPr>
    </w:p>
    <w:p w:rsidR="00280D55" w:rsidRDefault="00280D55" w:rsidP="00280D55">
      <w:r>
        <w:t xml:space="preserve">                     </w:t>
      </w:r>
      <w:r>
        <w:rPr>
          <w:noProof/>
          <w:lang w:val="sq-AL" w:eastAsia="sq-AL"/>
        </w:rPr>
        <w:drawing>
          <wp:inline distT="0" distB="0" distL="0" distR="0" wp14:anchorId="03974E2A">
            <wp:extent cx="4547870" cy="2468880"/>
            <wp:effectExtent l="0" t="0" r="508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47870" cy="2468880"/>
                    </a:xfrm>
                    <a:prstGeom prst="rect">
                      <a:avLst/>
                    </a:prstGeom>
                    <a:noFill/>
                  </pic:spPr>
                </pic:pic>
              </a:graphicData>
            </a:graphic>
          </wp:inline>
        </w:drawing>
      </w:r>
      <w:r>
        <w:t xml:space="preserve"> </w:t>
      </w:r>
    </w:p>
    <w:p w:rsidR="00280D55" w:rsidRDefault="00280D55" w:rsidP="00280D55"/>
    <w:p w:rsidR="00280D55" w:rsidRPr="00280D55" w:rsidRDefault="00280D55" w:rsidP="00280D55"/>
    <w:tbl>
      <w:tblPr>
        <w:tblW w:w="5281" w:type="dxa"/>
        <w:tblInd w:w="1608" w:type="dxa"/>
        <w:tblLook w:val="04A0" w:firstRow="1" w:lastRow="0" w:firstColumn="1" w:lastColumn="0" w:noHBand="0" w:noVBand="1"/>
      </w:tblPr>
      <w:tblGrid>
        <w:gridCol w:w="1642"/>
        <w:gridCol w:w="1702"/>
        <w:gridCol w:w="1937"/>
      </w:tblGrid>
      <w:tr w:rsidR="00280D55" w:rsidRPr="00280D55" w:rsidTr="00280D55">
        <w:trPr>
          <w:trHeight w:val="223"/>
        </w:trPr>
        <w:tc>
          <w:tcPr>
            <w:tcW w:w="1642" w:type="dxa"/>
            <w:noWrap/>
            <w:hideMark/>
          </w:tcPr>
          <w:p w:rsidR="00280D55" w:rsidRPr="00280D55" w:rsidRDefault="00280D55" w:rsidP="00280D55">
            <w:pPr>
              <w:rPr>
                <w:b/>
                <w:bCs/>
              </w:rPr>
            </w:pPr>
            <w:r w:rsidRPr="00280D55">
              <w:rPr>
                <w:b/>
                <w:bCs/>
              </w:rPr>
              <w:t>Ditët</w:t>
            </w:r>
          </w:p>
        </w:tc>
        <w:tc>
          <w:tcPr>
            <w:tcW w:w="1702" w:type="dxa"/>
            <w:noWrap/>
            <w:hideMark/>
          </w:tcPr>
          <w:p w:rsidR="00280D55" w:rsidRPr="00280D55" w:rsidRDefault="00280D55" w:rsidP="00280D55">
            <w:pPr>
              <w:rPr>
                <w:b/>
                <w:bCs/>
              </w:rPr>
            </w:pPr>
            <w:r w:rsidRPr="00280D55">
              <w:rPr>
                <w:b/>
                <w:bCs/>
              </w:rPr>
              <w:t>Gjyqtarë</w:t>
            </w:r>
          </w:p>
        </w:tc>
        <w:tc>
          <w:tcPr>
            <w:tcW w:w="1937" w:type="dxa"/>
            <w:noWrap/>
            <w:hideMark/>
          </w:tcPr>
          <w:p w:rsidR="00280D55" w:rsidRPr="00280D55" w:rsidRDefault="00280D55" w:rsidP="00280D55">
            <w:pPr>
              <w:rPr>
                <w:b/>
                <w:bCs/>
              </w:rPr>
            </w:pPr>
            <w:r w:rsidRPr="00280D55">
              <w:rPr>
                <w:b/>
                <w:bCs/>
              </w:rPr>
              <w:t>Prokurorë</w:t>
            </w:r>
          </w:p>
        </w:tc>
      </w:tr>
      <w:tr w:rsidR="00280D55" w:rsidRPr="00280D55" w:rsidTr="00280D55">
        <w:trPr>
          <w:trHeight w:val="438"/>
        </w:trPr>
        <w:tc>
          <w:tcPr>
            <w:tcW w:w="1642" w:type="dxa"/>
            <w:noWrap/>
          </w:tcPr>
          <w:p w:rsidR="00280D55" w:rsidRPr="00280D55" w:rsidRDefault="00280D55" w:rsidP="00280D55">
            <w:pPr>
              <w:rPr>
                <w:bCs/>
              </w:rPr>
            </w:pPr>
            <w:r w:rsidRPr="00280D55">
              <w:rPr>
                <w:bCs/>
              </w:rPr>
              <w:t>0 ditë</w:t>
            </w:r>
          </w:p>
        </w:tc>
        <w:tc>
          <w:tcPr>
            <w:tcW w:w="1702" w:type="dxa"/>
            <w:noWrap/>
          </w:tcPr>
          <w:p w:rsidR="00280D55" w:rsidRPr="00280D55" w:rsidRDefault="00280D55" w:rsidP="00280D55">
            <w:pPr>
              <w:rPr>
                <w:bCs/>
              </w:rPr>
            </w:pPr>
            <w:r w:rsidRPr="00280D55">
              <w:rPr>
                <w:bCs/>
              </w:rPr>
              <w:t>67</w:t>
            </w:r>
          </w:p>
        </w:tc>
        <w:tc>
          <w:tcPr>
            <w:tcW w:w="1937" w:type="dxa"/>
            <w:noWrap/>
          </w:tcPr>
          <w:p w:rsidR="00280D55" w:rsidRPr="00280D55" w:rsidRDefault="00280D55" w:rsidP="00280D55">
            <w:pPr>
              <w:rPr>
                <w:bCs/>
              </w:rPr>
            </w:pPr>
            <w:r w:rsidRPr="00280D55">
              <w:rPr>
                <w:bCs/>
              </w:rPr>
              <w:t>106</w:t>
            </w:r>
          </w:p>
        </w:tc>
      </w:tr>
      <w:tr w:rsidR="00280D55" w:rsidRPr="00280D55" w:rsidTr="00280D55">
        <w:trPr>
          <w:trHeight w:val="387"/>
        </w:trPr>
        <w:tc>
          <w:tcPr>
            <w:tcW w:w="1642" w:type="dxa"/>
            <w:noWrap/>
            <w:hideMark/>
          </w:tcPr>
          <w:p w:rsidR="00280D55" w:rsidRPr="00280D55" w:rsidRDefault="00280D55" w:rsidP="00280D55">
            <w:r w:rsidRPr="00280D55">
              <w:t>1-3 ditë</w:t>
            </w:r>
          </w:p>
        </w:tc>
        <w:tc>
          <w:tcPr>
            <w:tcW w:w="1702" w:type="dxa"/>
            <w:noWrap/>
            <w:hideMark/>
          </w:tcPr>
          <w:p w:rsidR="00280D55" w:rsidRPr="00280D55" w:rsidRDefault="00280D55" w:rsidP="00280D55">
            <w:r w:rsidRPr="00280D55">
              <w:t>95</w:t>
            </w:r>
          </w:p>
        </w:tc>
        <w:tc>
          <w:tcPr>
            <w:tcW w:w="1937" w:type="dxa"/>
            <w:noWrap/>
            <w:hideMark/>
          </w:tcPr>
          <w:p w:rsidR="00280D55" w:rsidRPr="00280D55" w:rsidRDefault="00280D55" w:rsidP="00280D55">
            <w:r w:rsidRPr="00280D55">
              <w:t>86</w:t>
            </w:r>
          </w:p>
        </w:tc>
      </w:tr>
      <w:tr w:rsidR="00280D55" w:rsidRPr="00280D55" w:rsidTr="00280D55">
        <w:trPr>
          <w:trHeight w:val="223"/>
        </w:trPr>
        <w:tc>
          <w:tcPr>
            <w:tcW w:w="1642" w:type="dxa"/>
            <w:noWrap/>
            <w:hideMark/>
          </w:tcPr>
          <w:p w:rsidR="00280D55" w:rsidRPr="00280D55" w:rsidRDefault="00280D55" w:rsidP="00280D55">
            <w:r w:rsidRPr="00280D55">
              <w:t>4-5 ditë</w:t>
            </w:r>
          </w:p>
        </w:tc>
        <w:tc>
          <w:tcPr>
            <w:tcW w:w="1702" w:type="dxa"/>
            <w:noWrap/>
            <w:hideMark/>
          </w:tcPr>
          <w:p w:rsidR="00280D55" w:rsidRPr="00280D55" w:rsidRDefault="00280D55" w:rsidP="00280D55">
            <w:r w:rsidRPr="00280D55">
              <w:t>47</w:t>
            </w:r>
          </w:p>
        </w:tc>
        <w:tc>
          <w:tcPr>
            <w:tcW w:w="1937" w:type="dxa"/>
            <w:noWrap/>
            <w:hideMark/>
          </w:tcPr>
          <w:p w:rsidR="00280D55" w:rsidRPr="00280D55" w:rsidRDefault="00280D55" w:rsidP="00280D55">
            <w:r w:rsidRPr="00280D55">
              <w:t>35</w:t>
            </w:r>
          </w:p>
        </w:tc>
      </w:tr>
      <w:tr w:rsidR="00280D55" w:rsidRPr="00280D55" w:rsidTr="00280D55">
        <w:trPr>
          <w:trHeight w:val="223"/>
        </w:trPr>
        <w:tc>
          <w:tcPr>
            <w:tcW w:w="1642" w:type="dxa"/>
            <w:noWrap/>
            <w:hideMark/>
          </w:tcPr>
          <w:p w:rsidR="00280D55" w:rsidRPr="00280D55" w:rsidRDefault="00280D55" w:rsidP="00280D55">
            <w:r w:rsidRPr="00280D55">
              <w:t>6-10 ditë</w:t>
            </w:r>
          </w:p>
        </w:tc>
        <w:tc>
          <w:tcPr>
            <w:tcW w:w="1702" w:type="dxa"/>
            <w:noWrap/>
            <w:hideMark/>
          </w:tcPr>
          <w:p w:rsidR="00280D55" w:rsidRPr="00280D55" w:rsidRDefault="00280D55" w:rsidP="00280D55">
            <w:r w:rsidRPr="00280D55">
              <w:t>56</w:t>
            </w:r>
          </w:p>
        </w:tc>
        <w:tc>
          <w:tcPr>
            <w:tcW w:w="1937" w:type="dxa"/>
            <w:noWrap/>
            <w:hideMark/>
          </w:tcPr>
          <w:p w:rsidR="00280D55" w:rsidRPr="00280D55" w:rsidRDefault="00280D55" w:rsidP="00280D55">
            <w:r w:rsidRPr="00280D55">
              <w:t>39</w:t>
            </w:r>
          </w:p>
        </w:tc>
      </w:tr>
      <w:tr w:rsidR="00280D55" w:rsidRPr="00280D55" w:rsidTr="00280D55">
        <w:trPr>
          <w:trHeight w:val="223"/>
        </w:trPr>
        <w:tc>
          <w:tcPr>
            <w:tcW w:w="1642" w:type="dxa"/>
            <w:noWrap/>
            <w:hideMark/>
          </w:tcPr>
          <w:p w:rsidR="00280D55" w:rsidRPr="00280D55" w:rsidRDefault="00280D55" w:rsidP="00280D55">
            <w:r w:rsidRPr="00280D55">
              <w:t>11-20 ditë</w:t>
            </w:r>
          </w:p>
        </w:tc>
        <w:tc>
          <w:tcPr>
            <w:tcW w:w="1702" w:type="dxa"/>
            <w:noWrap/>
            <w:hideMark/>
          </w:tcPr>
          <w:p w:rsidR="00280D55" w:rsidRPr="00280D55" w:rsidRDefault="00280D55" w:rsidP="00280D55">
            <w:r w:rsidRPr="00280D55">
              <w:t>12</w:t>
            </w:r>
          </w:p>
        </w:tc>
        <w:tc>
          <w:tcPr>
            <w:tcW w:w="1937" w:type="dxa"/>
            <w:noWrap/>
            <w:hideMark/>
          </w:tcPr>
          <w:p w:rsidR="00280D55" w:rsidRPr="00280D55" w:rsidRDefault="00280D55" w:rsidP="00280D55">
            <w:r w:rsidRPr="00280D55">
              <w:t>6</w:t>
            </w:r>
          </w:p>
        </w:tc>
      </w:tr>
      <w:tr w:rsidR="00280D55" w:rsidRPr="00280D55" w:rsidTr="00280D55">
        <w:trPr>
          <w:trHeight w:val="163"/>
        </w:trPr>
        <w:tc>
          <w:tcPr>
            <w:tcW w:w="1642" w:type="dxa"/>
            <w:noWrap/>
            <w:hideMark/>
          </w:tcPr>
          <w:p w:rsidR="00280D55" w:rsidRPr="00280D55" w:rsidRDefault="00280D55" w:rsidP="00280D55">
            <w:r w:rsidRPr="00280D55">
              <w:t>mbi 20 ditë</w:t>
            </w:r>
          </w:p>
        </w:tc>
        <w:tc>
          <w:tcPr>
            <w:tcW w:w="1702" w:type="dxa"/>
            <w:noWrap/>
            <w:hideMark/>
          </w:tcPr>
          <w:p w:rsidR="00280D55" w:rsidRPr="00280D55" w:rsidRDefault="00280D55" w:rsidP="00280D55">
            <w:r w:rsidRPr="00280D55">
              <w:t>0</w:t>
            </w:r>
          </w:p>
        </w:tc>
        <w:tc>
          <w:tcPr>
            <w:tcW w:w="1937" w:type="dxa"/>
            <w:noWrap/>
            <w:hideMark/>
          </w:tcPr>
          <w:p w:rsidR="00280D55" w:rsidRPr="00280D55" w:rsidRDefault="00280D55" w:rsidP="00280D55">
            <w:r w:rsidRPr="00280D55">
              <w:t>0</w:t>
            </w:r>
          </w:p>
        </w:tc>
      </w:tr>
    </w:tbl>
    <w:p w:rsidR="00280D55" w:rsidRDefault="00280D55" w:rsidP="00280D55">
      <w:pPr>
        <w:rPr>
          <w:i/>
          <w:sz w:val="22"/>
        </w:rPr>
      </w:pPr>
      <w:r>
        <w:rPr>
          <w:i/>
          <w:sz w:val="22"/>
        </w:rPr>
        <w:t xml:space="preserve">      </w:t>
      </w:r>
    </w:p>
    <w:p w:rsidR="00280D55" w:rsidRPr="00280D55" w:rsidRDefault="00280D55" w:rsidP="00280D55">
      <w:pPr>
        <w:rPr>
          <w:sz w:val="22"/>
        </w:rPr>
      </w:pPr>
      <w:r>
        <w:rPr>
          <w:i/>
          <w:sz w:val="22"/>
        </w:rPr>
        <w:t xml:space="preserve"> </w:t>
      </w:r>
      <w:r w:rsidRPr="00280D55">
        <w:rPr>
          <w:i/>
          <w:sz w:val="22"/>
        </w:rPr>
        <w:t>Tabela nr. 3. Ditët e pjesëmarrjes (në total) në aktivitetet trajnuese për çdo gjyqtar dhe prokuror</w:t>
      </w:r>
    </w:p>
    <w:p w:rsidR="00280D55" w:rsidRPr="00280D55" w:rsidRDefault="00280D55" w:rsidP="00280D55">
      <w:r w:rsidRPr="00280D55">
        <w:t xml:space="preserve">     </w:t>
      </w:r>
    </w:p>
    <w:p w:rsidR="00280D55" w:rsidRPr="00280D55" w:rsidRDefault="00280D55" w:rsidP="00280D55"/>
    <w:tbl>
      <w:tblPr>
        <w:tblpPr w:leftFromText="180" w:rightFromText="180" w:vertAnchor="page" w:horzAnchor="margin" w:tblpXSpec="center" w:tblpY="6046"/>
        <w:tblW w:w="3306" w:type="dxa"/>
        <w:tblLook w:val="04A0" w:firstRow="1" w:lastRow="0" w:firstColumn="1" w:lastColumn="0" w:noHBand="0" w:noVBand="1"/>
      </w:tblPr>
      <w:tblGrid>
        <w:gridCol w:w="1653"/>
        <w:gridCol w:w="1653"/>
      </w:tblGrid>
      <w:tr w:rsidR="00280D55" w:rsidRPr="00280D55" w:rsidTr="00280D55">
        <w:trPr>
          <w:trHeight w:val="272"/>
        </w:trPr>
        <w:tc>
          <w:tcPr>
            <w:tcW w:w="1653" w:type="dxa"/>
            <w:noWrap/>
            <w:hideMark/>
          </w:tcPr>
          <w:p w:rsidR="00280D55" w:rsidRPr="00280D55" w:rsidRDefault="00280D55" w:rsidP="00280D55">
            <w:pPr>
              <w:rPr>
                <w:b/>
                <w:bCs/>
              </w:rPr>
            </w:pPr>
            <w:r w:rsidRPr="00280D55">
              <w:rPr>
                <w:b/>
                <w:bCs/>
              </w:rPr>
              <w:t xml:space="preserve">        Ditët</w:t>
            </w:r>
          </w:p>
        </w:tc>
        <w:tc>
          <w:tcPr>
            <w:tcW w:w="1653" w:type="dxa"/>
          </w:tcPr>
          <w:p w:rsidR="00280D55" w:rsidRPr="00280D55" w:rsidRDefault="00280D55" w:rsidP="00280D55">
            <w:pPr>
              <w:rPr>
                <w:b/>
                <w:bCs/>
              </w:rPr>
            </w:pPr>
            <w:r w:rsidRPr="00280D55">
              <w:rPr>
                <w:b/>
                <w:bCs/>
              </w:rPr>
              <w:t>Prokurorë</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0 ditë</w:t>
            </w:r>
          </w:p>
        </w:tc>
        <w:tc>
          <w:tcPr>
            <w:tcW w:w="1653" w:type="dxa"/>
          </w:tcPr>
          <w:p w:rsidR="00280D55" w:rsidRPr="00280D55" w:rsidRDefault="00280D55" w:rsidP="00280D55">
            <w:pPr>
              <w:rPr>
                <w:bCs/>
              </w:rPr>
            </w:pPr>
            <w:r w:rsidRPr="00280D55">
              <w:rPr>
                <w:bCs/>
              </w:rPr>
              <w:t>106</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1-3 ditë</w:t>
            </w:r>
          </w:p>
        </w:tc>
        <w:tc>
          <w:tcPr>
            <w:tcW w:w="1653" w:type="dxa"/>
          </w:tcPr>
          <w:p w:rsidR="00280D55" w:rsidRPr="00280D55" w:rsidRDefault="00280D55" w:rsidP="00280D55">
            <w:r w:rsidRPr="00280D55">
              <w:t>86</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4-5 ditë</w:t>
            </w:r>
          </w:p>
        </w:tc>
        <w:tc>
          <w:tcPr>
            <w:tcW w:w="1653" w:type="dxa"/>
          </w:tcPr>
          <w:p w:rsidR="00280D55" w:rsidRPr="00280D55" w:rsidRDefault="00280D55" w:rsidP="00280D55">
            <w:r w:rsidRPr="00280D55">
              <w:t>35</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6-10 ditë</w:t>
            </w:r>
          </w:p>
        </w:tc>
        <w:tc>
          <w:tcPr>
            <w:tcW w:w="1653" w:type="dxa"/>
          </w:tcPr>
          <w:p w:rsidR="00280D55" w:rsidRPr="00280D55" w:rsidRDefault="00280D55" w:rsidP="00280D55">
            <w:r w:rsidRPr="00280D55">
              <w:t>39</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11-20 ditë</w:t>
            </w:r>
          </w:p>
        </w:tc>
        <w:tc>
          <w:tcPr>
            <w:tcW w:w="1653" w:type="dxa"/>
          </w:tcPr>
          <w:p w:rsidR="00280D55" w:rsidRPr="00280D55" w:rsidRDefault="00280D55" w:rsidP="00280D55">
            <w:r w:rsidRPr="00280D55">
              <w:t>6</w:t>
            </w:r>
          </w:p>
        </w:tc>
      </w:tr>
      <w:tr w:rsidR="00280D55" w:rsidRPr="00280D55" w:rsidTr="00280D55">
        <w:trPr>
          <w:trHeight w:val="272"/>
        </w:trPr>
        <w:tc>
          <w:tcPr>
            <w:tcW w:w="1653" w:type="dxa"/>
            <w:noWrap/>
          </w:tcPr>
          <w:p w:rsidR="00280D55" w:rsidRPr="00280D55" w:rsidRDefault="00280D55" w:rsidP="00280D55">
            <w:pPr>
              <w:rPr>
                <w:bCs/>
              </w:rPr>
            </w:pPr>
            <w:r w:rsidRPr="00280D55">
              <w:rPr>
                <w:bCs/>
              </w:rPr>
              <w:t>mbi 20 ditë</w:t>
            </w:r>
          </w:p>
        </w:tc>
        <w:tc>
          <w:tcPr>
            <w:tcW w:w="1653" w:type="dxa"/>
          </w:tcPr>
          <w:p w:rsidR="00280D55" w:rsidRPr="00280D55" w:rsidRDefault="00280D55" w:rsidP="00280D55">
            <w:r w:rsidRPr="00280D55">
              <w:t>0</w:t>
            </w:r>
          </w:p>
        </w:tc>
      </w:tr>
    </w:tbl>
    <w:p w:rsidR="00280D55" w:rsidRPr="00280D55" w:rsidRDefault="00280D55" w:rsidP="00280D55">
      <w:r>
        <w:t xml:space="preserve">        </w:t>
      </w:r>
      <w:r>
        <w:rPr>
          <w:noProof/>
          <w:lang w:val="sq-AL" w:eastAsia="sq-AL"/>
        </w:rPr>
        <w:drawing>
          <wp:inline distT="0" distB="0" distL="0" distR="0" wp14:anchorId="30753DC4">
            <wp:extent cx="5499100" cy="24511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9100" cy="2451100"/>
                    </a:xfrm>
                    <a:prstGeom prst="rect">
                      <a:avLst/>
                    </a:prstGeom>
                    <a:noFill/>
                  </pic:spPr>
                </pic:pic>
              </a:graphicData>
            </a:graphic>
          </wp:inline>
        </w:drawing>
      </w:r>
    </w:p>
    <w:p w:rsidR="00280D55" w:rsidRDefault="00280D55" w:rsidP="00280D55"/>
    <w:p w:rsidR="00280D55" w:rsidRPr="00280D55" w:rsidRDefault="00280D55" w:rsidP="00280D55">
      <w:pPr>
        <w:rPr>
          <w:sz w:val="22"/>
        </w:rPr>
      </w:pPr>
      <w:r w:rsidRPr="00280D55">
        <w:rPr>
          <w:i/>
          <w:sz w:val="22"/>
        </w:rPr>
        <w:t>Grafiku nr. 8 Ditët e trajnimit për kategoritë gjyqtar dhe prokuror për vitin akademik 2019-2020</w:t>
      </w:r>
    </w:p>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Pr="00280D55" w:rsidRDefault="00280D55" w:rsidP="00280D55"/>
    <w:p w:rsidR="00280D55" w:rsidRPr="00280D55" w:rsidRDefault="00280D55" w:rsidP="00280D55"/>
    <w:p w:rsidR="00280D55" w:rsidRPr="00280D55" w:rsidRDefault="00280D55" w:rsidP="00280D55"/>
    <w:p w:rsidR="00280D55" w:rsidRPr="00280D55" w:rsidRDefault="00280D55" w:rsidP="00280D55"/>
    <w:p w:rsidR="00280D55" w:rsidRPr="00280D55" w:rsidRDefault="00280D55" w:rsidP="00280D55">
      <w:pPr>
        <w:rPr>
          <w:sz w:val="22"/>
        </w:rPr>
      </w:pPr>
    </w:p>
    <w:p w:rsidR="00280D55" w:rsidRPr="00280D55" w:rsidRDefault="00280D55" w:rsidP="00280D55">
      <w:pPr>
        <w:rPr>
          <w:i/>
          <w:sz w:val="22"/>
        </w:rPr>
      </w:pPr>
      <w:r w:rsidRPr="00280D55">
        <w:rPr>
          <w:iCs/>
          <w:sz w:val="22"/>
        </w:rPr>
        <w:t>T</w:t>
      </w:r>
      <w:r w:rsidRPr="00280D55">
        <w:rPr>
          <w:i/>
          <w:sz w:val="22"/>
        </w:rPr>
        <w:t>abela nr. 4 Ditët e trajnimit për çdo prokuror pjesëmarrës në sesionet trajnuese për vitin akademik 2019-2020</w:t>
      </w:r>
    </w:p>
    <w:p w:rsidR="00280D55" w:rsidRPr="00280D55" w:rsidRDefault="00280D55" w:rsidP="00280D55">
      <w:pPr>
        <w:rPr>
          <w:i/>
        </w:rPr>
      </w:pPr>
    </w:p>
    <w:p w:rsidR="00280D55" w:rsidRDefault="00280D55" w:rsidP="00280D55">
      <w:r>
        <w:t xml:space="preserve">                       </w:t>
      </w:r>
      <w:r>
        <w:rPr>
          <w:noProof/>
          <w:lang w:val="sq-AL" w:eastAsia="sq-AL"/>
        </w:rPr>
        <w:drawing>
          <wp:inline distT="0" distB="0" distL="0" distR="0" wp14:anchorId="3D2EFD90">
            <wp:extent cx="4681855" cy="2334895"/>
            <wp:effectExtent l="0" t="0" r="444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81855" cy="2334895"/>
                    </a:xfrm>
                    <a:prstGeom prst="rect">
                      <a:avLst/>
                    </a:prstGeom>
                    <a:noFill/>
                  </pic:spPr>
                </pic:pic>
              </a:graphicData>
            </a:graphic>
          </wp:inline>
        </w:drawing>
      </w:r>
    </w:p>
    <w:p w:rsidR="00280D55" w:rsidRPr="00280D55" w:rsidRDefault="00280D55" w:rsidP="00280D55">
      <w:pPr>
        <w:rPr>
          <w:sz w:val="22"/>
        </w:rPr>
      </w:pPr>
    </w:p>
    <w:p w:rsidR="00280D55" w:rsidRPr="00280D55" w:rsidRDefault="00280D55" w:rsidP="00280D55">
      <w:pPr>
        <w:rPr>
          <w:sz w:val="22"/>
        </w:rPr>
      </w:pPr>
    </w:p>
    <w:p w:rsidR="00280D55" w:rsidRDefault="00280D55" w:rsidP="00280D55">
      <w:pPr>
        <w:rPr>
          <w:i/>
          <w:sz w:val="22"/>
        </w:rPr>
      </w:pPr>
      <w:r w:rsidRPr="00280D55">
        <w:rPr>
          <w:i/>
          <w:sz w:val="22"/>
        </w:rPr>
        <w:t>Grafiku nr. 9 Ditët e trajnimit (totali i tyre) për kategorinë prokuror për vitin akademik 2019-2020</w:t>
      </w:r>
    </w:p>
    <w:p w:rsidR="00280D55" w:rsidRDefault="00280D55" w:rsidP="00280D55">
      <w:pPr>
        <w:rPr>
          <w:i/>
          <w:sz w:val="22"/>
        </w:rPr>
      </w:pPr>
    </w:p>
    <w:p w:rsidR="00280D55" w:rsidRDefault="00280D55" w:rsidP="00280D55">
      <w:pPr>
        <w:rPr>
          <w:i/>
          <w:sz w:val="22"/>
        </w:rPr>
      </w:pPr>
    </w:p>
    <w:p w:rsidR="00280D55" w:rsidRDefault="00280D55" w:rsidP="00280D55">
      <w:pPr>
        <w:rPr>
          <w:i/>
          <w:sz w:val="22"/>
        </w:rPr>
      </w:pPr>
    </w:p>
    <w:p w:rsidR="00280D55" w:rsidRDefault="00280D55" w:rsidP="00280D55">
      <w:pPr>
        <w:rPr>
          <w:i/>
          <w:sz w:val="22"/>
        </w:rPr>
      </w:pPr>
    </w:p>
    <w:p w:rsidR="00280D55" w:rsidRPr="00280D55" w:rsidRDefault="00280D55" w:rsidP="00280D55">
      <w:pPr>
        <w:rPr>
          <w:i/>
          <w:sz w:val="22"/>
        </w:rPr>
      </w:pPr>
    </w:p>
    <w:p w:rsidR="00280D55" w:rsidRPr="00280D55" w:rsidRDefault="00280D55" w:rsidP="00280D55">
      <w:pPr>
        <w:rPr>
          <w:i/>
        </w:rPr>
      </w:pPr>
    </w:p>
    <w:tbl>
      <w:tblPr>
        <w:tblpPr w:leftFromText="180" w:rightFromText="180" w:vertAnchor="text" w:horzAnchor="margin" w:tblpXSpec="center" w:tblpY="136"/>
        <w:tblW w:w="3210" w:type="dxa"/>
        <w:tblLook w:val="04A0" w:firstRow="1" w:lastRow="0" w:firstColumn="1" w:lastColumn="0" w:noHBand="0" w:noVBand="1"/>
      </w:tblPr>
      <w:tblGrid>
        <w:gridCol w:w="1605"/>
        <w:gridCol w:w="1605"/>
      </w:tblGrid>
      <w:tr w:rsidR="00280D55" w:rsidRPr="00280D55" w:rsidTr="00280D55">
        <w:trPr>
          <w:trHeight w:val="372"/>
        </w:trPr>
        <w:tc>
          <w:tcPr>
            <w:tcW w:w="1605" w:type="dxa"/>
            <w:noWrap/>
            <w:hideMark/>
          </w:tcPr>
          <w:p w:rsidR="00280D55" w:rsidRPr="00280D55" w:rsidRDefault="00280D55" w:rsidP="00280D55">
            <w:pPr>
              <w:rPr>
                <w:b/>
                <w:bCs/>
              </w:rPr>
            </w:pPr>
            <w:r w:rsidRPr="00280D55">
              <w:rPr>
                <w:b/>
                <w:bCs/>
              </w:rPr>
              <w:t>Ditët</w:t>
            </w:r>
          </w:p>
        </w:tc>
        <w:tc>
          <w:tcPr>
            <w:tcW w:w="1605" w:type="dxa"/>
          </w:tcPr>
          <w:p w:rsidR="00280D55" w:rsidRPr="00280D55" w:rsidRDefault="00280D55" w:rsidP="00280D55">
            <w:pPr>
              <w:rPr>
                <w:b/>
                <w:bCs/>
              </w:rPr>
            </w:pPr>
            <w:r w:rsidRPr="00280D55">
              <w:rPr>
                <w:b/>
                <w:bCs/>
              </w:rPr>
              <w:t>Gjyqtarë</w:t>
            </w:r>
          </w:p>
        </w:tc>
      </w:tr>
      <w:tr w:rsidR="00280D55" w:rsidRPr="00280D55" w:rsidTr="00280D55">
        <w:trPr>
          <w:trHeight w:val="279"/>
        </w:trPr>
        <w:tc>
          <w:tcPr>
            <w:tcW w:w="1605" w:type="dxa"/>
            <w:noWrap/>
            <w:hideMark/>
          </w:tcPr>
          <w:p w:rsidR="00280D55" w:rsidRPr="00280D55" w:rsidRDefault="00280D55" w:rsidP="00280D55">
            <w:pPr>
              <w:rPr>
                <w:bCs/>
              </w:rPr>
            </w:pPr>
            <w:r w:rsidRPr="00280D55">
              <w:rPr>
                <w:bCs/>
              </w:rPr>
              <w:t>0 ditë</w:t>
            </w:r>
          </w:p>
        </w:tc>
        <w:tc>
          <w:tcPr>
            <w:tcW w:w="1605" w:type="dxa"/>
          </w:tcPr>
          <w:p w:rsidR="00280D55" w:rsidRPr="00280D55" w:rsidRDefault="00280D55" w:rsidP="00280D55">
            <w:pPr>
              <w:rPr>
                <w:bCs/>
              </w:rPr>
            </w:pPr>
            <w:r w:rsidRPr="00280D55">
              <w:rPr>
                <w:bCs/>
              </w:rPr>
              <w:t>67</w:t>
            </w:r>
          </w:p>
        </w:tc>
      </w:tr>
      <w:tr w:rsidR="00280D55" w:rsidRPr="00280D55" w:rsidTr="00280D55">
        <w:trPr>
          <w:trHeight w:val="252"/>
        </w:trPr>
        <w:tc>
          <w:tcPr>
            <w:tcW w:w="1605" w:type="dxa"/>
            <w:noWrap/>
            <w:hideMark/>
          </w:tcPr>
          <w:p w:rsidR="00280D55" w:rsidRPr="00280D55" w:rsidRDefault="00280D55" w:rsidP="00280D55">
            <w:pPr>
              <w:rPr>
                <w:bCs/>
              </w:rPr>
            </w:pPr>
            <w:r w:rsidRPr="00280D55">
              <w:rPr>
                <w:bCs/>
              </w:rPr>
              <w:t>1-3 ditë</w:t>
            </w:r>
          </w:p>
        </w:tc>
        <w:tc>
          <w:tcPr>
            <w:tcW w:w="1605" w:type="dxa"/>
          </w:tcPr>
          <w:p w:rsidR="00280D55" w:rsidRPr="00280D55" w:rsidRDefault="00280D55" w:rsidP="00280D55">
            <w:r w:rsidRPr="00280D55">
              <w:t>95</w:t>
            </w:r>
          </w:p>
        </w:tc>
      </w:tr>
      <w:tr w:rsidR="00280D55" w:rsidRPr="00280D55" w:rsidTr="00280D55">
        <w:trPr>
          <w:trHeight w:val="252"/>
        </w:trPr>
        <w:tc>
          <w:tcPr>
            <w:tcW w:w="1605" w:type="dxa"/>
            <w:noWrap/>
            <w:hideMark/>
          </w:tcPr>
          <w:p w:rsidR="00280D55" w:rsidRPr="00280D55" w:rsidRDefault="00280D55" w:rsidP="00280D55">
            <w:pPr>
              <w:rPr>
                <w:bCs/>
              </w:rPr>
            </w:pPr>
            <w:r w:rsidRPr="00280D55">
              <w:rPr>
                <w:bCs/>
              </w:rPr>
              <w:t>4-5 ditë</w:t>
            </w:r>
          </w:p>
        </w:tc>
        <w:tc>
          <w:tcPr>
            <w:tcW w:w="1605" w:type="dxa"/>
          </w:tcPr>
          <w:p w:rsidR="00280D55" w:rsidRPr="00280D55" w:rsidRDefault="00280D55" w:rsidP="00280D55">
            <w:r w:rsidRPr="00280D55">
              <w:t>47</w:t>
            </w:r>
          </w:p>
        </w:tc>
      </w:tr>
      <w:tr w:rsidR="00280D55" w:rsidRPr="00280D55" w:rsidTr="00280D55">
        <w:trPr>
          <w:trHeight w:val="244"/>
        </w:trPr>
        <w:tc>
          <w:tcPr>
            <w:tcW w:w="1605" w:type="dxa"/>
            <w:noWrap/>
            <w:hideMark/>
          </w:tcPr>
          <w:p w:rsidR="00280D55" w:rsidRPr="00280D55" w:rsidRDefault="00280D55" w:rsidP="00280D55">
            <w:pPr>
              <w:rPr>
                <w:bCs/>
              </w:rPr>
            </w:pPr>
            <w:r w:rsidRPr="00280D55">
              <w:rPr>
                <w:bCs/>
              </w:rPr>
              <w:t>6-10 ditë</w:t>
            </w:r>
          </w:p>
        </w:tc>
        <w:tc>
          <w:tcPr>
            <w:tcW w:w="1605" w:type="dxa"/>
          </w:tcPr>
          <w:p w:rsidR="00280D55" w:rsidRPr="00280D55" w:rsidRDefault="00280D55" w:rsidP="00280D55">
            <w:r w:rsidRPr="00280D55">
              <w:t>56</w:t>
            </w:r>
          </w:p>
        </w:tc>
      </w:tr>
      <w:tr w:rsidR="00280D55" w:rsidRPr="00280D55" w:rsidTr="00280D55">
        <w:trPr>
          <w:trHeight w:val="244"/>
        </w:trPr>
        <w:tc>
          <w:tcPr>
            <w:tcW w:w="1605" w:type="dxa"/>
            <w:noWrap/>
            <w:hideMark/>
          </w:tcPr>
          <w:p w:rsidR="00280D55" w:rsidRPr="00280D55" w:rsidRDefault="00280D55" w:rsidP="00280D55">
            <w:pPr>
              <w:rPr>
                <w:bCs/>
              </w:rPr>
            </w:pPr>
            <w:r w:rsidRPr="00280D55">
              <w:rPr>
                <w:bCs/>
              </w:rPr>
              <w:t>11-20 ditë</w:t>
            </w:r>
          </w:p>
        </w:tc>
        <w:tc>
          <w:tcPr>
            <w:tcW w:w="1605" w:type="dxa"/>
          </w:tcPr>
          <w:p w:rsidR="00280D55" w:rsidRPr="00280D55" w:rsidRDefault="00280D55" w:rsidP="00280D55">
            <w:r w:rsidRPr="00280D55">
              <w:t>12</w:t>
            </w:r>
          </w:p>
        </w:tc>
      </w:tr>
      <w:tr w:rsidR="00280D55" w:rsidRPr="00280D55" w:rsidTr="00280D55">
        <w:trPr>
          <w:trHeight w:val="226"/>
        </w:trPr>
        <w:tc>
          <w:tcPr>
            <w:tcW w:w="1605" w:type="dxa"/>
            <w:noWrap/>
            <w:hideMark/>
          </w:tcPr>
          <w:p w:rsidR="00280D55" w:rsidRPr="00280D55" w:rsidRDefault="00280D55" w:rsidP="00280D55">
            <w:pPr>
              <w:rPr>
                <w:bCs/>
              </w:rPr>
            </w:pPr>
            <w:r w:rsidRPr="00280D55">
              <w:rPr>
                <w:bCs/>
              </w:rPr>
              <w:t>mbi 20 ditë</w:t>
            </w:r>
          </w:p>
        </w:tc>
        <w:tc>
          <w:tcPr>
            <w:tcW w:w="1605" w:type="dxa"/>
          </w:tcPr>
          <w:p w:rsidR="00280D55" w:rsidRPr="00280D55" w:rsidRDefault="00280D55" w:rsidP="00280D55">
            <w:r w:rsidRPr="00280D55">
              <w:t>0</w:t>
            </w:r>
          </w:p>
        </w:tc>
      </w:tr>
    </w:tbl>
    <w:p w:rsid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Default="00280D55" w:rsidP="00280D55">
      <w:pPr>
        <w:rPr>
          <w:i/>
          <w:sz w:val="22"/>
        </w:rPr>
      </w:pPr>
    </w:p>
    <w:p w:rsidR="00280D55" w:rsidRPr="00280D55" w:rsidRDefault="00280D55" w:rsidP="00280D55">
      <w:pPr>
        <w:rPr>
          <w:i/>
          <w:sz w:val="22"/>
        </w:rPr>
      </w:pPr>
      <w:r w:rsidRPr="00280D55">
        <w:rPr>
          <w:i/>
          <w:sz w:val="22"/>
        </w:rPr>
        <w:t>Tabela nr. 5 Ditët e trajnimit për çdo gjyqtar pjesëmarrës në sesionet trajnuese për vitin akademik 2018-2019</w:t>
      </w:r>
    </w:p>
    <w:p w:rsidR="00280D55" w:rsidRDefault="00280D55" w:rsidP="00280D55">
      <w:r w:rsidRPr="00280D55">
        <w:t xml:space="preserve">                   </w:t>
      </w:r>
      <w:r>
        <w:rPr>
          <w:noProof/>
          <w:lang w:val="sq-AL" w:eastAsia="sq-AL"/>
        </w:rPr>
        <w:drawing>
          <wp:inline distT="0" distB="0" distL="0" distR="0" wp14:anchorId="7725DBC2">
            <wp:extent cx="4956175" cy="23958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56175" cy="2395855"/>
                    </a:xfrm>
                    <a:prstGeom prst="rect">
                      <a:avLst/>
                    </a:prstGeom>
                    <a:noFill/>
                  </pic:spPr>
                </pic:pic>
              </a:graphicData>
            </a:graphic>
          </wp:inline>
        </w:drawing>
      </w:r>
    </w:p>
    <w:p w:rsidR="00280D55" w:rsidRPr="00280D55" w:rsidRDefault="00280D55" w:rsidP="00280D55"/>
    <w:p w:rsidR="00280D55" w:rsidRPr="00280D55" w:rsidRDefault="00280D55" w:rsidP="00280D55">
      <w:pPr>
        <w:rPr>
          <w:i/>
          <w:sz w:val="22"/>
        </w:rPr>
      </w:pPr>
      <w:r>
        <w:rPr>
          <w:sz w:val="22"/>
        </w:rPr>
        <w:t xml:space="preserve">      </w:t>
      </w:r>
      <w:r w:rsidRPr="00280D55">
        <w:rPr>
          <w:i/>
          <w:sz w:val="22"/>
        </w:rPr>
        <w:t>Grafiku nr.10 Ditët e trajnimit (totali i tyre) për kategorinë gjyqtar për vitin akademik 2019-2020</w:t>
      </w:r>
    </w:p>
    <w:p w:rsidR="00280D55" w:rsidRPr="00280D55" w:rsidRDefault="00280D55" w:rsidP="00280D55">
      <w:pPr>
        <w:rPr>
          <w:i/>
        </w:rPr>
      </w:pPr>
    </w:p>
    <w:p w:rsidR="00280D55" w:rsidRPr="00280D55" w:rsidRDefault="00280D55" w:rsidP="00280D55">
      <w:pPr>
        <w:rPr>
          <w:rFonts w:ascii="Times New Roman" w:hAnsi="Times New Roman" w:cs="Times New Roman"/>
        </w:rPr>
      </w:pPr>
      <w:r w:rsidRPr="00280D55">
        <w:rPr>
          <w:rFonts w:ascii="Times New Roman" w:hAnsi="Times New Roman" w:cs="Times New Roman"/>
        </w:rPr>
        <w:t>Bazuar në ligjin nr.115/2016, “</w:t>
      </w:r>
      <w:r w:rsidRPr="00280D55">
        <w:rPr>
          <w:rFonts w:ascii="Times New Roman" w:hAnsi="Times New Roman" w:cs="Times New Roman"/>
          <w:i/>
        </w:rPr>
        <w:t>Për organet e qeverisjes së sistemit të drejtësisë</w:t>
      </w:r>
      <w:r w:rsidRPr="00280D55">
        <w:rPr>
          <w:rFonts w:ascii="Times New Roman" w:hAnsi="Times New Roman" w:cs="Times New Roman"/>
        </w:rPr>
        <w:t>” si edhe ligjin nr. 96/2016, “</w:t>
      </w:r>
      <w:r w:rsidRPr="00280D55">
        <w:rPr>
          <w:rFonts w:ascii="Times New Roman" w:hAnsi="Times New Roman" w:cs="Times New Roman"/>
          <w:i/>
        </w:rPr>
        <w:t>Për statusin e gjyqtarëve dhe prokurorëve në Republikën e Shqipërisë</w:t>
      </w:r>
      <w:r w:rsidRPr="00280D55">
        <w:rPr>
          <w:rFonts w:ascii="Times New Roman" w:hAnsi="Times New Roman" w:cs="Times New Roman"/>
        </w:rPr>
        <w:t>”, përkatësisht nenit 5, pika 3 të këtij ligji, ku bëhet fjalë për klauzolën ligjore lidhur me Formimin Vazhdues me një kohëzgjatje prej “</w:t>
      </w:r>
      <w:r w:rsidRPr="00280D55">
        <w:rPr>
          <w:rFonts w:ascii="Times New Roman" w:hAnsi="Times New Roman" w:cs="Times New Roman"/>
          <w:i/>
        </w:rPr>
        <w:t>jo më pak se pesë ditë të plota në vit dhe jo më pak se 30 ditë të plota gjatë pesë viteve</w:t>
      </w:r>
      <w:r w:rsidRPr="00280D55">
        <w:rPr>
          <w:rFonts w:ascii="Times New Roman" w:hAnsi="Times New Roman" w:cs="Times New Roman"/>
        </w:rPr>
        <w:t xml:space="preserve">” dhe “jo </w:t>
      </w:r>
      <w:r w:rsidRPr="00280D55">
        <w:rPr>
          <w:rFonts w:ascii="Times New Roman" w:hAnsi="Times New Roman" w:cs="Times New Roman"/>
          <w:i/>
        </w:rPr>
        <w:t>më shumë se 40 ditë në vit dhe 200 ditë gjatë pesë viteve</w:t>
      </w:r>
      <w:r w:rsidRPr="00280D55">
        <w:rPr>
          <w:rFonts w:ascii="Times New Roman" w:hAnsi="Times New Roman" w:cs="Times New Roman"/>
        </w:rPr>
        <w:t>”, nga grafikët vihet re se gjatë këtij viti akademik rreth 30% e gjyqtarëve kanë frekuentuar aktivitetet trajnuese në kufijtë 5-10 ditë. Ndërsa pjesa më e madhe, kanë frekuentuar aktivitetet trajnuese në kufijtë 3-5 ditë. Për prokurorët, vlen të përmendet fakti se krahasuar me vitin e mëparshme akademike, numri i të tyre si pjesëmarrës ka mbetur pothuajse i njëjti. Frekuentimi më i shpeshtë ka qenë në kufijtë 5-10 ditë, ku shumica prej tyre nuk e kalojnë 6-7 ditë pjesëmarrje. Sikundër edhe vihet re nga tabela dhe grafikët e mësipërm, kemi gjyqtarë dhe prokurorë të cilët kanë frekuentuar edhe në kufijtë 10-20 ditë.</w:t>
      </w:r>
    </w:p>
    <w:p w:rsidR="00197CB0" w:rsidRDefault="00197CB0"/>
    <w:p w:rsidR="00364E29" w:rsidRDefault="00364E29" w:rsidP="00364E29">
      <w:pPr>
        <w:pStyle w:val="Heading3"/>
        <w:jc w:val="both"/>
        <w:rPr>
          <w:rFonts w:ascii="Arial Rounded MT Bold" w:hAnsi="Arial Rounded MT Bold"/>
          <w:b w:val="0"/>
          <w:color w:val="4B4B4B" w:themeColor="accent3" w:themeShade="80"/>
          <w:sz w:val="28"/>
        </w:rPr>
      </w:pPr>
      <w:r w:rsidRPr="00364E29">
        <w:rPr>
          <w:rFonts w:ascii="Arial Rounded MT Bold" w:hAnsi="Arial Rounded MT Bold"/>
          <w:b w:val="0"/>
          <w:color w:val="4B4B4B" w:themeColor="accent3" w:themeShade="80"/>
          <w:sz w:val="28"/>
        </w:rPr>
        <w:t>2.3.3 Pyetësorët e vlerësimit</w:t>
      </w:r>
    </w:p>
    <w:p w:rsidR="00364E29" w:rsidRPr="00364E29" w:rsidRDefault="00364E29" w:rsidP="00364E29"/>
    <w:p w:rsidR="00364E29" w:rsidRPr="00364E29" w:rsidRDefault="00364E29" w:rsidP="00364E29">
      <w:pPr>
        <w:rPr>
          <w:rFonts w:ascii="Times New Roman" w:hAnsi="Times New Roman" w:cs="Times New Roman"/>
        </w:rPr>
      </w:pPr>
      <w:r w:rsidRPr="00364E29">
        <w:rPr>
          <w:rFonts w:ascii="Times New Roman" w:hAnsi="Times New Roman" w:cs="Times New Roman"/>
        </w:rPr>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akademik 2019-2020. Në këtë mënyrë, pas pothuajse çdo sesioni trajnues ose gjatë tij u përpoqëm të fokusoheshim më specifikisht tek interesat e tyre për të ardhmen. Kjo u realizua përmes pyetjeve të drejtpërdrejta ose duke parë interesin e shprehur gjatë diskutimeve në sesionet trajnuese të frekuentuara prej tyre</w:t>
      </w:r>
      <w:r w:rsidRPr="00364E29">
        <w:rPr>
          <w:rFonts w:ascii="Times New Roman" w:hAnsi="Times New Roman" w:cs="Times New Roman"/>
          <w:vertAlign w:val="superscript"/>
        </w:rPr>
        <w:footnoteReference w:id="4"/>
      </w:r>
      <w:r w:rsidRPr="00364E29">
        <w:rPr>
          <w:rFonts w:ascii="Times New Roman" w:hAnsi="Times New Roman" w:cs="Times New Roman"/>
        </w:rPr>
        <w:t>.</w:t>
      </w:r>
    </w:p>
    <w:p w:rsidR="00364E29" w:rsidRPr="00364E29" w:rsidRDefault="00364E29" w:rsidP="00364E29">
      <w:pPr>
        <w:rPr>
          <w:rFonts w:ascii="Times New Roman" w:hAnsi="Times New Roman" w:cs="Times New Roman"/>
          <w:b/>
        </w:rPr>
      </w:pPr>
    </w:p>
    <w:p w:rsidR="00364E29" w:rsidRDefault="00364E29" w:rsidP="00364E29">
      <w:pPr>
        <w:pStyle w:val="Heading3"/>
        <w:jc w:val="both"/>
        <w:rPr>
          <w:rFonts w:ascii="Arial Rounded MT Bold" w:hAnsi="Arial Rounded MT Bold"/>
          <w:b w:val="0"/>
          <w:color w:val="4B4B4B" w:themeColor="accent3" w:themeShade="80"/>
          <w:sz w:val="28"/>
        </w:rPr>
      </w:pPr>
      <w:r w:rsidRPr="00364E29">
        <w:rPr>
          <w:rFonts w:ascii="Arial Rounded MT Bold" w:hAnsi="Arial Rounded MT Bold"/>
          <w:b w:val="0"/>
          <w:color w:val="4B4B4B" w:themeColor="accent3" w:themeShade="80"/>
          <w:sz w:val="28"/>
        </w:rPr>
        <w:t>2.3.4 Fluksi i sesioneve për muaj</w:t>
      </w:r>
    </w:p>
    <w:p w:rsidR="00364E29" w:rsidRPr="00364E29" w:rsidRDefault="00364E29" w:rsidP="00364E29"/>
    <w:p w:rsidR="00364E29" w:rsidRDefault="00364E29" w:rsidP="00364E29">
      <w:pPr>
        <w:rPr>
          <w:rFonts w:ascii="Times New Roman" w:hAnsi="Times New Roman" w:cs="Times New Roman"/>
        </w:rPr>
      </w:pPr>
      <w:r w:rsidRPr="00364E29">
        <w:rPr>
          <w:rFonts w:ascii="Times New Roman" w:hAnsi="Times New Roman" w:cs="Times New Roman"/>
        </w:rPr>
        <w:t>Këtë vit akademik, sikurse u paraqit në këtë raport, Shkolla organizoi një numër më të vogël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364E29" w:rsidRPr="00364E29" w:rsidRDefault="00364E29" w:rsidP="00364E29">
      <w:pPr>
        <w:pStyle w:val="Heading2"/>
        <w:rPr>
          <w:color w:val="4D4D4D" w:themeColor="accent6"/>
        </w:rPr>
      </w:pPr>
    </w:p>
    <w:p w:rsidR="00364E29" w:rsidRDefault="00364E29" w:rsidP="00364E29">
      <w:pPr>
        <w:pStyle w:val="Heading2"/>
        <w:rPr>
          <w:color w:val="4D4D4D" w:themeColor="accent6"/>
        </w:rPr>
      </w:pPr>
      <w:bookmarkStart w:id="12" w:name="_Toc20823988"/>
      <w:r w:rsidRPr="00364E29">
        <w:rPr>
          <w:color w:val="4D4D4D" w:themeColor="accent6"/>
        </w:rPr>
        <w:t>2.4  Ekspertiza, Ekspertët</w:t>
      </w:r>
      <w:bookmarkEnd w:id="12"/>
    </w:p>
    <w:p w:rsidR="00364E29" w:rsidRPr="00364E29" w:rsidRDefault="00364E29" w:rsidP="00364E29"/>
    <w:p w:rsidR="00364E29" w:rsidRPr="00364E29" w:rsidRDefault="00364E29" w:rsidP="00364E29">
      <w:pPr>
        <w:rPr>
          <w:rFonts w:ascii="Times New Roman" w:hAnsi="Times New Roman" w:cs="Times New Roman"/>
        </w:rPr>
      </w:pPr>
      <w:r w:rsidRPr="00364E29">
        <w:rPr>
          <w:rFonts w:ascii="Times New Roman" w:hAnsi="Times New Roman" w:cs="Times New Roman"/>
        </w:rPr>
        <w:t>Në lidhje me përzgjedhjen e ekspertëve të Trajnimit Vazhdues, vlen të theksohet se me vendimin nr. 1, datë 31.1.2018, “</w:t>
      </w:r>
      <w:r w:rsidRPr="00364E29">
        <w:rPr>
          <w:rFonts w:ascii="Times New Roman" w:hAnsi="Times New Roman" w:cs="Times New Roman"/>
          <w:i/>
        </w:rPr>
        <w:t>Për miratimin e Rregullores së Brendshme të Shkollës së Magjistraturës</w:t>
      </w:r>
      <w:r w:rsidRPr="00364E29">
        <w:rPr>
          <w:rFonts w:ascii="Times New Roman" w:hAnsi="Times New Roman" w:cs="Times New Roman"/>
        </w:rPr>
        <w:t>”, Aneksi 11, “</w:t>
      </w:r>
      <w:r w:rsidRPr="00364E29">
        <w:rPr>
          <w:rFonts w:ascii="Times New Roman" w:hAnsi="Times New Roman" w:cs="Times New Roman"/>
          <w:i/>
        </w:rPr>
        <w:t>Për kriteret e përzgjedhjes së pedagogëve dhe trajnerëve të Shkollës së Magjistraturës</w:t>
      </w:r>
      <w:r w:rsidRPr="00364E29">
        <w:rPr>
          <w:rFonts w:ascii="Times New Roman" w:hAnsi="Times New Roman" w:cs="Times New Roman"/>
        </w:rPr>
        <w:t>”, ka përcaktuar kriteret ligjore që duhet të përmbushin aplikuesit si ekspertë të Programit të Formimit Vazhdues, i cili është përditësuar në zbatim të ligjit nr. 115/2016, “</w:t>
      </w:r>
      <w:r w:rsidRPr="00364E29">
        <w:rPr>
          <w:rFonts w:ascii="Times New Roman" w:hAnsi="Times New Roman" w:cs="Times New Roman"/>
          <w:i/>
        </w:rPr>
        <w:t>Për organet e qeverisjes së sistemit të drejtësisë</w:t>
      </w:r>
      <w:r w:rsidRPr="00364E29">
        <w:rPr>
          <w:rFonts w:ascii="Times New Roman" w:hAnsi="Times New Roman" w:cs="Times New Roman"/>
        </w:rPr>
        <w:t xml:space="preserve">”. Përkatësisht, përzgjedhja e trajnerëve të Trajnimit Vazhdues, mbështetet në disa kritere, konkretisht: të kenë eksperiencë mbi 15-vjeçare si juristë dhe eksperiencë mësimdhënëse universitare apo në Shkollën e Magjistraturës mbi 10 vjet; ose të kenë eksperiencë mbi 10-vjeçare si gjyqtar ose prokuror dhe eksperiencë mësimdhënieje universitare apo në Shkollën e Magjistraturës mbi 5 vjet; të kenë 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aftësitë e larta në komunikim; aktiviteti shkencor në formën e botimeve dhe konferencave; përfundimi i detyrave të ngarkuara brenda afateve të vëna nga Këshilli Drejtues dhe nga Këshilli Pedagogjik; aftësitë e nevojshme për të vlerësuar nevojat për trajnimin profesional të gjyqtarëve dhe të prokurorëve; aftësitë e nevojshme për të bërë vlerësimin e aktiviteteve të trajnimit profesional; frekuentimi i aktiviteteve për të cilat i duhet të udhëtojë brenda dhe jashtë vendit; njohja e një gjuhe të huaj të Bashkimit Europian ose më gjerë; aftësitë për përdorimin e kompjuterit. </w:t>
      </w:r>
    </w:p>
    <w:p w:rsidR="00364E29" w:rsidRPr="00364E29" w:rsidRDefault="00364E29" w:rsidP="00364E29">
      <w:pPr>
        <w:rPr>
          <w:rFonts w:ascii="Times New Roman" w:hAnsi="Times New Roman" w:cs="Times New Roman"/>
        </w:rPr>
      </w:pPr>
      <w:r w:rsidRPr="00364E29">
        <w:rPr>
          <w:rFonts w:ascii="Times New Roman" w:hAnsi="Times New Roman" w:cs="Times New Roman"/>
        </w:rPr>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364E29" w:rsidRPr="00364E29" w:rsidRDefault="00364E29" w:rsidP="00364E29">
      <w:pPr>
        <w:rPr>
          <w:rFonts w:ascii="Times New Roman" w:hAnsi="Times New Roman" w:cs="Times New Roman"/>
        </w:rPr>
      </w:pPr>
      <w:r w:rsidRPr="00364E29">
        <w:rPr>
          <w:rFonts w:ascii="Times New Roman" w:hAnsi="Times New Roman" w:cs="Times New Roman"/>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364E29" w:rsidRPr="00364E29" w:rsidRDefault="00364E29" w:rsidP="00364E29">
      <w:pPr>
        <w:rPr>
          <w:rFonts w:ascii="Times New Roman" w:hAnsi="Times New Roman" w:cs="Times New Roman"/>
        </w:rPr>
      </w:pPr>
      <w:r w:rsidRPr="00364E29">
        <w:rPr>
          <w:rFonts w:ascii="Times New Roman" w:hAnsi="Times New Roman" w:cs="Times New Roman"/>
        </w:rPr>
        <w:t>Ekspertët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2019-2020 reflektuan ndryshime të ndjeshme duke sjellë në cilësinë e ekspertit/ moderatorit/ lehtësuesit emra të rinj të vlerësuar për kontributet e tyre në fushën e së drejtës, gjë që solli edhe rritje të cilësisë së aktiviteteve trajnuese që u organizuan gjatë vitit.</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rPr>
        <w:t xml:space="preserve">Seleksionimi i ekspertizës më të mirë të brendshme dhe ndërkombëtare në fusha të veçanta. Në lidhje me ekspertizën vendase përmendim </w:t>
      </w:r>
      <w:r w:rsidRPr="00364E29">
        <w:rPr>
          <w:rFonts w:ascii="Times New Roman" w:hAnsi="Times New Roman" w:cs="Times New Roman"/>
          <w:b/>
          <w:i/>
        </w:rPr>
        <w:t xml:space="preserve">ekspertët nga gjyqësori: </w:t>
      </w:r>
      <w:r w:rsidRPr="00364E29">
        <w:rPr>
          <w:rFonts w:ascii="Times New Roman" w:hAnsi="Times New Roman" w:cs="Times New Roman"/>
          <w:i/>
        </w:rPr>
        <w:t>Albana Boksi, Altina Nasufi, Amarildo Laçi, Ardian Dvorani, Elda Vrioni, Ervin Pollozhani, Klodian Kurushi, Lindita Sinanaj, Margarita Buhali, Saida Dollani, Sandër Simoni, Valbona Vata, Vitore Tusha, Sokol Binaj,</w:t>
      </w:r>
      <w:r w:rsidRPr="00364E29">
        <w:rPr>
          <w:rFonts w:ascii="Times New Roman" w:hAnsi="Times New Roman" w:cs="Times New Roman"/>
          <w:b/>
          <w:i/>
        </w:rPr>
        <w:t xml:space="preserve"> ndër ekspertët nga prokuroria: </w:t>
      </w:r>
      <w:r w:rsidRPr="00364E29">
        <w:rPr>
          <w:rFonts w:ascii="Times New Roman" w:hAnsi="Times New Roman" w:cs="Times New Roman"/>
          <w:i/>
        </w:rPr>
        <w:t>Olsian Çela, Bujar Sheshi, Henrik Ligori, Kostaq Beluri; Ened Nakuçi; Sotir Kllapi; Kreshnik Ajazi; Altin Binaj; Fatjona Memçaj;</w:t>
      </w:r>
      <w:r w:rsidRPr="00364E29">
        <w:rPr>
          <w:rFonts w:ascii="Times New Roman" w:hAnsi="Times New Roman" w:cs="Times New Roman"/>
          <w:b/>
          <w:i/>
        </w:rPr>
        <w:t xml:space="preserve"> ekspertë të tjerë: </w:t>
      </w:r>
      <w:r w:rsidRPr="00364E29">
        <w:rPr>
          <w:rFonts w:ascii="Times New Roman" w:hAnsi="Times New Roman" w:cs="Times New Roman"/>
          <w:i/>
        </w:rPr>
        <w:t>Alma Hicka, Artan Hoxha, Skënder Kaçupi, Artan Hajdari, Arta Mandro, Arben Rakipi, Dashamir Kore, Eralda Met’hasani, Idlir Peçi, Mariana Semini, Manjola Xhaxho, Marsida Xhaferllari, Sokol Berberi; Sokol Sadushi, Vilma Sharofi, Vangjel Kosta, Arta Vorpsi, Gent Ibrahimi, Ardjana Kalo, Ilirjan Mandro; Sokol Mëngjesi; Klodian Skënderaj;</w:t>
      </w:r>
      <w:r w:rsidRPr="00364E29">
        <w:rPr>
          <w:rFonts w:ascii="Times New Roman" w:hAnsi="Times New Roman" w:cs="Times New Roman"/>
          <w:b/>
          <w:i/>
        </w:rPr>
        <w:t xml:space="preserve">  ekspertë ndërkombëtarë: </w:t>
      </w:r>
      <w:r w:rsidRPr="00364E29">
        <w:rPr>
          <w:rFonts w:ascii="Times New Roman" w:hAnsi="Times New Roman" w:cs="Times New Roman"/>
          <w:i/>
        </w:rPr>
        <w:t>Klaus Hage; Ëolfgang Bartsch; Chuck Ericksen; Oksana Sudoma; Filippo Aragona; Alessandro D’Andrea; Mariaemanuela Guerra; Inge Meyer; Marcel Snijders; Anne Tahapary; Ronald Rohrer; Alessandro Pazzaglia; Francesco Testa; Giovanni Conzo; Ola Björstrand; Malin Olsson Almqvist; Bertil Ahnborg</w:t>
      </w:r>
      <w:r w:rsidRPr="00364E29">
        <w:rPr>
          <w:rFonts w:ascii="Times New Roman" w:hAnsi="Times New Roman" w:cs="Times New Roman"/>
          <w:lang w:val="sq-AL"/>
        </w:rPr>
        <w:t>.</w:t>
      </w:r>
    </w:p>
    <w:p w:rsidR="00364E29" w:rsidRPr="0075454B" w:rsidRDefault="00364E29" w:rsidP="00364E29">
      <w:pPr>
        <w:rPr>
          <w:rFonts w:ascii="Times New Roman" w:hAnsi="Times New Roman" w:cs="Times New Roman"/>
          <w:lang w:val="sq-AL"/>
        </w:rPr>
      </w:pPr>
      <w:r w:rsidRPr="0075454B">
        <w:rPr>
          <w:rFonts w:ascii="Times New Roman" w:hAnsi="Times New Roman" w:cs="Times New Roman"/>
          <w:lang w:val="sq-AL"/>
        </w:rPr>
        <w:t>Ekspertët ndërkombëtarë kontribuan në mënyrë tepër cilësore në të gjitha aktivitetet trajnuese, ku ishin të pranishëm, duke sjellë një mbarëvajtje të kënaqshme të programit trajnues për vitin akademik 2019-2020. Këto seanca të pjesëmarrjes së përbashkët të ekspertëve të vendit tonë dhe të huaj krijuan një atmosferë njohjeje të thelluar të aspektit të përqasjes së legjislacionit vendas me atë ndërkombëtar, në fusha të ndryshme. Edhe gjatë këtij viti akademik,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 Seleksionimi i ekspertizës është gjithashtu një nga kontributet me vlerë që anëtarët e Këshillit Drejtues, bashkërisht dhe individualisht, i kanë dhënë Shkollës së Magjistraturës.</w:t>
      </w:r>
    </w:p>
    <w:p w:rsidR="00364E29" w:rsidRPr="0075454B" w:rsidRDefault="00364E29" w:rsidP="00364E29">
      <w:pPr>
        <w:rPr>
          <w:rFonts w:ascii="Times New Roman" w:hAnsi="Times New Roman" w:cs="Times New Roman"/>
          <w:lang w:val="sq-AL"/>
        </w:rPr>
      </w:pPr>
    </w:p>
    <w:p w:rsidR="00364E29" w:rsidRPr="0075454B" w:rsidRDefault="00364E29" w:rsidP="00364E29">
      <w:pPr>
        <w:pStyle w:val="Heading2"/>
        <w:rPr>
          <w:color w:val="4D4D4D" w:themeColor="accent6"/>
          <w:lang w:val="sq-AL"/>
        </w:rPr>
      </w:pPr>
      <w:bookmarkStart w:id="13" w:name="_Toc20823989"/>
      <w:r w:rsidRPr="0075454B">
        <w:rPr>
          <w:color w:val="4D4D4D" w:themeColor="accent6"/>
          <w:lang w:val="sq-AL"/>
        </w:rPr>
        <w:t>2.5 Bashkëpunimi me Këshillin e Lartë Gjyqësor, Këshillin e Lartë të Prokurorisë dhe aktorë të rëndësishëm të sistemit të drejtësisë në vend</w:t>
      </w:r>
      <w:bookmarkEnd w:id="13"/>
    </w:p>
    <w:p w:rsidR="00364E29" w:rsidRPr="0075454B" w:rsidRDefault="00364E29" w:rsidP="00364E29">
      <w:pPr>
        <w:rPr>
          <w:lang w:val="sq-AL"/>
        </w:rPr>
      </w:pPr>
    </w:p>
    <w:p w:rsidR="00364E29" w:rsidRPr="0075454B" w:rsidRDefault="00364E29" w:rsidP="00364E29">
      <w:pPr>
        <w:rPr>
          <w:rFonts w:ascii="Times New Roman" w:hAnsi="Times New Roman" w:cs="Times New Roman"/>
          <w:lang w:val="sq-AL"/>
        </w:rPr>
      </w:pPr>
      <w:r w:rsidRPr="0075454B">
        <w:rPr>
          <w:rFonts w:ascii="Times New Roman" w:hAnsi="Times New Roman" w:cs="Times New Roman"/>
          <w:lang w:val="sq-AL"/>
        </w:rPr>
        <w:t>Ky bashkëpunim është shprehur në forma të ndryshme. Si të tilla mund të përmendim bashkëpunimin me Këshillin e Lartë Gjyqësor, Këshillin e Lartë të Prokurorisë, Gjykatën e Lartë, Prokurorinë e Përgjithshme etj. Këto bashkëpunime janë realizuar në formën e seminareve me qëllim që të sigurojnë informacion bashkëkohor për perfeksionimin e gjyqtarëve dhe prokurorëve në detyrë.</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lang w:val="sq-AL"/>
        </w:rPr>
        <w:t>Si rrjedhojë e bashkëpunimit që ka Shkolla e Magjistraturës me KLGJ-në dhe KLP-në dhe në përmbushje të mirëfunksionimit të sistemit të drejtësisë në tërësi, ka pasur një shkëmbim intensiv informacioni dhe idesh me KLGJ-në dhe KLP-në lidhur me Programin e Formimit Vazhdues. Shkolla e Magjistraturës ka qenë e përpiktë në përcjelljen në kohë të çdo informacioni të nevojshëm. Konkretisht:</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b/>
          <w:bCs/>
          <w:lang w:val="sq-AL"/>
        </w:rPr>
        <w:t>Përsa i takon Programit të Formimit Vazhdues</w:t>
      </w:r>
      <w:r w:rsidRPr="00364E29">
        <w:rPr>
          <w:rFonts w:ascii="Times New Roman" w:hAnsi="Times New Roman" w:cs="Times New Roman"/>
          <w:lang w:val="sq-AL"/>
        </w:rPr>
        <w:t>:</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Është përcjellë një informacion i plotë mbi hartimin e Programit Tematik dhe Kalendarit të Aktiviteteve Trajnuese për vitin akademik 2019-2020;</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Është përcjellë një informacion i plotë mbi ndjekjen dhe realizimin e të gjitha aktiviteteve trajnuese të parashikuara, lista e gjyqtarëve dhe e prokurorëve pjesëmarrës në këto aktivitete trajnuese përkatësisht pranë Këshillit të Lartë Gjyqësor dhe Këshillit të Lartë të Prokurorisë.</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 xml:space="preserve">Është përcjellë informacioni përkatës pas ndryshimeve të pësuara në kalendarin e aktiviteteve trajnuese prej muajit mars dhe në vazhdim. Si rrjedhojë e COVID – 19, aktivitetet trajnuese u zhvilluan të gjitha </w:t>
      </w:r>
      <w:r w:rsidRPr="00364E29">
        <w:rPr>
          <w:rFonts w:ascii="Times New Roman" w:hAnsi="Times New Roman" w:cs="Times New Roman"/>
          <w:i/>
          <w:lang w:val="sq-AL"/>
        </w:rPr>
        <w:t>online</w:t>
      </w:r>
      <w:r w:rsidRPr="00364E29">
        <w:rPr>
          <w:rFonts w:ascii="Times New Roman" w:hAnsi="Times New Roman" w:cs="Times New Roman"/>
          <w:lang w:val="sq-AL"/>
        </w:rPr>
        <w:t xml:space="preserve"> gjatë gjysmës së dytë të vitit akademik 2019-2020.</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 xml:space="preserve">Gjithashtu, është përcjellë informacion i plotë mbi Programin e Formimit Fillestar dhe Vazhdues të ndihmësve e këshilltarëve ligjorë në gjykata dhe mbi Programin e Formimit Fillestar dhe Vazhdues të kancelarëve në gjykata dhe prokurori. </w:t>
      </w:r>
    </w:p>
    <w:p w:rsidR="00364E29" w:rsidRPr="0075454B" w:rsidRDefault="00364E29" w:rsidP="00364E29">
      <w:pPr>
        <w:rPr>
          <w:rFonts w:ascii="Times New Roman" w:hAnsi="Times New Roman" w:cs="Times New Roman"/>
          <w:lang w:val="sq-AL"/>
        </w:rPr>
      </w:pPr>
    </w:p>
    <w:p w:rsidR="00364E29" w:rsidRDefault="00364E29" w:rsidP="00364E29">
      <w:pPr>
        <w:rPr>
          <w:rFonts w:eastAsiaTheme="majorEastAsia" w:cstheme="majorBidi"/>
          <w:i/>
          <w:color w:val="4D4D4D" w:themeColor="accent6"/>
          <w:sz w:val="42"/>
          <w:szCs w:val="26"/>
        </w:rPr>
      </w:pPr>
      <w:bookmarkStart w:id="14" w:name="_Toc20823992"/>
      <w:r w:rsidRPr="00364E29">
        <w:rPr>
          <w:rFonts w:eastAsiaTheme="majorEastAsia" w:cstheme="majorBidi"/>
          <w:i/>
          <w:color w:val="4D4D4D" w:themeColor="accent6"/>
          <w:sz w:val="42"/>
          <w:szCs w:val="26"/>
        </w:rPr>
        <w:t xml:space="preserve">2.6 Aktivitetet trajnuese me partnerët ndërkombëtarë gjatë vitit akademik </w:t>
      </w:r>
      <w:bookmarkEnd w:id="14"/>
      <w:r w:rsidRPr="00364E29">
        <w:rPr>
          <w:rFonts w:eastAsiaTheme="majorEastAsia" w:cstheme="majorBidi"/>
          <w:i/>
          <w:color w:val="4D4D4D" w:themeColor="accent6"/>
          <w:sz w:val="42"/>
          <w:szCs w:val="26"/>
        </w:rPr>
        <w:t>2019-2020</w:t>
      </w:r>
    </w:p>
    <w:p w:rsidR="00364E29" w:rsidRPr="00364E29" w:rsidRDefault="00364E29" w:rsidP="00364E29">
      <w:pPr>
        <w:rPr>
          <w:rFonts w:eastAsiaTheme="majorEastAsia" w:cstheme="majorBidi"/>
          <w:i/>
          <w:color w:val="4D4D4D" w:themeColor="accent6"/>
          <w:sz w:val="42"/>
          <w:szCs w:val="26"/>
        </w:rPr>
      </w:pPr>
    </w:p>
    <w:p w:rsidR="00364E29" w:rsidRPr="00364E29" w:rsidRDefault="00364E29" w:rsidP="00364E29">
      <w:pPr>
        <w:rPr>
          <w:rFonts w:ascii="Times New Roman" w:hAnsi="Times New Roman" w:cs="Times New Roman"/>
        </w:rPr>
      </w:pPr>
      <w:r w:rsidRPr="00364E29">
        <w:rPr>
          <w:rFonts w:ascii="Times New Roman" w:hAnsi="Times New Roman" w:cs="Times New Roman"/>
        </w:rPr>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PAMECA; Këshillin e Europës, UNDP, EURALIUS, USAID, IRZ, SSR etj.</w:t>
      </w:r>
    </w:p>
    <w:p w:rsidR="00364E29" w:rsidRPr="00364E29" w:rsidRDefault="00364E29" w:rsidP="00364E29">
      <w:pPr>
        <w:rPr>
          <w:rFonts w:ascii="Times New Roman" w:hAnsi="Times New Roman" w:cs="Times New Roman"/>
          <w:i/>
        </w:rPr>
      </w:pPr>
      <w:r w:rsidRPr="00364E29">
        <w:rPr>
          <w:rFonts w:ascii="Times New Roman" w:hAnsi="Times New Roman" w:cs="Times New Roman"/>
        </w:rPr>
        <w:t>Nga ana financiare, u arrit realizimi i suksesshëm i një pjese të aktiviteteve trajnuese me ndihmën dhe mbështetjen e drejtpërdrejtë të organizmave dhe të institucioneve të huaja.</w:t>
      </w:r>
    </w:p>
    <w:p w:rsidR="00364E29" w:rsidRPr="00364E29" w:rsidRDefault="00364E29" w:rsidP="00364E29">
      <w:pPr>
        <w:rPr>
          <w:rFonts w:ascii="Times New Roman" w:hAnsi="Times New Roman" w:cs="Times New Roman"/>
        </w:rPr>
      </w:pPr>
      <w:r w:rsidRPr="00364E29">
        <w:rPr>
          <w:rFonts w:ascii="Times New Roman" w:hAnsi="Times New Roman" w:cs="Times New Roman"/>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364E29" w:rsidRPr="00364E29" w:rsidRDefault="00364E29" w:rsidP="00364E29">
      <w:pPr>
        <w:rPr>
          <w:rFonts w:ascii="Times New Roman" w:hAnsi="Times New Roman" w:cs="Times New Roman"/>
        </w:rPr>
      </w:pPr>
      <w:r w:rsidRPr="00364E29">
        <w:rPr>
          <w:rFonts w:ascii="Times New Roman" w:hAnsi="Times New Roman" w:cs="Times New Roman"/>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mjediseve; sigurimit të karburantit (gjeneratori); shpenzimet e postimit të ftesave; telefonat etj.</w:t>
      </w:r>
    </w:p>
    <w:p w:rsidR="00197CB0" w:rsidRDefault="00197CB0">
      <w:pPr>
        <w:rPr>
          <w:rFonts w:ascii="Times New Roman" w:hAnsi="Times New Roman" w:cs="Times New Roman"/>
        </w:rPr>
      </w:pPr>
    </w:p>
    <w:p w:rsidR="00364E29" w:rsidRPr="009574C7" w:rsidRDefault="00364E29" w:rsidP="00364E29">
      <w:pPr>
        <w:tabs>
          <w:tab w:val="left" w:pos="900"/>
        </w:tabs>
        <w:rPr>
          <w:rFonts w:ascii="Times New Roman" w:hAnsi="Times New Roman" w:cs="Times New Roman"/>
          <w:b/>
        </w:rPr>
      </w:pPr>
      <w:r w:rsidRPr="009574C7">
        <w:rPr>
          <w:rFonts w:ascii="Times New Roman" w:hAnsi="Times New Roman" w:cs="Times New Roman"/>
          <w:b/>
        </w:rPr>
        <w:t>TABELA E MBËSHTETJES FINANCIARE NGA PARTNERËT NDËRKOMBËTARË</w:t>
      </w:r>
    </w:p>
    <w:p w:rsidR="00364E29" w:rsidRPr="00D5320B" w:rsidRDefault="00364E29" w:rsidP="00364E29">
      <w:pPr>
        <w:tabs>
          <w:tab w:val="left" w:pos="900"/>
        </w:tabs>
        <w:rPr>
          <w:b/>
        </w:rPr>
      </w:pPr>
    </w:p>
    <w:tbl>
      <w:tblPr>
        <w:tblW w:w="9985" w:type="dxa"/>
        <w:tblLayout w:type="fixed"/>
        <w:tblLook w:val="04A0" w:firstRow="1" w:lastRow="0" w:firstColumn="1" w:lastColumn="0" w:noHBand="0" w:noVBand="1"/>
      </w:tblPr>
      <w:tblGrid>
        <w:gridCol w:w="583"/>
        <w:gridCol w:w="1424"/>
        <w:gridCol w:w="1678"/>
        <w:gridCol w:w="6300"/>
      </w:tblGrid>
      <w:tr w:rsidR="00364E29" w:rsidRPr="00364E29" w:rsidTr="00835992">
        <w:trPr>
          <w:trHeight w:val="709"/>
        </w:trPr>
        <w:tc>
          <w:tcPr>
            <w:tcW w:w="583"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Nr.</w:t>
            </w:r>
          </w:p>
        </w:tc>
        <w:tc>
          <w:tcPr>
            <w:tcW w:w="1424"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Datat</w:t>
            </w:r>
            <w:r w:rsidRPr="00364E29">
              <w:rPr>
                <w:rFonts w:ascii="Times New Roman" w:hAnsi="Times New Roman" w:cs="Times New Roman"/>
                <w:b/>
                <w:vertAlign w:val="superscript"/>
              </w:rPr>
              <w:footnoteReference w:id="5"/>
            </w:r>
          </w:p>
        </w:tc>
        <w:tc>
          <w:tcPr>
            <w:tcW w:w="1678"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Donator /realizimi financiar</w:t>
            </w:r>
          </w:p>
        </w:tc>
        <w:tc>
          <w:tcPr>
            <w:tcW w:w="6300" w:type="dxa"/>
          </w:tcPr>
          <w:p w:rsidR="00364E29" w:rsidRPr="00364E29" w:rsidRDefault="00364E29" w:rsidP="00835992">
            <w:pPr>
              <w:tabs>
                <w:tab w:val="left" w:pos="900"/>
              </w:tabs>
              <w:rPr>
                <w:rFonts w:ascii="Times New Roman" w:hAnsi="Times New Roman" w:cs="Times New Roman"/>
                <w:b/>
              </w:rPr>
            </w:pPr>
          </w:p>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KODET/FUSHAT</w:t>
            </w:r>
            <w:r w:rsidRPr="00364E29">
              <w:rPr>
                <w:rFonts w:ascii="Times New Roman" w:hAnsi="Times New Roman" w:cs="Times New Roman"/>
                <w:b/>
                <w:vertAlign w:val="superscript"/>
              </w:rPr>
              <w:footnoteReference w:id="6"/>
            </w:r>
          </w:p>
        </w:tc>
      </w:tr>
      <w:tr w:rsidR="00364E29" w:rsidRPr="00364E29" w:rsidTr="00835992">
        <w:trPr>
          <w:trHeight w:val="46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16-17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SSR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Trajnim për magjistratë udhëheqës (ToT).</w:t>
            </w:r>
          </w:p>
        </w:tc>
      </w:tr>
      <w:tr w:rsidR="00364E29" w:rsidRPr="00364E29" w:rsidTr="00835992">
        <w:trPr>
          <w:trHeight w:val="89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18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Ministria e Drejtësisë</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Negociatat për aderim dhe suksesi në fushat kyç si gjyqësori, lufta kundër korrupsionit dhe krimit të organizuar, shërbimet e inteligjencës dhe administrata publike.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dhe Salla e Gjyqit: Nga Përvojat Personale deri në Vendimet Gjyqësore.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19-22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 / SHM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Aktivitet për Finalizimin e Kurrikulës së Formimit Fillestar të SHM (Retreat me pjesëmarrjen e pedagogëve të brendshëm të Shkollës së Magjistraturës dhe ekspertë të EURALIUS).</w:t>
            </w:r>
          </w:p>
        </w:tc>
      </w:tr>
      <w:tr w:rsidR="00364E29" w:rsidRPr="00364E29" w:rsidTr="00835992">
        <w:trPr>
          <w:trHeight w:val="58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USAID </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në Sallën e Gjyqit: Konteksti Ndërkombëtar vs Ligji dhe Praktika Shqiptare.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26-27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ShM / 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Ndërthurja e juridiksionit gjyqësor administrativ me juridiksionin gjyqësor civil:</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fushën e kontratave (administrative);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zgjidhjen e mosmarrëveshjeve të punës;</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përgjegjësinë civile jashtëkontraktore.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26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USAID </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Paragjykimi Gjinor në Sallën e Gjyqit: Strategjitë Individuale dhe Organizative për të Zvogëluar Paragjykimin në Vendimet Gjyqësore.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Teoria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Konteksti Ndërkombëtar, Ligji dhe Praktika Shqiptare.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4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në Sallën e Gjyqit: Vendimmarrja e Bazuar në Prova për Çështjet e Dhunës Seksuale dhe të Ngacmimit Seksual.</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8-9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IRZ/ShM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Azili dhe KEDNJ-ja/GJEDNJ-ja, të drejtat e azilkërkuesve.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rPr>
              <w:t>14-15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EURALIUS / 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Trajnim për Ligjin Antimafia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27-29 tetor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USAID</w:t>
            </w:r>
          </w:p>
        </w:tc>
        <w:tc>
          <w:tcPr>
            <w:tcW w:w="6300" w:type="dxa"/>
          </w:tcPr>
          <w:p w:rsidR="00364E29" w:rsidRPr="00364E29" w:rsidRDefault="009574C7" w:rsidP="00835992">
            <w:pPr>
              <w:tabs>
                <w:tab w:val="left" w:pos="900"/>
              </w:tabs>
              <w:rPr>
                <w:rFonts w:ascii="Times New Roman" w:hAnsi="Times New Roman" w:cs="Times New Roman"/>
                <w:lang w:val="sq-AL"/>
              </w:rPr>
            </w:pPr>
            <w:r>
              <w:rPr>
                <w:rFonts w:ascii="Times New Roman" w:hAnsi="Times New Roman" w:cs="Times New Roman"/>
                <w:lang w:val="sq-AL"/>
              </w:rPr>
              <w:t>W</w:t>
            </w:r>
            <w:r w:rsidR="00364E29" w:rsidRPr="00364E29">
              <w:rPr>
                <w:rFonts w:ascii="Times New Roman" w:hAnsi="Times New Roman" w:cs="Times New Roman"/>
                <w:lang w:val="sq-AL"/>
              </w:rPr>
              <w:t>orkshop për zhvillimin e lektorëve (pjesëmarrës grupi i punës)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31 tetor – 1 nëntor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UNDP</w:t>
            </w:r>
          </w:p>
        </w:tc>
        <w:tc>
          <w:tcPr>
            <w:tcW w:w="6300"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Masat ndaj dhunës me bazë gjinore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4-5 nëntor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SIDA</w:t>
            </w:r>
          </w:p>
        </w:tc>
        <w:tc>
          <w:tcPr>
            <w:tcW w:w="6300"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Aplikimi i Kodit të Drejtësisë Penale për të Miturit – masat e sigurimit, shmangia dhe arsyetimi ligjor i dënimeve penale.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7-8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Aplikimi i Kodit të Drejtësisë Penale për të Miturit – masat e sigurimit, shmangia dhe arsyetimi ligjor i dënimeve penale.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18-19 nëntor 2019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 / 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Trajnim për ligjin antimafia.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18-20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Moduli i Menaxhimit të Burimeve Njerëzore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19-20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Aplikimi i Kodit të Drejtësisë Penale për të Miturit – masat e sigurimit, shmangia dhe arsyetimi ligjor i dënimeve penale.</w:t>
            </w:r>
          </w:p>
        </w:tc>
      </w:tr>
      <w:tr w:rsidR="00364E29" w:rsidRPr="00364E29" w:rsidTr="00835992">
        <w:trPr>
          <w:trHeight w:val="2033"/>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3-4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Aplikimi i Kodit të Drejtësisë Penale për të Miturit – masat e sigurimit, shmangia dhe arsyetimi ligjor i dënimeve penale. (kandidatë për magjistratë).</w:t>
            </w:r>
          </w:p>
        </w:tc>
      </w:tr>
      <w:tr w:rsidR="00364E29" w:rsidRPr="00364E29" w:rsidTr="00835992">
        <w:trPr>
          <w:trHeight w:val="80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5-6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OSBE</w:t>
            </w:r>
          </w:p>
        </w:tc>
        <w:tc>
          <w:tcPr>
            <w:tcW w:w="6300"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Cs/>
              </w:rPr>
              <w:t>Masat ndaj dhunës në familje: eficenca e proceseve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10-12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Cs/>
              </w:rPr>
              <w:t>ToT Mbi zhvillimin e aftësive trajnuese të stafit akademik të Shkollës së Magjistraturës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10-11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Aspekte te procedures civile me ndikim ne rritjen e efektivitetit te gjykimit civil.</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11-12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Caritas Shqiptar</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Forcimi i kapaciteteve të institucioneve për të mbrojtur fëmijët shqiptarë në situatë rruge që shfrytëzohen për punë në vendet fqinje.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12-13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Trajnime për ligjin e masave kundër dhunës në marrëdhëniet familjare dhe amendimet përkatëse.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8-10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ToT Zhvillimi i stafit akademik për çështjet gjinore.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20-21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E folura në Publik/ Komunikimi Efektiv (grupi i punës).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20-21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Provat dhe teknikat e hetimit.</w:t>
            </w:r>
          </w:p>
          <w:p w:rsidR="00364E29" w:rsidRPr="00364E29" w:rsidRDefault="00364E29" w:rsidP="00835992">
            <w:pPr>
              <w:tabs>
                <w:tab w:val="left" w:pos="900"/>
              </w:tabs>
              <w:rPr>
                <w:rFonts w:ascii="Times New Roman" w:hAnsi="Times New Roman" w:cs="Times New Roman"/>
              </w:rPr>
            </w:pP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22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Përmirësimi i cilësisë së referimeve penale në prokurori.</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Arsyetimi dhe hartimi i vendimeve – lidhur me standardet e CEPEJ-in në drejtim të shpejtësisë dhe cilësisë së gjykimit.</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Menaxhimi i kohës - mjetet e CEPEJ për gjyqësorin.</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4-5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e sigurimit dhe dënimet ndaj të miturve – duke synuar një praktikë të unifikuar bazuar në rastet konkrete.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21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Trafikimi i qenieve njerëzore, ligji dhe praktika kombëtare dhe ndërkombëtare.</w:t>
            </w:r>
          </w:p>
        </w:tc>
      </w:tr>
      <w:tr w:rsidR="00364E29" w:rsidRPr="00364E29" w:rsidTr="00835992">
        <w:trPr>
          <w:trHeight w:val="64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24-26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Moduli i Etikës dhe Lidershipit.</w:t>
            </w:r>
          </w:p>
        </w:tc>
      </w:tr>
      <w:tr w:rsidR="00364E29" w:rsidRPr="00364E29" w:rsidTr="00835992">
        <w:trPr>
          <w:trHeight w:val="172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27-28 shkurt 2020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ndaj dhunës me bazë gjinore.</w:t>
            </w:r>
          </w:p>
        </w:tc>
      </w:tr>
      <w:tr w:rsidR="00364E29" w:rsidRPr="00364E29" w:rsidTr="00835992">
        <w:trPr>
          <w:trHeight w:val="416"/>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28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Menaxhimi i përgjithshëm i cilësisë.</w:t>
            </w:r>
          </w:p>
        </w:tc>
      </w:tr>
      <w:tr w:rsidR="00364E29" w:rsidRPr="00364E29" w:rsidTr="00835992">
        <w:trPr>
          <w:trHeight w:val="110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28-29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KLGJ / KiE</w:t>
            </w:r>
          </w:p>
        </w:tc>
        <w:tc>
          <w:tcPr>
            <w:tcW w:w="6300" w:type="dxa"/>
          </w:tcPr>
          <w:p w:rsidR="00364E29" w:rsidRPr="00364E29" w:rsidRDefault="009574C7" w:rsidP="00835992">
            <w:pPr>
              <w:tabs>
                <w:tab w:val="left" w:pos="900"/>
              </w:tabs>
              <w:rPr>
                <w:rFonts w:ascii="Times New Roman" w:hAnsi="Times New Roman" w:cs="Times New Roman"/>
              </w:rPr>
            </w:pPr>
            <w:r>
              <w:rPr>
                <w:rFonts w:ascii="Times New Roman" w:hAnsi="Times New Roman" w:cs="Times New Roman"/>
              </w:rPr>
              <w:t>W</w:t>
            </w:r>
            <w:r w:rsidR="00364E29" w:rsidRPr="00364E29">
              <w:rPr>
                <w:rFonts w:ascii="Times New Roman" w:hAnsi="Times New Roman" w:cs="Times New Roman"/>
              </w:rPr>
              <w:t>orkshop – për të drejtën e pronës dhe gjykimin e kërkesave për konstatimin e shkeljes së afatit të arsyeshëm, përshpejtimin e procedurave dhe shpërblimin e dëmit. (pjesëmarrës gjyqtarë të gjykatave nën juridiksionin e Apelit Korçë dhe gjyqtarët e GjRrGj Elbasan).</w:t>
            </w:r>
          </w:p>
        </w:tc>
      </w:tr>
      <w:tr w:rsidR="00364E29" w:rsidRPr="00364E29" w:rsidTr="00835992">
        <w:trPr>
          <w:trHeight w:val="82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2-3 mars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Ankimi kundër vendimit të mosfillimit të procedimit penal dhe kundër vendimit të pushimit të çështjes ose akuzës, në rastin e kundërvajtjeve penale. Roli i gjyqtarit të hetimeve paraprake dhe i seancës paraprake dhe problemet e praktikës gjyqësore.</w:t>
            </w:r>
          </w:p>
        </w:tc>
      </w:tr>
      <w:tr w:rsidR="00364E29" w:rsidRPr="00364E29" w:rsidTr="00835992">
        <w:trPr>
          <w:trHeight w:val="44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9 mars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Mbi zhvillimin e aftësive trajnuese të stafit akademik të Shkollës së Magjistraturës.</w:t>
            </w:r>
          </w:p>
        </w:tc>
      </w:tr>
      <w:tr w:rsidR="00364E29" w:rsidRPr="00364E29" w:rsidTr="00835992">
        <w:trPr>
          <w:trHeight w:val="768"/>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14-15 maj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ndaj dhunës me bazë gjinore.</w:t>
            </w:r>
          </w:p>
        </w:tc>
      </w:tr>
      <w:tr w:rsidR="00364E29" w:rsidRPr="00364E29" w:rsidTr="00835992">
        <w:trPr>
          <w:trHeight w:val="62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 maj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Papërdorshmëria e provave në procesin penal. Raporti i aktit të pavlefshëm me përdorshmërinë e provës së marrë nëpërmjet tij. Këndvështrim krahasues me doktrinën dhe jurisprudencën e huaj.</w:t>
            </w:r>
          </w:p>
        </w:tc>
      </w:tr>
      <w:tr w:rsidR="00364E29" w:rsidRPr="00364E29" w:rsidTr="00835992">
        <w:trPr>
          <w:trHeight w:val="53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1-2 qershor 2020</w:t>
            </w:r>
          </w:p>
          <w:p w:rsidR="00364E29" w:rsidRPr="00364E29" w:rsidRDefault="00364E29" w:rsidP="00835992">
            <w:pPr>
              <w:tabs>
                <w:tab w:val="left" w:pos="900"/>
              </w:tabs>
              <w:rPr>
                <w:rFonts w:ascii="Times New Roman" w:hAnsi="Times New Roman" w:cs="Times New Roman"/>
              </w:rPr>
            </w:pP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Dita I: Seanca paraprake dhe gjyqtari i seancës paraprake. Kontrolli i ligjshmërisë së hetimeve dhe roli garantues i tij.</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Dita II: Ligji Antimafia</w:t>
            </w:r>
          </w:p>
        </w:tc>
      </w:tr>
      <w:tr w:rsidR="00364E29" w:rsidRPr="00364E29" w:rsidTr="00835992">
        <w:trPr>
          <w:trHeight w:val="62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22 qershor 2020</w:t>
            </w:r>
          </w:p>
          <w:p w:rsidR="00364E29" w:rsidRPr="00364E29" w:rsidRDefault="00364E29" w:rsidP="00835992">
            <w:pPr>
              <w:tabs>
                <w:tab w:val="left" w:pos="900"/>
              </w:tabs>
              <w:rPr>
                <w:rFonts w:ascii="Times New Roman" w:hAnsi="Times New Roman" w:cs="Times New Roman"/>
              </w:rPr>
            </w:pP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Çështje të kompetencës lëndore të Gjykatave Administrative: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Rastet kur një çështje gjyqësore ka natyrë të përzier; kur çështja përmban disa kërkime dhe secila prej tyre përbën lëndë për gjykata të ndryshme; kur çështja përmban një kërkim, natyra e të cilit mund të interpretohet si lëndë e gjykatës administrative, por edhe si lëndë e gjykatës civile.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Qëndrimet dinamike të Gjykatës së Lartë në raport me kompetencën lëndore të gjykatave administrative.</w:t>
            </w:r>
          </w:p>
        </w:tc>
      </w:tr>
      <w:tr w:rsidR="00364E29" w:rsidRPr="00364E29" w:rsidTr="00835992">
        <w:trPr>
          <w:trHeight w:val="44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 qershor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Aktet administrative të paligjshme (zbatimi gabim i ligjit dhe akte me të meta): zbatimi i Kodit  të Procedurës Administrative.</w:t>
            </w:r>
          </w:p>
        </w:tc>
      </w:tr>
      <w:tr w:rsidR="00364E29" w:rsidRPr="00364E29" w:rsidTr="00835992">
        <w:trPr>
          <w:trHeight w:val="100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29 qershor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Sekuestrimi dhe konfiskimi i pasurive në bazë të ligjit “Për parandalimin dhe goditjen e krimit të organizuar, të veprave penale kundër korrupsionit dhe veprave të tjera penale”. Risitë e ndryshimeve dhe roli i ri i gjykatës.</w:t>
            </w:r>
          </w:p>
        </w:tc>
      </w:tr>
      <w:tr w:rsidR="00364E29" w:rsidRPr="00364E29" w:rsidTr="00835992">
        <w:trPr>
          <w:trHeight w:val="9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6-7 korrik 2020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dhe dhuna me bazë gjinore</w:t>
            </w:r>
          </w:p>
        </w:tc>
      </w:tr>
      <w:tr w:rsidR="00364E29" w:rsidRPr="00364E29" w:rsidTr="00835992">
        <w:trPr>
          <w:trHeight w:val="702"/>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29 korrik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 AFËJO</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Teoritë gjinore dhe ngacmimet seksuale.</w:t>
            </w:r>
          </w:p>
        </w:tc>
      </w:tr>
    </w:tbl>
    <w:p w:rsidR="00197CB0" w:rsidRPr="006D50F9" w:rsidRDefault="009574C7" w:rsidP="009574C7">
      <w:pPr>
        <w:pStyle w:val="Heading1"/>
        <w:rPr>
          <w:color w:val="002060"/>
          <w:sz w:val="48"/>
        </w:rPr>
      </w:pPr>
      <w:r w:rsidRPr="006D50F9">
        <w:rPr>
          <w:color w:val="002060"/>
          <w:sz w:val="48"/>
        </w:rPr>
        <w:t>BASHKËPUNIMI ME PARTNERËT NDËRKOMBËTARË</w:t>
      </w:r>
    </w:p>
    <w:p w:rsidR="009574C7" w:rsidRDefault="009574C7" w:rsidP="009574C7"/>
    <w:p w:rsidR="009574C7" w:rsidRDefault="009574C7" w:rsidP="009574C7">
      <w:pPr>
        <w:rPr>
          <w:rFonts w:eastAsiaTheme="majorEastAsia" w:cstheme="majorBidi"/>
          <w:i/>
          <w:color w:val="4D4D4D" w:themeColor="accent6"/>
          <w:sz w:val="42"/>
          <w:szCs w:val="26"/>
        </w:rPr>
      </w:pPr>
      <w:r w:rsidRPr="009574C7">
        <w:rPr>
          <w:rFonts w:eastAsiaTheme="majorEastAsia" w:cstheme="majorBidi"/>
          <w:i/>
          <w:color w:val="4D4D4D" w:themeColor="accent6"/>
          <w:sz w:val="42"/>
          <w:szCs w:val="26"/>
        </w:rPr>
        <w:t>3.1. Drejtimet e bashkëpunimit</w:t>
      </w:r>
    </w:p>
    <w:p w:rsidR="009574C7" w:rsidRDefault="009574C7" w:rsidP="009574C7">
      <w:pPr>
        <w:rPr>
          <w:rFonts w:eastAsiaTheme="majorEastAsia" w:cstheme="majorBidi"/>
          <w:i/>
          <w:color w:val="4D4D4D" w:themeColor="accent6"/>
          <w:sz w:val="42"/>
          <w:szCs w:val="26"/>
        </w:rPr>
      </w:pP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Bashkëpunimi me partnerët kombëtar dhe ndërkombëtar është një ndër elementët më të cmuar që ka Shkolla e Magjistraturës, me ndikim të drejtpërdrejtë në forcimin e kapaciteteve dhe rritjen e performancës së Shkollës në fushat kryesore të veprimtarisë së saj. Sektori i projekteve dhe marrëdhënieve me jashtë është zyra që ndihmon këtë bashkëpunim nëpërmjet monitorimit, ndjekjes dhe vlerësimit të qëndrueshmërisë dhe ndikimit të projektit.</w:t>
      </w: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Gjatë vitit akademik 2019-2020 bashkëpunimet kanë qenë të shumta, si për nga numri i tyre, edhe për nga rëndësia që ato kanë pasur për Shkollën. Kështu, Shkolla ka bashkëpunuar ngushtësisht në tre drejtimet kryesore të saj: në Programin e Formimit Fillestar, në Programin e Formimit Vazhdues dhe në drejtim të pasurimit të fondit të biblotekës së Shkollës.</w:t>
      </w: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Në vijim, paraqiten në mënyrë të përmbledhur bashkëpunimet me partnerët ndërkombëtar:</w:t>
      </w:r>
    </w:p>
    <w:p w:rsidR="00EF05B7" w:rsidRPr="00EF05B7" w:rsidRDefault="00EF05B7" w:rsidP="00EF05B7">
      <w:pPr>
        <w:jc w:val="both"/>
        <w:rPr>
          <w:rFonts w:ascii="Times New Roman" w:hAnsi="Times New Roman" w:cs="Times New Roman"/>
          <w:b/>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OSBE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në zbatim projekti për krijimin e paketës së trajnimit online, apo distancë learning në fushën e anti-trafikimit, për te cilen u ra dakord me Ambasadorin Borchardt. Në lidhje me ekspertët, grupi i punës përbëhet nga një prokuror italian që na asiston përgjithësisht në fushën e anti-trafikimit, David Mancini, si dhe ekspertët që kanë punuar me Komentarin: Sandër Simoni, Aurela Anastasi dhe Elisabeta Imeraj. Meqënëse kemi në proces dhe një Udhëzim për fëmijët, ekspertët që punojnë me Udhëzimin, Arta Mandro dhe Evis Alimehmeti, i janë shtuar grupit të punës.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Grupi i punës, i drejtuar nga Prof. Berberi, ka filluar punën për përcaktimin e termave të referencës për përgatitjen e moduleve online që do të integrohen në platformën tonë.</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EURALIUS V</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Mbështetja për kurrikulat e Shkollës: nga Euralius pritet të hartojë një kalendar të aktiviteteve që mendon të arganizojë në shkollë në mbështetje të programit të formimit fillestar, i cili do të vlerësohet më tej nga ana e Shkollës;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Mbështetja për zhvillimin e kurrikulës së kancelarëve të sistemit të prokurorisë: është në proces;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it-IT"/>
        </w:rPr>
      </w:pPr>
      <w:r w:rsidRPr="00EF05B7">
        <w:rPr>
          <w:rFonts w:ascii="Times New Roman" w:hAnsi="Times New Roman" w:cs="Times New Roman"/>
          <w:szCs w:val="24"/>
          <w:lang w:val="it-IT"/>
        </w:rPr>
        <w:t>Zhvillimi i disa sesioneve trajnuese me stafin administrativ për tematika të lidhura me punën e tij: është në process;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it-IT"/>
        </w:rPr>
      </w:pPr>
      <w:r w:rsidRPr="00EF05B7">
        <w:rPr>
          <w:rFonts w:ascii="Times New Roman" w:hAnsi="Times New Roman" w:cs="Times New Roman"/>
          <w:szCs w:val="24"/>
          <w:lang w:val="it-IT"/>
        </w:rPr>
        <w:t>Mbështetje për hartimin e një manuali/strategjie për komunikimin si institucion: është zhvilluar një takim online me ekspertët dhe është në proces vijimi i punës.</w:t>
      </w:r>
    </w:p>
    <w:p w:rsidR="00EF05B7" w:rsidRPr="00EF05B7" w:rsidRDefault="00EF05B7" w:rsidP="00EF05B7">
      <w:pPr>
        <w:pStyle w:val="ListParagraph"/>
        <w:jc w:val="both"/>
        <w:rPr>
          <w:rFonts w:ascii="Times New Roman" w:hAnsi="Times New Roman" w:cs="Times New Roman"/>
          <w:szCs w:val="24"/>
          <w:lang w:val="it-I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lang w:val="it-IT"/>
        </w:rPr>
      </w:pPr>
      <w:r w:rsidRPr="00EF05B7">
        <w:rPr>
          <w:rFonts w:ascii="Times New Roman" w:hAnsi="Times New Roman" w:cs="Times New Roman"/>
          <w:i/>
          <w:szCs w:val="24"/>
          <w:lang w:val="it-IT"/>
        </w:rPr>
        <w:t>SSR – Projekt i Qendrës Hollandeze për Trajnim Gjyqësor mbi rishikimin e kurrikulave të shkollës për kandidatët për magjistratë në Formimin Fillestar</w:t>
      </w:r>
      <w:r w:rsidRPr="00EF05B7">
        <w:rPr>
          <w:rFonts w:ascii="Times New Roman" w:hAnsi="Times New Roman" w:cs="Times New Roman"/>
          <w:szCs w:val="24"/>
          <w:lang w:val="it-IT"/>
        </w:rPr>
        <w:t xml:space="preserv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lang w:val="it-IT"/>
        </w:rPr>
        <w:t xml:space="preserve">Pritet të ketë një risistemim të aktiviteteve të parashikuara. </w:t>
      </w:r>
      <w:r w:rsidRPr="00EF05B7">
        <w:rPr>
          <w:rFonts w:ascii="Times New Roman" w:hAnsi="Times New Roman" w:cs="Times New Roman"/>
          <w:szCs w:val="24"/>
        </w:rPr>
        <w:t>Nga Euralius po bëhet një parashikim paraprak i një kalendari aktivitetesh.</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Projekti Justice for All</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Programi për Administrimin e Gjykatës (PAGJ): Jane duke u finalizuar tre modulet e fundit te programit trajnues per kancelaret e gjykatave nga trembëdhjetë në total;</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hedhur ideja për ngritjen e një biblioteke dixhitale për administrimin gjyqësor, por takimi i parashikuar për të folur rreth saj nuk është realizuar për shkak të situatës së pandemisë.</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lang w:val="it-IT"/>
        </w:rPr>
      </w:pPr>
      <w:r w:rsidRPr="00EF05B7">
        <w:rPr>
          <w:rFonts w:ascii="Times New Roman" w:hAnsi="Times New Roman" w:cs="Times New Roman"/>
          <w:i/>
          <w:szCs w:val="24"/>
          <w:lang w:val="it-IT"/>
        </w:rPr>
        <w:t>Projekti me Këshillin e Lartë të Magjistraturës së Italisë</w:t>
      </w:r>
      <w:r w:rsidRPr="00EF05B7">
        <w:rPr>
          <w:rFonts w:ascii="Times New Roman" w:hAnsi="Times New Roman" w:cs="Times New Roman"/>
          <w:szCs w:val="24"/>
          <w:lang w:val="it-IT"/>
        </w:rPr>
        <w:t xml:space="preserv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Ka mbetur pezull nënshkrimi i marrëveshjes me shkollën italiane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Kanë mbetur pezull aktivitetet e planifikuara sipas projektit.</w:t>
      </w:r>
    </w:p>
    <w:p w:rsidR="00EF05B7" w:rsidRPr="00EF05B7" w:rsidRDefault="00EF05B7" w:rsidP="00EF05B7">
      <w:pPr>
        <w:pStyle w:val="ListParagraph"/>
        <w:jc w:val="both"/>
        <w:rPr>
          <w:rFonts w:ascii="Times New Roman" w:hAnsi="Times New Roman" w:cs="Times New Roman"/>
          <w:szCs w:val="24"/>
          <w:lang w:val="de-A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SIDA</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Pas takimit të përfaqësuesve të shkollës është konkluduar një dokument me 3 drejtime kryesore bashkëpunimi, i cili i është dërguar palës Suedeze dhe jemi në pritje të komenteve të tyre për bashkëpunimin.</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t>JUFREX 2</w:t>
      </w:r>
      <w:r w:rsidRPr="00EF05B7">
        <w:rPr>
          <w:rFonts w:ascii="Times New Roman" w:hAnsi="Times New Roman" w:cs="Times New Roman"/>
          <w:szCs w:val="24"/>
        </w:rPr>
        <w:t xml:space="preserve"> – Projekti i Këshillit të Europës me fokus promovimin e lirisë së shprehjes dhe të medias, në përputhje me standardet ndërkombëtare.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 xml:space="preserve">Pritet të nisë faza e dytë e projektit. Është firmosur marrëveshja e bashkëpunimit, dhe jemi në start të zbatimit të aktiviteteve të përfshira në projekt. </w:t>
      </w: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lang w:val="de-AT"/>
        </w:rPr>
        <w:t>IPROCEEDS 2</w:t>
      </w:r>
      <w:r w:rsidRPr="00EF05B7">
        <w:rPr>
          <w:rFonts w:ascii="Times New Roman" w:hAnsi="Times New Roman" w:cs="Times New Roman"/>
          <w:szCs w:val="24"/>
          <w:lang w:val="de-AT"/>
        </w:rPr>
        <w:t>– Projekt i Këshillit të Europës që ka në fokus forcimin e mëtejshëm të aftësive të autoriteteve për të kërkuar, evidentuar dhe konfiskuar të ardhurat nga krimi në internet, parandalimin e pastrimit të parave në internet dhe sigurimin e provave elektronike. - Projekti është në progres. Akoma nuk kemi marrë propozime për aktivitete konkrete.</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EJTN</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 xml:space="preserve">Për gjyqtarët dhe prokurorët në detyrë, aktivitetet dhe pjesëmarrja në to është pezulluar për shkak të situatës me COVID-19. Aktivitetet janë të gjitha të shtyra ose të anulluara ose vendosen për tu realizuar online.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Për kandidatët për magjistratë janë bërë propozimet nga shkolla për 6 aplikantë nga të tre vitet. Pjesëmarrja është shtyrë për në Nëntor 2020;</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THEMIS. Punimi i skuadrës nga Shkolla do të botohet në revistën vjetore të EJTN për vitin 2020. Aktualisht materiali është duke u rishikuar nga editorët.</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UNICEF</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përgatitur një letër me orientimet e bashkëpunimit me UNICEF që iu dërgua UNICEF-it. Në vjeshtë pritet të rinisin diskutimet në mënyrë që të konkretizohet forma e bashkëpunimit.</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Fondacioni Gjerman IRZ</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Me IRZ-në është rënë dakord për të bashkëpunuar në formimin vazhdues. Jemi në pritje të përcaktimit konkret të aktiviteteve të bashkëpunimit. Kemi një propozim për një aktivitet në Gjermani për të cilin kërkohet të propozojmë një gjyqtar që merret me çështje ekonomike.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IRZ mbështet financiarisht edhe Komentarin Elektronik.</w:t>
      </w:r>
    </w:p>
    <w:p w:rsidR="00EF05B7" w:rsidRPr="00EF05B7" w:rsidRDefault="00EF05B7" w:rsidP="00EF05B7">
      <w:pPr>
        <w:pStyle w:val="ListParagraph"/>
        <w:jc w:val="both"/>
        <w:rPr>
          <w:rFonts w:ascii="Times New Roman" w:hAnsi="Times New Roman" w:cs="Times New Roman"/>
          <w:szCs w:val="24"/>
          <w:lang w:val="de-A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t>EIPA (Instituti Evropian i Administrates Publike)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b/>
          <w:szCs w:val="24"/>
        </w:rPr>
      </w:pPr>
      <w:r w:rsidRPr="00EF05B7">
        <w:rPr>
          <w:rFonts w:ascii="Times New Roman" w:hAnsi="Times New Roman" w:cs="Times New Roman"/>
          <w:szCs w:val="24"/>
        </w:rPr>
        <w:t xml:space="preserve">Janë dërguar propozimet për 3 aplikantë/pjesemarrës në aktivitetet e organizuara nga EIPA, por ka shtyrje të aktiviteteve për në vjeshtë dimër 2020. </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t>GIZ</w:t>
      </w:r>
      <w:r w:rsidRPr="00EF05B7">
        <w:rPr>
          <w:rFonts w:ascii="Times New Roman" w:hAnsi="Times New Roman" w:cs="Times New Roman"/>
          <w:szCs w:val="24"/>
        </w:rPr>
        <w:t xml:space="preserve">- Reforma Ligjore “Bashkëpunimi i Shkollave të Magjistraturës së vendeve të Ballkanit Perëndimor”, do të vazhdojë zbatimin edhe për dy vitet në vazhdim.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Ka pasur një propozim për një vizitë studimore në Qendrën e Trajnimit Gjyqësor të Hollandës. Aktualisht është dhënë vetëm dakordësia jonë për praninë e pjesëmarrësve të shkollës në aktivitet. Aktiviteti është shtyrë për kur të jetë e përshtatshme zhvillimi i tij.</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Komiteti Holandez i Helsinkit</w:t>
      </w:r>
    </w:p>
    <w:p w:rsidR="009574C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rënë dakord të organizohet një aktivitet trajnues me gjyqtarë dhe prokurorë për çështjet LGBTI, i cili është shtyrë për në vjeshtë, dimër. Aktualisht jemi në pritje të datave të përshtatshme të propozuara prej tyre sipas</w:t>
      </w:r>
      <w:r>
        <w:rPr>
          <w:rFonts w:ascii="Times New Roman" w:hAnsi="Times New Roman" w:cs="Times New Roman"/>
          <w:szCs w:val="24"/>
        </w:rPr>
        <w:t xml:space="preserve"> disponueshmërisë së ekspertëve.</w:t>
      </w:r>
    </w:p>
    <w:p w:rsidR="009574C7" w:rsidRPr="009574C7" w:rsidRDefault="009574C7" w:rsidP="009574C7">
      <w:pPr>
        <w:rPr>
          <w:rFonts w:eastAsiaTheme="majorEastAsia" w:cstheme="majorBidi"/>
          <w:i/>
          <w:color w:val="4D4D4D" w:themeColor="accent6"/>
          <w:sz w:val="42"/>
          <w:szCs w:val="26"/>
        </w:rPr>
      </w:pPr>
      <w:r w:rsidRPr="009574C7">
        <w:rPr>
          <w:rFonts w:eastAsiaTheme="majorEastAsia" w:cstheme="majorBidi"/>
          <w:i/>
          <w:color w:val="4D4D4D" w:themeColor="accent6"/>
          <w:sz w:val="42"/>
          <w:szCs w:val="26"/>
        </w:rPr>
        <w:t>3.2 Aktivitete të rëndësishme gjatë vitit akademik 2019-2020</w:t>
      </w:r>
    </w:p>
    <w:p w:rsidR="009574C7" w:rsidRPr="00B050F2" w:rsidRDefault="009574C7" w:rsidP="009574C7">
      <w:pPr>
        <w:spacing w:line="276" w:lineRule="auto"/>
        <w:jc w:val="both"/>
        <w:rPr>
          <w:b/>
          <w:noProof/>
          <w:color w:val="B2B2B2" w:themeColor="accent2"/>
          <w:lang w:val="it-IT"/>
        </w:rPr>
      </w:pPr>
    </w:p>
    <w:p w:rsidR="009574C7" w:rsidRPr="009574C7" w:rsidRDefault="009574C7" w:rsidP="000A77B2">
      <w:pPr>
        <w:pStyle w:val="NoSpacing"/>
        <w:numPr>
          <w:ilvl w:val="0"/>
          <w:numId w:val="43"/>
        </w:numPr>
        <w:spacing w:line="276" w:lineRule="auto"/>
        <w:ind w:left="360"/>
        <w:jc w:val="both"/>
        <w:rPr>
          <w:rFonts w:ascii="Times New Roman" w:hAnsi="Times New Roman"/>
          <w:b/>
          <w:color w:val="262626" w:themeColor="accent6" w:themeShade="80"/>
          <w:sz w:val="24"/>
          <w:szCs w:val="24"/>
          <w:shd w:val="clear" w:color="auto" w:fill="FFFFFF"/>
          <w:lang w:val="sq-AL"/>
        </w:rPr>
      </w:pPr>
      <w:r w:rsidRPr="009574C7">
        <w:rPr>
          <w:rFonts w:ascii="Times New Roman" w:hAnsi="Times New Roman"/>
          <w:b/>
          <w:color w:val="262626" w:themeColor="accent6" w:themeShade="80"/>
          <w:sz w:val="24"/>
          <w:szCs w:val="24"/>
          <w:shd w:val="clear" w:color="auto" w:fill="FFFFFF"/>
          <w:lang w:val="sq-AL"/>
        </w:rPr>
        <w:t>Leksioni i hapur me Deputetin Gjerman Prof. Dr. Patrick Sensburg – 18 Shtator 2019</w:t>
      </w:r>
    </w:p>
    <w:p w:rsidR="009574C7" w:rsidRDefault="009574C7" w:rsidP="009574C7">
      <w:pPr>
        <w:pStyle w:val="ListParagraph"/>
        <w:rPr>
          <w:b/>
          <w:color w:val="0070C0"/>
          <w:shd w:val="clear" w:color="auto" w:fill="FFFFFF"/>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 xml:space="preserve">Me ftesë të Drejtorit të Shkollës së Magjistraturës, z. Sokol Sadushi dhe Ministres së Drejtësisë znj. Etilda Gjonaj, realizoi një vizitë të shkurtër në Tiranë, </w:t>
      </w:r>
      <w:r w:rsidRPr="009574C7">
        <w:rPr>
          <w:rFonts w:ascii="Times New Roman" w:hAnsi="Times New Roman" w:cs="Times New Roman"/>
          <w:i/>
          <w:lang w:val="sq-AL"/>
        </w:rPr>
        <w:t>Prof.Dr. Patrick Ernst Hermann Sensburg, deputet i Parlamentit Gjerman, Kryetar i Komisionit Parlamentar pwr Monitorimin e Zgjedhjeve, Imunitetin dhe Procedurat Parlamentare si dhe profesor i së Drejtës Publike dhe të Drejtës Evropiane</w:t>
      </w:r>
      <w:r w:rsidRPr="009574C7">
        <w:rPr>
          <w:rFonts w:ascii="Times New Roman" w:hAnsi="Times New Roman" w:cs="Times New Roman"/>
          <w:lang w:val="sq-AL"/>
        </w:rPr>
        <w:t>.</w:t>
      </w:r>
    </w:p>
    <w:p w:rsidR="009574C7" w:rsidRDefault="009574C7" w:rsidP="009574C7">
      <w:pPr>
        <w:jc w:val="both"/>
        <w:rPr>
          <w:rFonts w:cstheme="minorHAnsi"/>
          <w:lang w:val="sq-AL"/>
        </w:rPr>
      </w:pPr>
    </w:p>
    <w:p w:rsidR="009574C7" w:rsidRDefault="009574C7" w:rsidP="009574C7">
      <w:pPr>
        <w:jc w:val="center"/>
        <w:rPr>
          <w:rFonts w:cstheme="minorHAnsi"/>
          <w:lang w:val="sq-AL"/>
        </w:rPr>
      </w:pPr>
      <w:r w:rsidRPr="00625AE7">
        <w:rPr>
          <w:rFonts w:cstheme="minorHAnsi"/>
          <w:noProof/>
          <w:lang w:val="sq-AL" w:eastAsia="sq-AL"/>
        </w:rPr>
        <w:drawing>
          <wp:inline distT="0" distB="0" distL="0" distR="0" wp14:anchorId="21A9111D" wp14:editId="6E0250C3">
            <wp:extent cx="3018790" cy="2371123"/>
            <wp:effectExtent l="0" t="0" r="0" b="0"/>
            <wp:docPr id="47" name="Picture 47" descr="C:\Users\Dori\Desktop\DSC_0459.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ri\Desktop\DSC_0459.18.9.1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29797" cy="2379768"/>
                    </a:xfrm>
                    <a:prstGeom prst="rect">
                      <a:avLst/>
                    </a:prstGeom>
                    <a:noFill/>
                    <a:ln>
                      <a:noFill/>
                    </a:ln>
                  </pic:spPr>
                </pic:pic>
              </a:graphicData>
            </a:graphic>
          </wp:inline>
        </w:drawing>
      </w:r>
      <w:r>
        <w:rPr>
          <w:rFonts w:cstheme="minorHAnsi"/>
          <w:lang w:val="sq-AL"/>
        </w:rPr>
        <w:t xml:space="preserve">  </w:t>
      </w:r>
      <w:r w:rsidRPr="00497782">
        <w:rPr>
          <w:rFonts w:cstheme="minorHAnsi"/>
          <w:noProof/>
          <w:lang w:val="sq-AL" w:eastAsia="sq-AL"/>
        </w:rPr>
        <w:drawing>
          <wp:inline distT="0" distB="0" distL="0" distR="0" wp14:anchorId="69E130C3" wp14:editId="7F18A6A4">
            <wp:extent cx="3165895" cy="2371725"/>
            <wp:effectExtent l="0" t="0" r="0" b="0"/>
            <wp:docPr id="48" name="Picture 48" descr="C:\Users\Dori\Desktop\DSC_0486.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SC_0486.18.9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71674" cy="2376054"/>
                    </a:xfrm>
                    <a:prstGeom prst="rect">
                      <a:avLst/>
                    </a:prstGeom>
                    <a:noFill/>
                    <a:ln>
                      <a:noFill/>
                    </a:ln>
                  </pic:spPr>
                </pic:pic>
              </a:graphicData>
            </a:graphic>
          </wp:inline>
        </w:drawing>
      </w:r>
      <w:r>
        <w:rPr>
          <w:rFonts w:cstheme="minorHAnsi"/>
          <w:lang w:val="sq-AL"/>
        </w:rPr>
        <w:t xml:space="preserve"> </w:t>
      </w:r>
    </w:p>
    <w:p w:rsidR="009574C7" w:rsidRDefault="009574C7" w:rsidP="009574C7">
      <w:pPr>
        <w:jc w:val="center"/>
        <w:rPr>
          <w:rFonts w:cstheme="minorHAnsi"/>
          <w:lang w:val="sq-AL"/>
        </w:rPr>
      </w:pPr>
    </w:p>
    <w:p w:rsidR="009574C7" w:rsidRDefault="009574C7" w:rsidP="009574C7">
      <w:pPr>
        <w:jc w:val="center"/>
        <w:rPr>
          <w:rFonts w:cstheme="minorHAnsi"/>
          <w:lang w:val="sq-AL"/>
        </w:rPr>
      </w:pPr>
    </w:p>
    <w:p w:rsidR="009574C7" w:rsidRPr="009574C7" w:rsidRDefault="009574C7" w:rsidP="009574C7">
      <w:pPr>
        <w:jc w:val="both"/>
        <w:rPr>
          <w:rFonts w:ascii="Times New Roman" w:hAnsi="Times New Roman" w:cs="Times New Roman"/>
        </w:rPr>
      </w:pPr>
      <w:r w:rsidRPr="009574C7">
        <w:rPr>
          <w:rFonts w:ascii="Times New Roman" w:hAnsi="Times New Roman" w:cs="Times New Roman"/>
        </w:rPr>
        <w:t>Z. Sensburg, me rastin e vizitës së tij, mbajti një leksion të hapur për kandidatët për magjistratë të Shkollës së Magjistraturës me titull “The accession negotiations and success in key areas like judiciary, fight against corruption and organized crime, intelligence services and public administration”.</w:t>
      </w:r>
    </w:p>
    <w:p w:rsidR="009574C7" w:rsidRPr="009574C7" w:rsidRDefault="009574C7" w:rsidP="009574C7">
      <w:pPr>
        <w:rPr>
          <w:rFonts w:eastAsiaTheme="majorEastAsia" w:cstheme="majorBidi"/>
          <w:i/>
          <w:color w:val="4D4D4D" w:themeColor="accent6"/>
          <w:sz w:val="42"/>
          <w:szCs w:val="26"/>
        </w:rPr>
      </w:pPr>
    </w:p>
    <w:p w:rsidR="009574C7" w:rsidRDefault="009574C7" w:rsidP="009574C7">
      <w:pPr>
        <w:jc w:val="both"/>
        <w:rPr>
          <w:rFonts w:cstheme="minorHAnsi"/>
        </w:rPr>
      </w:pPr>
      <w:r w:rsidRPr="00497782">
        <w:rPr>
          <w:rFonts w:cstheme="minorHAnsi"/>
          <w:noProof/>
          <w:lang w:val="sq-AL" w:eastAsia="sq-AL"/>
        </w:rPr>
        <w:drawing>
          <wp:inline distT="0" distB="0" distL="0" distR="0" wp14:anchorId="5811977B" wp14:editId="35ED3462">
            <wp:extent cx="3146396" cy="2096219"/>
            <wp:effectExtent l="0" t="0" r="0" b="0"/>
            <wp:docPr id="49" name="Picture 49" descr="C:\Users\Dori\Desktop\DSC_0491.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DSC_0491.18.9.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51455" cy="2099589"/>
                    </a:xfrm>
                    <a:prstGeom prst="rect">
                      <a:avLst/>
                    </a:prstGeom>
                    <a:noFill/>
                    <a:ln>
                      <a:noFill/>
                    </a:ln>
                  </pic:spPr>
                </pic:pic>
              </a:graphicData>
            </a:graphic>
          </wp:inline>
        </w:drawing>
      </w:r>
      <w:r>
        <w:rPr>
          <w:rFonts w:cstheme="minorHAnsi"/>
        </w:rPr>
        <w:t xml:space="preserve">  </w:t>
      </w:r>
      <w:r w:rsidRPr="00497782">
        <w:rPr>
          <w:rFonts w:cstheme="minorHAnsi"/>
          <w:noProof/>
          <w:lang w:val="sq-AL" w:eastAsia="sq-AL"/>
        </w:rPr>
        <w:drawing>
          <wp:inline distT="0" distB="0" distL="0" distR="0" wp14:anchorId="67FF6040" wp14:editId="4B1C707C">
            <wp:extent cx="3236595" cy="2087300"/>
            <wp:effectExtent l="0" t="0" r="1905" b="8255"/>
            <wp:docPr id="50" name="Picture 50" descr="C:\Users\Dori\Desktop\DSC_0475.19.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DSC_0475.19.8.1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46217" cy="2093505"/>
                    </a:xfrm>
                    <a:prstGeom prst="rect">
                      <a:avLst/>
                    </a:prstGeom>
                    <a:noFill/>
                    <a:ln>
                      <a:noFill/>
                    </a:ln>
                  </pic:spPr>
                </pic:pic>
              </a:graphicData>
            </a:graphic>
          </wp:inline>
        </w:drawing>
      </w:r>
    </w:p>
    <w:p w:rsidR="009574C7" w:rsidRPr="009574C7" w:rsidRDefault="009574C7" w:rsidP="009574C7"/>
    <w:p w:rsidR="00197CB0" w:rsidRDefault="00197CB0"/>
    <w:p w:rsidR="00197CB0" w:rsidRDefault="00197CB0"/>
    <w:p w:rsidR="009574C7" w:rsidRPr="009574C7" w:rsidRDefault="009574C7" w:rsidP="009574C7">
      <w:pPr>
        <w:jc w:val="both"/>
        <w:rPr>
          <w:rFonts w:ascii="Times New Roman" w:hAnsi="Times New Roman" w:cs="Times New Roman"/>
        </w:rPr>
      </w:pPr>
      <w:r w:rsidRPr="009574C7">
        <w:rPr>
          <w:rFonts w:ascii="Times New Roman" w:hAnsi="Times New Roman" w:cs="Times New Roman"/>
        </w:rPr>
        <w:t>Leksioni i hapur u zhvillua në 18 Shtator 2019, në ambientet e reja të Shkollës së Magjistraturës, godina “Poli i Drejtësisë”. Në këtë event ishin të ftuar përfaqësues të lartë të institucioneve, kandidatët për gjyqtarë dhe prokurorë që vazhdojnë edukimin profesional në Shkollë si dhe gazetarë dhe përfaqësues të mediave të ndryshme në shqipëri.</w:t>
      </w:r>
    </w:p>
    <w:p w:rsidR="009574C7" w:rsidRDefault="009574C7" w:rsidP="009574C7">
      <w:pPr>
        <w:spacing w:line="276" w:lineRule="auto"/>
        <w:jc w:val="both"/>
        <w:rPr>
          <w:b/>
          <w:noProof/>
          <w:color w:val="B2B2B2" w:themeColor="accent2"/>
        </w:rPr>
      </w:pPr>
    </w:p>
    <w:p w:rsidR="009574C7" w:rsidRPr="00DF1A7F" w:rsidRDefault="009574C7" w:rsidP="009574C7">
      <w:pPr>
        <w:spacing w:line="276" w:lineRule="auto"/>
        <w:jc w:val="both"/>
        <w:rPr>
          <w:b/>
          <w:noProof/>
          <w:color w:val="B2B2B2" w:themeColor="accent2"/>
        </w:rPr>
      </w:pPr>
    </w:p>
    <w:p w:rsidR="009574C7" w:rsidRPr="009574C7" w:rsidRDefault="009574C7" w:rsidP="000A77B2">
      <w:pPr>
        <w:pStyle w:val="ListParagraph"/>
        <w:numPr>
          <w:ilvl w:val="0"/>
          <w:numId w:val="43"/>
        </w:numPr>
        <w:spacing w:line="276" w:lineRule="auto"/>
        <w:jc w:val="both"/>
        <w:rPr>
          <w:rFonts w:ascii="Times New Roman" w:hAnsi="Times New Roman"/>
          <w:b/>
          <w:color w:val="262626" w:themeColor="accent6" w:themeShade="80"/>
          <w:shd w:val="clear" w:color="auto" w:fill="FFFFFF"/>
          <w:lang w:val="sq-AL"/>
        </w:rPr>
      </w:pPr>
      <w:r w:rsidRPr="009574C7">
        <w:rPr>
          <w:rFonts w:ascii="Times New Roman" w:hAnsi="Times New Roman"/>
          <w:b/>
          <w:color w:val="262626" w:themeColor="accent6" w:themeShade="80"/>
          <w:shd w:val="clear" w:color="auto" w:fill="FFFFFF"/>
          <w:lang w:val="sq-AL"/>
        </w:rPr>
        <w:t>Ceremonia e Diplomimit të Kandidatëve për Magjistratë 2016-2019 – 7 Tetor 2019</w:t>
      </w:r>
    </w:p>
    <w:p w:rsidR="009574C7" w:rsidRPr="00DF1A7F" w:rsidRDefault="009574C7" w:rsidP="009574C7">
      <w:pPr>
        <w:pStyle w:val="NoSpacing"/>
        <w:spacing w:line="276" w:lineRule="auto"/>
        <w:jc w:val="both"/>
        <w:rPr>
          <w:rFonts w:ascii="Times New Roman" w:hAnsi="Times New Roman"/>
          <w:sz w:val="24"/>
          <w:szCs w:val="24"/>
          <w:shd w:val="clear" w:color="auto" w:fill="FFFFFF"/>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Në kuadër të fillimit të vitit akademik 2019 – 2020 dhe diplomimit të magjistratëve që përfunduan studimet në programin e formimit fillestar gjatë periudhës 2016-2019, Shkolla realizoi ceremoninë e diplomimit të këtij brezi magjist</w:t>
      </w:r>
      <w:r>
        <w:rPr>
          <w:rFonts w:ascii="Times New Roman" w:hAnsi="Times New Roman" w:cs="Times New Roman"/>
          <w:lang w:val="sq-AL"/>
        </w:rPr>
        <w:t>r</w:t>
      </w:r>
      <w:r w:rsidRPr="009574C7">
        <w:rPr>
          <w:rFonts w:ascii="Times New Roman" w:hAnsi="Times New Roman" w:cs="Times New Roman"/>
          <w:lang w:val="sq-AL"/>
        </w:rPr>
        <w:t>atësh.</w:t>
      </w:r>
    </w:p>
    <w:p w:rsidR="009574C7" w:rsidRPr="009574C7" w:rsidRDefault="009574C7" w:rsidP="009574C7">
      <w:pPr>
        <w:jc w:val="both"/>
        <w:rPr>
          <w:rFonts w:ascii="Times New Roman" w:hAnsi="Times New Roman" w:cs="Times New Roman"/>
          <w:lang w:val="sq-AL"/>
        </w:rPr>
      </w:pPr>
    </w:p>
    <w:p w:rsidR="009574C7" w:rsidRPr="009574C7" w:rsidRDefault="009574C7" w:rsidP="009574C7">
      <w:pPr>
        <w:jc w:val="center"/>
        <w:rPr>
          <w:rFonts w:ascii="Times New Roman" w:hAnsi="Times New Roman" w:cs="Times New Roman"/>
          <w:lang w:val="sq-AL"/>
        </w:rPr>
      </w:pPr>
      <w:r w:rsidRPr="009574C7">
        <w:rPr>
          <w:rFonts w:ascii="Times New Roman" w:hAnsi="Times New Roman" w:cs="Times New Roman"/>
          <w:noProof/>
          <w:lang w:val="sq-AL" w:eastAsia="sq-AL"/>
        </w:rPr>
        <w:drawing>
          <wp:inline distT="0" distB="0" distL="0" distR="0" wp14:anchorId="13FB07FB" wp14:editId="206DEB3F">
            <wp:extent cx="3312160" cy="2276444"/>
            <wp:effectExtent l="0" t="0" r="2540" b="0"/>
            <wp:docPr id="51" name="Picture 51" descr="C:\Users\Dori\Desktop\72335162_545981309490548_595561534443644518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ri\Desktop\72335162_545981309490548_5955615344436445184_o.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24315" cy="2284798"/>
                    </a:xfrm>
                    <a:prstGeom prst="rect">
                      <a:avLst/>
                    </a:prstGeom>
                    <a:noFill/>
                    <a:ln>
                      <a:noFill/>
                    </a:ln>
                  </pic:spPr>
                </pic:pic>
              </a:graphicData>
            </a:graphic>
          </wp:inline>
        </w:drawing>
      </w:r>
      <w:r w:rsidRPr="009574C7">
        <w:rPr>
          <w:rFonts w:ascii="Times New Roman" w:hAnsi="Times New Roman" w:cs="Times New Roman"/>
          <w:lang w:val="sq-AL"/>
        </w:rPr>
        <w:t xml:space="preserve">  </w:t>
      </w:r>
      <w:r w:rsidRPr="009574C7">
        <w:rPr>
          <w:rFonts w:ascii="Times New Roman" w:hAnsi="Times New Roman" w:cs="Times New Roman"/>
          <w:noProof/>
          <w:lang w:val="sq-AL" w:eastAsia="sq-AL"/>
        </w:rPr>
        <w:drawing>
          <wp:inline distT="0" distB="0" distL="0" distR="0" wp14:anchorId="33E6992B" wp14:editId="308ED2D3">
            <wp:extent cx="3070860" cy="2275969"/>
            <wp:effectExtent l="0" t="0" r="0" b="0"/>
            <wp:docPr id="6" name="Picture 6" descr="C:\Users\Dori\Desktop\72413577_2268931489900643_19383129381839831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72413577_2268931489900643_1938312938183983104_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03386" cy="2300075"/>
                    </a:xfrm>
                    <a:prstGeom prst="rect">
                      <a:avLst/>
                    </a:prstGeom>
                    <a:noFill/>
                    <a:ln>
                      <a:noFill/>
                    </a:ln>
                  </pic:spPr>
                </pic:pic>
              </a:graphicData>
            </a:graphic>
          </wp:inline>
        </w:drawing>
      </w:r>
      <w:r w:rsidRPr="009574C7">
        <w:rPr>
          <w:rFonts w:ascii="Times New Roman" w:hAnsi="Times New Roman" w:cs="Times New Roman"/>
          <w:lang w:val="sq-AL"/>
        </w:rPr>
        <w:t xml:space="preserve">   </w:t>
      </w:r>
    </w:p>
    <w:p w:rsidR="009574C7" w:rsidRPr="009574C7" w:rsidRDefault="009574C7" w:rsidP="009574C7">
      <w:pPr>
        <w:jc w:val="both"/>
        <w:rPr>
          <w:rFonts w:ascii="Times New Roman" w:hAnsi="Times New Roman" w:cs="Times New Roman"/>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Aktiviteti u zhvillua në datën 7 Tetor 2019, në ambientet e reja të Shkollës, në godinën “Poli i Drejtësisë”. Aktivitetin e përshëndetën personalitete të larta të vendit, ambasadorë dhe përfaqësues të institucioneve të ndryshme ndërkombëtare si Z. Luigi Soreca, Znj. Etilda Gjonaj, Z. Bernd Borchardt, Znj. Leyla Moses-Ones etj., si dhe ishin të ftuar gjyqtarë dhe prokurorë, pedagogë dhe ekspertë të Shkollës së Magjistraturës, kandidatë për magjistratë etj.</w:t>
      </w:r>
    </w:p>
    <w:p w:rsidR="009574C7" w:rsidRPr="009574C7" w:rsidRDefault="009574C7" w:rsidP="009574C7">
      <w:pPr>
        <w:pStyle w:val="NoSpacing"/>
        <w:spacing w:line="276" w:lineRule="auto"/>
        <w:jc w:val="both"/>
        <w:rPr>
          <w:rFonts w:ascii="Times New Roman" w:hAnsi="Times New Roman" w:cs="Times New Roman"/>
          <w:sz w:val="24"/>
          <w:szCs w:val="24"/>
          <w:shd w:val="clear" w:color="auto" w:fill="FFFFFF"/>
          <w:lang w:val="sq-AL"/>
        </w:rPr>
      </w:pPr>
    </w:p>
    <w:p w:rsidR="009574C7" w:rsidRPr="009574C7" w:rsidRDefault="009574C7" w:rsidP="009574C7">
      <w:pPr>
        <w:spacing w:line="276"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9574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574C7" w:rsidRDefault="009574C7" w:rsidP="009574C7">
      <w:pPr>
        <w:jc w:val="center"/>
        <w:rPr>
          <w:rFonts w:ascii="Times New Roman" w:hAnsi="Times New Roman" w:cs="Times New Roman"/>
          <w:b/>
          <w:color w:val="0070C0"/>
          <w:shd w:val="clear" w:color="auto" w:fill="FFFFFF"/>
          <w:lang w:val="sq-AL"/>
        </w:rPr>
      </w:pPr>
      <w:r w:rsidRPr="009574C7">
        <w:rPr>
          <w:rFonts w:ascii="Times New Roman" w:hAnsi="Times New Roman" w:cs="Times New Roman"/>
          <w:noProof/>
          <w:lang w:val="sq-AL" w:eastAsia="sq-AL"/>
        </w:rPr>
        <w:drawing>
          <wp:inline distT="0" distB="0" distL="0" distR="0" wp14:anchorId="723AB813" wp14:editId="51B49F6C">
            <wp:extent cx="5572557" cy="3407376"/>
            <wp:effectExtent l="0" t="0" r="0" b="3175"/>
            <wp:docPr id="7" name="Picture 7" descr="C:\Users\Dori\Desktop\71498424_2268931139900678_71798189609661235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ri\Desktop\71498424_2268931139900678_7179818960966123520_n.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22277" cy="3437777"/>
                    </a:xfrm>
                    <a:prstGeom prst="rect">
                      <a:avLst/>
                    </a:prstGeom>
                    <a:noFill/>
                    <a:ln>
                      <a:noFill/>
                    </a:ln>
                  </pic:spPr>
                </pic:pic>
              </a:graphicData>
            </a:graphic>
          </wp:inline>
        </w:drawing>
      </w:r>
    </w:p>
    <w:p w:rsidR="009574C7" w:rsidRPr="009574C7" w:rsidRDefault="009574C7" w:rsidP="009574C7">
      <w:pPr>
        <w:jc w:val="center"/>
        <w:rPr>
          <w:rFonts w:ascii="Times New Roman" w:hAnsi="Times New Roman" w:cs="Times New Roman"/>
          <w:b/>
          <w:color w:val="0070C0"/>
          <w:shd w:val="clear" w:color="auto" w:fill="FFFFFF"/>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Ceremonia e Lançimit të Projektit “Mbeshtetje për Shkollën e Magjistraturës së Shqipërisë në kuadër të Reformës Kushtetuese” – 11 Nëntor 2019</w:t>
      </w:r>
    </w:p>
    <w:p w:rsidR="009574C7" w:rsidRPr="009574C7" w:rsidRDefault="009574C7" w:rsidP="009574C7">
      <w:pPr>
        <w:pStyle w:val="NoSpacing"/>
        <w:ind w:left="360"/>
        <w:rPr>
          <w:rFonts w:ascii="Times New Roman" w:hAnsi="Times New Roman" w:cs="Times New Roman"/>
          <w:b/>
          <w:color w:val="0070C0"/>
          <w:sz w:val="24"/>
          <w:szCs w:val="24"/>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Projekti “Mbështetja e Shkollës së Magjistraturës së Shqipërisë në kuadër të reformës kushtetuese” është një projekt që vjen në Shkollën e Magjistraturës në sajë të bashkëpunimit me Agjensinë Italiane për Bashkëpunim dhe Zhvillim.</w:t>
      </w:r>
    </w:p>
    <w:p w:rsidR="009574C7" w:rsidRPr="009574C7" w:rsidRDefault="009574C7" w:rsidP="009574C7">
      <w:pPr>
        <w:pStyle w:val="NoSpacing"/>
        <w:ind w:left="360"/>
        <w:jc w:val="both"/>
        <w:rPr>
          <w:rFonts w:ascii="Times New Roman" w:hAnsi="Times New Roman" w:cs="Times New Roman"/>
          <w:sz w:val="18"/>
          <w:szCs w:val="18"/>
          <w:lang w:val="sq-AL"/>
        </w:rPr>
      </w:pPr>
    </w:p>
    <w:p w:rsidR="009574C7" w:rsidRPr="009574C7" w:rsidRDefault="009574C7" w:rsidP="009574C7">
      <w:pPr>
        <w:pStyle w:val="NoSpacing"/>
        <w:ind w:left="360"/>
        <w:jc w:val="center"/>
        <w:rPr>
          <w:rFonts w:ascii="Times New Roman" w:hAnsi="Times New Roman" w:cs="Times New Roman"/>
          <w:sz w:val="18"/>
          <w:szCs w:val="18"/>
          <w:lang w:val="sq-AL"/>
        </w:rPr>
      </w:pPr>
      <w:r w:rsidRPr="009574C7">
        <w:rPr>
          <w:rFonts w:ascii="Times New Roman" w:hAnsi="Times New Roman" w:cs="Times New Roman"/>
          <w:noProof/>
          <w:sz w:val="18"/>
          <w:szCs w:val="18"/>
          <w:lang w:val="sq-AL" w:eastAsia="sq-AL"/>
        </w:rPr>
        <w:drawing>
          <wp:inline distT="0" distB="0" distL="0" distR="0">
            <wp:extent cx="3171825" cy="2371725"/>
            <wp:effectExtent l="0" t="0" r="9525" b="9525"/>
            <wp:docPr id="63" name="Picture 63"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WhatsApp Image 2019-11-11 at 16.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71825" cy="2371725"/>
                    </a:xfrm>
                    <a:prstGeom prst="rect">
                      <a:avLst/>
                    </a:prstGeom>
                    <a:noFill/>
                    <a:ln>
                      <a:noFill/>
                    </a:ln>
                  </pic:spPr>
                </pic:pic>
              </a:graphicData>
            </a:graphic>
          </wp:inline>
        </w:drawing>
      </w:r>
      <w:r w:rsidRPr="009574C7">
        <w:rPr>
          <w:rFonts w:ascii="Times New Roman" w:hAnsi="Times New Roman" w:cs="Times New Roman"/>
          <w:sz w:val="18"/>
          <w:szCs w:val="18"/>
          <w:lang w:val="sq-AL"/>
        </w:rPr>
        <w:t xml:space="preserve">  </w:t>
      </w:r>
      <w:r w:rsidRPr="009574C7">
        <w:rPr>
          <w:rFonts w:ascii="Times New Roman" w:hAnsi="Times New Roman" w:cs="Times New Roman"/>
          <w:noProof/>
          <w:sz w:val="18"/>
          <w:szCs w:val="18"/>
          <w:lang w:val="sq-AL" w:eastAsia="sq-AL"/>
        </w:rPr>
        <w:drawing>
          <wp:inline distT="0" distB="0" distL="0" distR="0">
            <wp:extent cx="2962275" cy="2371725"/>
            <wp:effectExtent l="0" t="0" r="9525" b="9525"/>
            <wp:docPr id="62" name="Picture 62"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WhatsApp Image 2019-11-11 at 16.4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62275" cy="2371725"/>
                    </a:xfrm>
                    <a:prstGeom prst="rect">
                      <a:avLst/>
                    </a:prstGeom>
                    <a:noFill/>
                    <a:ln>
                      <a:noFill/>
                    </a:ln>
                  </pic:spPr>
                </pic:pic>
              </a:graphicData>
            </a:graphic>
          </wp:inline>
        </w:drawing>
      </w:r>
    </w:p>
    <w:p w:rsidR="009574C7" w:rsidRPr="009574C7" w:rsidRDefault="009574C7" w:rsidP="009574C7">
      <w:pPr>
        <w:pStyle w:val="NoSpacing"/>
        <w:ind w:left="360"/>
        <w:jc w:val="both"/>
        <w:rPr>
          <w:rFonts w:ascii="Times New Roman" w:hAnsi="Times New Roman" w:cs="Times New Roman"/>
          <w:sz w:val="18"/>
          <w:szCs w:val="18"/>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 xml:space="preserve">Këshilli i Lartë Gjyqësor i Italisë, Shkolla Italiane e Magjistraturës dhe ANAC do të bashkëpunojnë ngushtësisht me Shkollën e Magjistraturës me qëllim forcimin e kapaciteteve të Shkollës në drejtim të Programit të formimit fillestar, Programit të formimit vazhdues dhe në mbështetje të kapaciteteve administrative dhe institucionale të Shkollës. </w:t>
      </w:r>
    </w:p>
    <w:p w:rsidR="009574C7" w:rsidRPr="009574C7" w:rsidRDefault="009574C7" w:rsidP="009574C7">
      <w:pPr>
        <w:pStyle w:val="NoSpacing"/>
        <w:ind w:left="360"/>
        <w:jc w:val="both"/>
        <w:rPr>
          <w:rFonts w:ascii="Times New Roman" w:hAnsi="Times New Roman" w:cs="Times New Roman"/>
          <w:sz w:val="18"/>
          <w:szCs w:val="18"/>
          <w:shd w:val="clear" w:color="auto" w:fill="FFFFFF"/>
          <w:lang w:val="sq-AL"/>
        </w:rPr>
      </w:pPr>
    </w:p>
    <w:p w:rsidR="009574C7" w:rsidRPr="009574C7" w:rsidRDefault="009574C7" w:rsidP="009574C7">
      <w:pPr>
        <w:pStyle w:val="NoSpacing"/>
        <w:ind w:left="360"/>
        <w:rPr>
          <w:rFonts w:ascii="Times New Roman" w:hAnsi="Times New Roman" w:cs="Times New Roman"/>
          <w:sz w:val="18"/>
          <w:szCs w:val="18"/>
          <w:shd w:val="clear" w:color="auto" w:fill="FFFFFF"/>
          <w:lang w:val="sq-AL"/>
        </w:rPr>
      </w:pPr>
      <w:r w:rsidRPr="009574C7">
        <w:rPr>
          <w:rFonts w:ascii="Times New Roman" w:hAnsi="Times New Roman" w:cs="Times New Roman"/>
          <w:noProof/>
          <w:sz w:val="18"/>
          <w:szCs w:val="18"/>
          <w:shd w:val="clear" w:color="auto" w:fill="FFFFFF"/>
          <w:lang w:val="sq-AL" w:eastAsia="sq-AL"/>
        </w:rPr>
        <w:drawing>
          <wp:inline distT="0" distB="0" distL="0" distR="0">
            <wp:extent cx="3086100" cy="2305050"/>
            <wp:effectExtent l="0" t="0" r="0" b="0"/>
            <wp:docPr id="61" name="Picture 61"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WhatsApp Image 2019-11-11 at 16.4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86100" cy="2305050"/>
                    </a:xfrm>
                    <a:prstGeom prst="rect">
                      <a:avLst/>
                    </a:prstGeom>
                    <a:noFill/>
                    <a:ln>
                      <a:noFill/>
                    </a:ln>
                  </pic:spPr>
                </pic:pic>
              </a:graphicData>
            </a:graphic>
          </wp:inline>
        </w:drawing>
      </w:r>
      <w:r>
        <w:rPr>
          <w:rFonts w:ascii="Times New Roman" w:hAnsi="Times New Roman" w:cs="Times New Roman"/>
          <w:sz w:val="18"/>
          <w:szCs w:val="18"/>
          <w:shd w:val="clear" w:color="auto" w:fill="FFFFFF"/>
          <w:lang w:val="sq-AL"/>
        </w:rPr>
        <w:t xml:space="preserve">       </w:t>
      </w:r>
      <w:r w:rsidRPr="009574C7">
        <w:rPr>
          <w:rFonts w:ascii="Times New Roman" w:hAnsi="Times New Roman" w:cs="Times New Roman"/>
          <w:sz w:val="18"/>
          <w:szCs w:val="18"/>
          <w:shd w:val="clear" w:color="auto" w:fill="FFFFFF"/>
          <w:lang w:val="sq-AL"/>
        </w:rPr>
        <w:t xml:space="preserve"> </w:t>
      </w:r>
      <w:r w:rsidRPr="009574C7">
        <w:rPr>
          <w:rFonts w:ascii="Times New Roman" w:hAnsi="Times New Roman" w:cs="Times New Roman"/>
          <w:noProof/>
          <w:sz w:val="18"/>
          <w:szCs w:val="18"/>
          <w:shd w:val="clear" w:color="auto" w:fill="FFFFFF"/>
          <w:lang w:val="sq-AL" w:eastAsia="sq-AL"/>
        </w:rPr>
        <w:drawing>
          <wp:inline distT="0" distB="0" distL="0" distR="0">
            <wp:extent cx="3076575" cy="2314575"/>
            <wp:effectExtent l="0" t="0" r="9525" b="9525"/>
            <wp:docPr id="60" name="Picture 60"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WhatsApp Image 2019-11-11 at 16.4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6575" cy="2314575"/>
                    </a:xfrm>
                    <a:prstGeom prst="rect">
                      <a:avLst/>
                    </a:prstGeom>
                    <a:noFill/>
                    <a:ln>
                      <a:noFill/>
                    </a:ln>
                  </pic:spPr>
                </pic:pic>
              </a:graphicData>
            </a:graphic>
          </wp:inline>
        </w:drawing>
      </w:r>
    </w:p>
    <w:p w:rsidR="009574C7" w:rsidRPr="009574C7" w:rsidRDefault="009574C7" w:rsidP="009574C7">
      <w:pPr>
        <w:pStyle w:val="NoSpacing"/>
        <w:ind w:left="360"/>
        <w:jc w:val="both"/>
        <w:rPr>
          <w:rFonts w:ascii="Times New Roman" w:hAnsi="Times New Roman" w:cs="Times New Roman"/>
          <w:sz w:val="18"/>
          <w:szCs w:val="18"/>
          <w:shd w:val="clear" w:color="auto" w:fill="FFFFFF"/>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Ceremoninë e lançimit të këtij projekti, krahas Drejtorit Sadushi, e përshëndetën personalitete të rëndësishme si: Znj. Etilda Gjonaj, Ministre e Drejtësisë, Z. Alberto Cutillo, Ambasador i Italisë në Shqipëri, Z. Luigi Soreca, Ambasador i BE në Shqipëri, Z. David Ermini, Zv.President i Këshillit të Lartë të Magjistraturës së Italisë; Z. Luca Maestripieri, Drejtor i Agjensisë Italiane për Zhvillim e Bashkëpunim; Z. Sokol Berberi, Pedagog i brendshëm i Shkollës së Magjistraturës; Z. Alessandro D’Andrea, Sekretar i Përgjithshëm i Shkollës së Magjistraturës së Italisë; Z. Gianluigi Pratola, Komiteti Shkencor i Projektit.</w:t>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9574C7">
      <w:pPr>
        <w:pStyle w:val="NoSpacing"/>
        <w:ind w:left="360"/>
        <w:rPr>
          <w:rFonts w:ascii="Times New Roman" w:hAnsi="Times New Roman" w:cs="Times New Roman"/>
          <w:b/>
          <w:color w:val="0070C0"/>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Takime Ndërgjegjësimi me Juristë/Diplomantë/Studentë Shqiptarë në Itali – 4-6 Dhjetor 2019</w:t>
      </w:r>
    </w:p>
    <w:p w:rsidR="009574C7" w:rsidRPr="009574C7" w:rsidRDefault="009574C7" w:rsidP="009574C7">
      <w:pPr>
        <w:pStyle w:val="NoSpacing"/>
        <w:rPr>
          <w:rFonts w:ascii="Times New Roman" w:hAnsi="Times New Roman" w:cs="Times New Roman"/>
          <w:sz w:val="24"/>
          <w:szCs w:val="24"/>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Shkolla e Magjistraturës Shqiptare dhe Projekti AICS/CSM “Mbështetje e Shkollës sëMagjistraturës Shqiptare në kuadër të procesit të reformës kushtetuese”, në bashkëpunim memisionet EURALIUS V dhe PAMECA V zhvilluan gjatë datave 4, 5 dhe 6 dhjetor 2019, në institucionet e sistemit të drejtësisë dhe institucione arsimore të nivelit të lartë të Italisë, takime me qëllim prezantimin e reformës në sistemin e drejtësisë dhe mundësinë që ofrohet nga Shkolla për ndjekjen e formimit fillestar profesional nga studentë të juridikut si dhe avokatë e juristë që studiojnë dhe punojnë në Itali. Delegacioni nga Shkolla e Magjistraturës dhe misioni Euralius V përbëhej nga Z. Sokol Sadushi, Drejtor i Shkollës, Z. Sokol Berberi, pedagog përgjegjës i Programit të Formimit Profesional të Vazhduar për gjyqtarët dhe prokurorët në detyrë, dhe Z. Dashamir Kore, pedagog i brendshëm i Shkollës. Pjesëmarrës në grupin e punës së vizitës ishin edhe përfaqësuesit e Misionit Euralius, ekspertët ndërkombëtarë Z. Gianluigi Pratola dhe Z. Idlir Peçi. Njëkohësisht pjesë e delegacionit ishte dhe Znj. Aulona Mersini, Këshilltare e Ministres së Drejtësisë të Shqipërisë.</w:t>
      </w: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Vizita filloi me takimin që u zhvillua në datën 4 dhjetor 2019, ora 17.00, pranë Fakultetit të Jurisprudencës së Universitetit ‘Sapienza’ të Romës, me studentë shqiptarë të fakultetit të juridikut por edhe juristë të diplomuar e avokatë që jetojnë dhe punojnë në Itali.</w:t>
      </w:r>
    </w:p>
    <w:p w:rsidR="009574C7" w:rsidRPr="009574C7" w:rsidRDefault="009574C7" w:rsidP="009574C7">
      <w:pPr>
        <w:pStyle w:val="NoSpacing"/>
        <w:rPr>
          <w:rFonts w:ascii="Times New Roman" w:hAnsi="Times New Roman" w:cs="Times New Roman"/>
          <w:sz w:val="24"/>
          <w:szCs w:val="24"/>
          <w:lang w:val="sq-AL"/>
        </w:rPr>
      </w:pPr>
    </w:p>
    <w:p w:rsidR="009574C7" w:rsidRPr="009574C7" w:rsidRDefault="009574C7" w:rsidP="009574C7">
      <w:pPr>
        <w:pStyle w:val="NoSpacing"/>
        <w:jc w:val="center"/>
        <w:rPr>
          <w:rFonts w:ascii="Times New Roman" w:hAnsi="Times New Roman" w:cs="Times New Roman"/>
          <w:b/>
          <w:sz w:val="24"/>
          <w:szCs w:val="24"/>
          <w:lang w:val="sq-AL"/>
        </w:rPr>
      </w:pPr>
      <w:r w:rsidRPr="009574C7">
        <w:rPr>
          <w:rFonts w:ascii="Times New Roman" w:hAnsi="Times New Roman" w:cs="Times New Roman"/>
          <w:b/>
          <w:noProof/>
          <w:sz w:val="24"/>
          <w:szCs w:val="24"/>
          <w:lang w:val="sq-AL" w:eastAsia="sq-AL"/>
        </w:rPr>
        <w:drawing>
          <wp:inline distT="0" distB="0" distL="0" distR="0">
            <wp:extent cx="3143250" cy="2171700"/>
            <wp:effectExtent l="0" t="0" r="0" b="0"/>
            <wp:docPr id="59" name="Picture 59"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WhatsApp Image 2019-12-05 at 20.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43250" cy="2171700"/>
                    </a:xfrm>
                    <a:prstGeom prst="rect">
                      <a:avLst/>
                    </a:prstGeom>
                    <a:noFill/>
                    <a:ln>
                      <a:noFill/>
                    </a:ln>
                  </pic:spPr>
                </pic:pic>
              </a:graphicData>
            </a:graphic>
          </wp:inline>
        </w:drawing>
      </w:r>
      <w:r w:rsidRPr="009574C7">
        <w:rPr>
          <w:rFonts w:ascii="Times New Roman" w:hAnsi="Times New Roman" w:cs="Times New Roman"/>
          <w:b/>
          <w:sz w:val="24"/>
          <w:szCs w:val="24"/>
          <w:lang w:val="sq-AL"/>
        </w:rPr>
        <w:t xml:space="preserve"> </w:t>
      </w:r>
      <w:r w:rsidRPr="009574C7">
        <w:rPr>
          <w:rFonts w:ascii="Times New Roman" w:hAnsi="Times New Roman" w:cs="Times New Roman"/>
          <w:b/>
          <w:noProof/>
          <w:sz w:val="24"/>
          <w:szCs w:val="24"/>
          <w:lang w:val="sq-AL" w:eastAsia="sq-AL"/>
        </w:rPr>
        <w:drawing>
          <wp:inline distT="0" distB="0" distL="0" distR="0">
            <wp:extent cx="3162300" cy="2181225"/>
            <wp:effectExtent l="0" t="0" r="0" b="9525"/>
            <wp:docPr id="58" name="Picture 58"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WhatsApp Image 2019-12-05 at 20.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62300" cy="2181225"/>
                    </a:xfrm>
                    <a:prstGeom prst="rect">
                      <a:avLst/>
                    </a:prstGeom>
                    <a:noFill/>
                    <a:ln>
                      <a:noFill/>
                    </a:ln>
                  </pic:spPr>
                </pic:pic>
              </a:graphicData>
            </a:graphic>
          </wp:inline>
        </w:drawing>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Më pas, u vijua me një prezantim të reformës në drejtësi dhe të pozicionit të Shkollës së Magjistraturës, duke ofruar një panoramë të ndryshimeve ligjore dhe detyrimeve të reja që Shkolla ka tashmë për të realizuar si pjesë përbërëse të veprimtarisë së saj. Në vijim, u bënë ndërhyrje të ndryshme nga pjesëtarët e tjerë të delegacionit, si Z. Dashamir Kore, Z.Sokol Berberi, Z. Idlir Peçi, të cilët ofruan informacion dhe të dhëna në lidhje me sistemin e rekrutimit, formimin fillestar profesional dhe procesin e kryerjes së studimeve të larta pranë Shkollës së Magjistraturës.</w:t>
      </w:r>
    </w:p>
    <w:p w:rsid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Më pas delegacioni realizoi një takim pune me Z. David Ermini, Zv/Kryetar i Këshillit të Lartë të Magjistraturës së Italisë, ku u bisedua për mbështetjen që do t’i ofrohet Shkollës shqiptare nga Projekti CSM-AICS dhe fillimin e bashkëpunimit të parë të ardhshëm që ka iniciuar ndërmjet dy institucioneve respektive. Në vijim delegacioni nga shqipëria realizoi një vizitë në Shkollën e Magjistraturës së Italisë, në Firence, ku u mikprit nga Z. Luca Perilli, përfaqësues i lartë i Shkollës Italiane të Magjistraturës. Nga ky takim u bisedua dhe u dakordësua ne parim lidhja e një marreveshjeje bashkepunimi ndermjet dy shkollave.</w:t>
      </w:r>
    </w:p>
    <w:p w:rsidR="009574C7" w:rsidRPr="009574C7" w:rsidRDefault="009574C7" w:rsidP="009574C7">
      <w:pPr>
        <w:jc w:val="both"/>
        <w:rPr>
          <w:rFonts w:ascii="Times New Roman" w:hAnsi="Times New Roman" w:cs="Times New Roman"/>
          <w:lang w:val="de-AT"/>
        </w:rPr>
      </w:pPr>
    </w:p>
    <w:p w:rsidR="009574C7" w:rsidRPr="009574C7" w:rsidRDefault="009574C7" w:rsidP="009574C7">
      <w:pPr>
        <w:pStyle w:val="NoSpacing"/>
        <w:jc w:val="both"/>
        <w:rPr>
          <w:rFonts w:ascii="Times New Roman" w:hAnsi="Times New Roman" w:cs="Times New Roman"/>
          <w:sz w:val="24"/>
          <w:szCs w:val="24"/>
          <w:shd w:val="clear" w:color="auto" w:fill="FFFFFF"/>
          <w:lang w:val="sq-AL"/>
        </w:rPr>
      </w:pPr>
      <w:r w:rsidRPr="009574C7">
        <w:rPr>
          <w:rFonts w:ascii="Times New Roman" w:hAnsi="Times New Roman" w:cs="Times New Roman"/>
          <w:noProof/>
          <w:sz w:val="24"/>
          <w:szCs w:val="24"/>
          <w:shd w:val="clear" w:color="auto" w:fill="FFFFFF"/>
          <w:lang w:val="sq-AL" w:eastAsia="sq-AL"/>
        </w:rPr>
        <w:drawing>
          <wp:inline distT="0" distB="0" distL="0" distR="0">
            <wp:extent cx="3143250" cy="2305050"/>
            <wp:effectExtent l="0" t="0" r="0" b="0"/>
            <wp:docPr id="57" name="Picture 57"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WhatsApp Image 2019-12-05 at 20.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43250" cy="2305050"/>
                    </a:xfrm>
                    <a:prstGeom prst="rect">
                      <a:avLst/>
                    </a:prstGeom>
                    <a:noFill/>
                    <a:ln>
                      <a:noFill/>
                    </a:ln>
                  </pic:spPr>
                </pic:pic>
              </a:graphicData>
            </a:graphic>
          </wp:inline>
        </w:drawing>
      </w:r>
      <w:r w:rsidRPr="009574C7">
        <w:rPr>
          <w:rFonts w:ascii="Times New Roman" w:hAnsi="Times New Roman" w:cs="Times New Roman"/>
          <w:sz w:val="24"/>
          <w:szCs w:val="24"/>
          <w:shd w:val="clear" w:color="auto" w:fill="FFFFFF"/>
          <w:lang w:val="sq-AL"/>
        </w:rPr>
        <w:t xml:space="preserve"> </w:t>
      </w:r>
      <w:r>
        <w:rPr>
          <w:rFonts w:ascii="Times New Roman" w:hAnsi="Times New Roman" w:cs="Times New Roman"/>
          <w:sz w:val="24"/>
          <w:szCs w:val="24"/>
          <w:shd w:val="clear" w:color="auto" w:fill="FFFFFF"/>
          <w:lang w:val="sq-AL"/>
        </w:rPr>
        <w:t xml:space="preserve">   </w:t>
      </w:r>
      <w:r w:rsidRPr="009574C7">
        <w:rPr>
          <w:rFonts w:ascii="Times New Roman" w:hAnsi="Times New Roman" w:cs="Times New Roman"/>
          <w:noProof/>
          <w:sz w:val="24"/>
          <w:szCs w:val="24"/>
          <w:shd w:val="clear" w:color="auto" w:fill="FFFFFF"/>
          <w:lang w:val="sq-AL" w:eastAsia="sq-AL"/>
        </w:rPr>
        <w:drawing>
          <wp:inline distT="0" distB="0" distL="0" distR="0">
            <wp:extent cx="3267075" cy="2295525"/>
            <wp:effectExtent l="0" t="0" r="9525" b="9525"/>
            <wp:docPr id="56" name="Picture 56"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WhatsApp Image 2019-12-05 at 20.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67075" cy="2295525"/>
                    </a:xfrm>
                    <a:prstGeom prst="rect">
                      <a:avLst/>
                    </a:prstGeom>
                    <a:noFill/>
                    <a:ln>
                      <a:noFill/>
                    </a:ln>
                  </pic:spPr>
                </pic:pic>
              </a:graphicData>
            </a:graphic>
          </wp:inline>
        </w:drawing>
      </w:r>
    </w:p>
    <w:p w:rsidR="009574C7" w:rsidRPr="009574C7" w:rsidRDefault="009574C7" w:rsidP="009574C7">
      <w:pPr>
        <w:pStyle w:val="NoSpacing"/>
        <w:jc w:val="both"/>
        <w:rPr>
          <w:rFonts w:ascii="Times New Roman" w:hAnsi="Times New Roman" w:cs="Times New Roman"/>
          <w:b/>
          <w:sz w:val="24"/>
          <w:szCs w:val="24"/>
          <w:lang w:val="sq-AL"/>
        </w:rPr>
      </w:pPr>
    </w:p>
    <w:p w:rsidR="009574C7" w:rsidRPr="009574C7" w:rsidRDefault="009574C7" w:rsidP="009574C7">
      <w:pPr>
        <w:pStyle w:val="NoSpacing"/>
        <w:jc w:val="both"/>
        <w:rPr>
          <w:rFonts w:ascii="Times New Roman" w:hAnsi="Times New Roman" w:cs="Times New Roman"/>
          <w:color w:val="auto"/>
          <w:sz w:val="24"/>
          <w:szCs w:val="24"/>
          <w:lang w:val="de-AT" w:eastAsia="en-US"/>
        </w:rPr>
      </w:pPr>
      <w:r w:rsidRPr="009574C7">
        <w:rPr>
          <w:rFonts w:ascii="Times New Roman" w:hAnsi="Times New Roman" w:cs="Times New Roman"/>
          <w:color w:val="auto"/>
          <w:sz w:val="24"/>
          <w:szCs w:val="24"/>
          <w:lang w:val="de-AT" w:eastAsia="en-US"/>
        </w:rPr>
        <w:t>Vizita vijoi në Universitetin e Bolonjës, ku delegacioni nga shqipëria zhvilloi takimin e radhës me studentë dhe juristë shqiptarë që jetojnë në itali.</w:t>
      </w:r>
    </w:p>
    <w:p w:rsidR="009574C7" w:rsidRPr="009574C7" w:rsidRDefault="009574C7" w:rsidP="009574C7">
      <w:pPr>
        <w:pStyle w:val="NoSpacing"/>
        <w:jc w:val="both"/>
        <w:rPr>
          <w:rFonts w:ascii="Times New Roman" w:hAnsi="Times New Roman" w:cs="Times New Roman"/>
          <w:color w:val="auto"/>
          <w:sz w:val="24"/>
          <w:szCs w:val="24"/>
          <w:lang w:val="de-AT" w:eastAsia="en-US"/>
        </w:rPr>
      </w:pPr>
      <w:r w:rsidRPr="009574C7">
        <w:rPr>
          <w:rFonts w:ascii="Times New Roman" w:hAnsi="Times New Roman" w:cs="Times New Roman"/>
          <w:color w:val="auto"/>
          <w:sz w:val="24"/>
          <w:szCs w:val="24"/>
          <w:lang w:val="de-AT" w:eastAsia="en-US"/>
        </w:rPr>
        <w:t>Si dhe në takimin në Universitetin La Sapieza, pjesëmarrësit e pranishëm u njohën me reformën në drejtësi, ndryshimet ligjore, Shkollën e Magjistraturës dhe rolin dhe detyrimet e reja të saj. Njëkohësisht u bënë ndërhyrjet përkatëse nga pjesëtarët e tjerë të delegacionit, si Z. Idlir Peçi dhe Z. Sokol Berberi në lidhje me informimin për realizimin e studimeve profesionale pranë Shkollës shqiptare të Magjistraturës. Takimi u konkludua me diskutimin e hapur me pjesëmarrësit në lidhje me tematikën e trajtuar.</w:t>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 xml:space="preserve">Vizita Studimore në Qendrën e Trajnimit Gjyqësor të Hollandës – 15-17 Janar 2020 </w:t>
      </w:r>
    </w:p>
    <w:p w:rsidR="009574C7" w:rsidRDefault="009574C7" w:rsidP="009574C7">
      <w:pPr>
        <w:pStyle w:val="NoSpacing"/>
        <w:rPr>
          <w:rFonts w:ascii="Times New Roman" w:hAnsi="Times New Roman"/>
          <w:b/>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Me ftesë të Bordit të Drejtimit të Qendrës së Trajnimit Gjyqësor të Mbretërisë së Vendeve të Ulëta, një delegacion nga Shkolla e Magjistraturës zhvilloi një vizitë studimore në këtë Utrecht në lidhje me shkëmbimin e praktikave më të mira dhe të programeve të formimit profesional me shkollën e Hollandës.</w:t>
      </w: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 xml:space="preserve">Në ktë vizitë studimore morë pjesë drejtuesit e Shkollës, staf pedagogjik dhe staf administrativ i tij. </w:t>
      </w: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Ky shkëmbim krijoi mundësitë për përfitimin e njohurive për sistemin e formimit profesional gjyqësor të Hollandës, përfshirë edhe kurrikulën e formimit profesional si dhe hartimin dhe zbatimin e saj.</w:t>
      </w:r>
    </w:p>
    <w:p w:rsidR="009574C7" w:rsidRDefault="009574C7" w:rsidP="009574C7">
      <w:pPr>
        <w:pStyle w:val="NoSpacing"/>
        <w:jc w:val="both"/>
        <w:rPr>
          <w:rFonts w:ascii="Times New Roman" w:hAnsi="Times New Roman"/>
          <w:sz w:val="24"/>
          <w:szCs w:val="24"/>
          <w:lang w:val="sq-AL"/>
        </w:rPr>
      </w:pPr>
    </w:p>
    <w:p w:rsidR="009574C7" w:rsidRDefault="009574C7" w:rsidP="009574C7">
      <w:pPr>
        <w:pStyle w:val="NoSpacing"/>
        <w:jc w:val="center"/>
        <w:rPr>
          <w:rFonts w:ascii="Times New Roman" w:hAnsi="Times New Roman"/>
          <w:sz w:val="24"/>
          <w:szCs w:val="24"/>
          <w:lang w:val="sq-AL"/>
        </w:rPr>
      </w:pPr>
      <w:r>
        <w:rPr>
          <w:rFonts w:ascii="Times New Roman" w:hAnsi="Times New Roman"/>
          <w:noProof/>
          <w:sz w:val="24"/>
          <w:szCs w:val="24"/>
          <w:lang w:val="sq-AL" w:eastAsia="sq-AL"/>
        </w:rPr>
        <w:drawing>
          <wp:inline distT="0" distB="0" distL="0" distR="0">
            <wp:extent cx="3076575" cy="2076450"/>
            <wp:effectExtent l="0" t="0" r="9525" b="0"/>
            <wp:docPr id="55" name="Picture 55" descr="WhatsApp Image 2020-09-08 at 12.44.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WhatsApp Image 2020-09-08 at 12.44.14 P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76575" cy="2076450"/>
                    </a:xfrm>
                    <a:prstGeom prst="rect">
                      <a:avLst/>
                    </a:prstGeom>
                    <a:noFill/>
                    <a:ln>
                      <a:noFill/>
                    </a:ln>
                  </pic:spPr>
                </pic:pic>
              </a:graphicData>
            </a:graphic>
          </wp:inline>
        </w:drawing>
      </w:r>
      <w:r>
        <w:rPr>
          <w:rFonts w:ascii="Times New Roman" w:hAnsi="Times New Roman"/>
          <w:sz w:val="24"/>
          <w:szCs w:val="24"/>
          <w:lang w:val="sq-AL"/>
        </w:rPr>
        <w:t xml:space="preserve"> </w:t>
      </w:r>
      <w:r>
        <w:rPr>
          <w:rFonts w:ascii="Times New Roman" w:hAnsi="Times New Roman"/>
          <w:noProof/>
          <w:sz w:val="24"/>
          <w:szCs w:val="24"/>
          <w:lang w:val="sq-AL" w:eastAsia="sq-AL"/>
        </w:rPr>
        <w:drawing>
          <wp:inline distT="0" distB="0" distL="0" distR="0">
            <wp:extent cx="3248025" cy="2085975"/>
            <wp:effectExtent l="0" t="0" r="9525" b="9525"/>
            <wp:docPr id="54" name="Picture 54" descr="WhatsApp Image 2020-09-08 at 12.43.19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WhatsApp Image 2020-09-08 at 12.43.19 P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48025" cy="2085975"/>
                    </a:xfrm>
                    <a:prstGeom prst="rect">
                      <a:avLst/>
                    </a:prstGeom>
                    <a:noFill/>
                    <a:ln>
                      <a:noFill/>
                    </a:ln>
                  </pic:spPr>
                </pic:pic>
              </a:graphicData>
            </a:graphic>
          </wp:inline>
        </w:drawing>
      </w:r>
    </w:p>
    <w:p w:rsidR="009574C7" w:rsidRPr="000F2353" w:rsidRDefault="009574C7" w:rsidP="009574C7">
      <w:pPr>
        <w:pStyle w:val="NoSpacing"/>
        <w:jc w:val="both"/>
        <w:rPr>
          <w:rFonts w:ascii="Times New Roman" w:hAnsi="Times New Roman"/>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 xml:space="preserve">Gjatë vizitës u trajtuan tematika të ndryshme me interes për Shkollën e Magjistraturës dhe më konkretisht: rishikimi i programeve të formimit fillestar, trajnimi i mentorëve, metodologjia e zhvillimit të lëndëve mësimore, zhvillimi i seancave mësimore të e-learning si dhe infrastruktura në dispozicion për realizimin e këtij programi në distancë. Njëkohësisht u realizua edhe një seancë gjyqësore e improvizuar. </w:t>
      </w:r>
    </w:p>
    <w:p w:rsidR="009574C7" w:rsidRPr="000F2353" w:rsidRDefault="009574C7" w:rsidP="009574C7">
      <w:pPr>
        <w:pStyle w:val="NoSpacing"/>
        <w:rPr>
          <w:rFonts w:ascii="Times New Roman" w:hAnsi="Times New Roman"/>
          <w:b/>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Konkursi Ndërkombëtar THEMIS, 30 Qershor – 2 Korrik 2020</w:t>
      </w:r>
    </w:p>
    <w:p w:rsidR="009574C7" w:rsidRPr="009574C7" w:rsidRDefault="009574C7" w:rsidP="009574C7">
      <w:pPr>
        <w:shd w:val="clear" w:color="auto" w:fill="FFFFFF"/>
        <w:textAlignment w:val="baseline"/>
        <w:rPr>
          <w:rFonts w:ascii="Times New Roman" w:eastAsia="Times New Roman" w:hAnsi="Times New Roman" w:cs="Times New Roman"/>
          <w:color w:val="666666"/>
          <w:lang w:val="de-AT"/>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Si çdo vit, gjatë periudhës 30 Qershor – 2 Korrik 2020, një grup kandidatësh për magjistratë nga Shkolla e Magjistratures mori pjesë në Konkursin THEMIS 2020 të organizuar nga EJTN (Rrjeti Evropian për Trajnimet Gjyqësore). Si pasojë e situatës me COVID-19 konkursi u zhvillua i gjithi online, dhe u realizua në sallën e gjyqit imitues për skuadrën e Shkollës së Magjistraturës.</w:t>
      </w:r>
    </w:p>
    <w:p w:rsidR="009574C7" w:rsidRPr="009574C7" w:rsidRDefault="009574C7" w:rsidP="009574C7">
      <w:pPr>
        <w:shd w:val="clear" w:color="auto" w:fill="FFFFFF"/>
        <w:jc w:val="both"/>
        <w:textAlignment w:val="baseline"/>
        <w:rPr>
          <w:rFonts w:ascii="Times New Roman" w:hAnsi="Times New Roman" w:cs="Times New Roman"/>
          <w:lang w:val="it-IT"/>
        </w:rPr>
      </w:pPr>
      <w:r w:rsidRPr="009574C7">
        <w:rPr>
          <w:rFonts w:ascii="Times New Roman" w:hAnsi="Times New Roman" w:cs="Times New Roman"/>
          <w:lang w:val="it-IT"/>
        </w:rPr>
        <w:t>Tematika e përzgjedhur për këtë vit ishtë e Procedurale Civile Evropiane dhe e BE-së. Skuadra e Shkollës së Magjistraturës përbëhej nga profesor Artan Hajdari, dhe kandidatët për magjistratë, Alda Sadiku, Jeta Qinami dhe Adrian Shega. Pas prezantimit me sukses të materialit të përgatitur nga skuadra e shkollës, Komisioni i Vlerësimit të skuadrave e përzgjodhi punimin e skuadrës tonë për botim në revistën vjetore THEMIS.</w:t>
      </w:r>
    </w:p>
    <w:p w:rsidR="009574C7" w:rsidRDefault="009574C7" w:rsidP="009574C7">
      <w:pPr>
        <w:shd w:val="clear" w:color="auto" w:fill="FFFFFF"/>
        <w:textAlignment w:val="baseline"/>
        <w:rPr>
          <w:lang w:val="it-IT"/>
        </w:rPr>
      </w:pPr>
    </w:p>
    <w:p w:rsidR="009574C7" w:rsidRPr="00DC13F0" w:rsidRDefault="009574C7" w:rsidP="009574C7">
      <w:pPr>
        <w:shd w:val="clear" w:color="auto" w:fill="FFFFFF"/>
        <w:textAlignment w:val="baseline"/>
        <w:rPr>
          <w:rFonts w:eastAsia="Times New Roman"/>
          <w:lang w:val="it-IT"/>
        </w:rPr>
      </w:pPr>
      <w:r>
        <w:rPr>
          <w:lang w:val="it-IT"/>
        </w:rPr>
        <w:t xml:space="preserve"> </w:t>
      </w:r>
      <w:r>
        <w:rPr>
          <w:rFonts w:eastAsia="Times New Roman"/>
          <w:noProof/>
          <w:lang w:val="sq-AL" w:eastAsia="sq-AL"/>
        </w:rPr>
        <w:drawing>
          <wp:inline distT="0" distB="0" distL="0" distR="0">
            <wp:extent cx="3114675" cy="2124075"/>
            <wp:effectExtent l="0" t="0" r="9525" b="9525"/>
            <wp:docPr id="53" name="Picture 53" descr="WhatsApp Image 2020-09-08 at 12.46.5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WhatsApp Image 2020-09-08 at 12.46.54 P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14675" cy="2124075"/>
                    </a:xfrm>
                    <a:prstGeom prst="rect">
                      <a:avLst/>
                    </a:prstGeom>
                    <a:noFill/>
                    <a:ln>
                      <a:noFill/>
                    </a:ln>
                  </pic:spPr>
                </pic:pic>
              </a:graphicData>
            </a:graphic>
          </wp:inline>
        </w:drawing>
      </w:r>
      <w:r>
        <w:rPr>
          <w:rFonts w:eastAsia="Times New Roman"/>
          <w:lang w:val="de-AT"/>
        </w:rPr>
        <w:t xml:space="preserve">     </w:t>
      </w:r>
      <w:r>
        <w:rPr>
          <w:rFonts w:eastAsia="Times New Roman"/>
          <w:noProof/>
          <w:lang w:val="sq-AL" w:eastAsia="sq-AL"/>
        </w:rPr>
        <w:drawing>
          <wp:inline distT="0" distB="0" distL="0" distR="0">
            <wp:extent cx="2914650" cy="2114550"/>
            <wp:effectExtent l="0" t="0" r="0" b="0"/>
            <wp:docPr id="52" name="Picture 52" descr="Team Alb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eam Albania"/>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14650" cy="2114550"/>
                    </a:xfrm>
                    <a:prstGeom prst="rect">
                      <a:avLst/>
                    </a:prstGeom>
                    <a:noFill/>
                    <a:ln>
                      <a:noFill/>
                    </a:ln>
                  </pic:spPr>
                </pic:pic>
              </a:graphicData>
            </a:graphic>
          </wp:inline>
        </w:drawing>
      </w:r>
    </w:p>
    <w:p w:rsidR="00197CB0" w:rsidRDefault="00197CB0"/>
    <w:p w:rsidR="00197CB0" w:rsidRDefault="00197CB0"/>
    <w:p w:rsidR="00197CB0" w:rsidRDefault="00197CB0"/>
    <w:p w:rsidR="00197CB0" w:rsidRPr="006D50F9" w:rsidRDefault="009574C7" w:rsidP="009574C7">
      <w:pPr>
        <w:pStyle w:val="Heading1"/>
        <w:rPr>
          <w:color w:val="002060"/>
          <w:sz w:val="48"/>
        </w:rPr>
      </w:pPr>
      <w:r w:rsidRPr="006D50F9">
        <w:rPr>
          <w:color w:val="002060"/>
          <w:sz w:val="48"/>
        </w:rPr>
        <w:t>P</w:t>
      </w:r>
      <w:r w:rsidR="00EF05B7" w:rsidRPr="006D50F9">
        <w:rPr>
          <w:color w:val="002060"/>
          <w:sz w:val="48"/>
        </w:rPr>
        <w:t>UBLIKIMET DHE PUNA KERKIMORE SHKENCORE</w:t>
      </w:r>
      <w:r w:rsidRPr="006D50F9">
        <w:rPr>
          <w:color w:val="002060"/>
          <w:sz w:val="48"/>
        </w:rPr>
        <w:t xml:space="preserve"> </w:t>
      </w:r>
    </w:p>
    <w:p w:rsidR="009574C7" w:rsidRDefault="009574C7" w:rsidP="009574C7"/>
    <w:p w:rsidR="009574C7" w:rsidRDefault="009574C7" w:rsidP="009574C7"/>
    <w:p w:rsidR="009574C7" w:rsidRPr="00835992" w:rsidRDefault="009574C7" w:rsidP="00835992">
      <w:pPr>
        <w:rPr>
          <w:rFonts w:eastAsiaTheme="majorEastAsia" w:cstheme="majorBidi"/>
          <w:i/>
          <w:color w:val="4D4D4D" w:themeColor="accent6"/>
          <w:sz w:val="42"/>
          <w:szCs w:val="26"/>
        </w:rPr>
      </w:pPr>
      <w:bookmarkStart w:id="15" w:name="_Toc20823997"/>
      <w:r w:rsidRPr="00835992">
        <w:rPr>
          <w:rFonts w:eastAsiaTheme="majorEastAsia" w:cstheme="majorBidi"/>
          <w:i/>
          <w:color w:val="4D4D4D" w:themeColor="accent6"/>
          <w:sz w:val="42"/>
          <w:szCs w:val="26"/>
        </w:rPr>
        <w:t>4.1 Raportim mbi ecurinë e Publikimeve dhe kërkimit shkencor për vitin akademik 20</w:t>
      </w:r>
      <w:bookmarkEnd w:id="15"/>
      <w:r w:rsidRPr="00835992">
        <w:rPr>
          <w:rFonts w:eastAsiaTheme="majorEastAsia" w:cstheme="majorBidi"/>
          <w:i/>
          <w:color w:val="4D4D4D" w:themeColor="accent6"/>
          <w:sz w:val="42"/>
          <w:szCs w:val="26"/>
        </w:rPr>
        <w:t>19 - 2020</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w:t>
      </w:r>
      <w:r>
        <w:rPr>
          <w:rFonts w:ascii="Times New Roman" w:hAnsi="Times New Roman" w:cs="Times New Roman"/>
        </w:rPr>
        <w:t xml:space="preserve">s </w:t>
      </w:r>
      <w:r w:rsidRPr="004949D9">
        <w:rPr>
          <w:rFonts w:ascii="Times New Roman" w:hAnsi="Times New Roman" w:cs="Times New Roman"/>
        </w:rPr>
        <w:t>boto</w:t>
      </w:r>
      <w:r>
        <w:rPr>
          <w:rFonts w:ascii="Times New Roman" w:hAnsi="Times New Roman" w:cs="Times New Roman"/>
        </w:rPr>
        <w:t>n</w:t>
      </w:r>
      <w:r w:rsidRPr="004949D9">
        <w:rPr>
          <w:rFonts w:ascii="Times New Roman" w:hAnsi="Times New Roman" w:cs="Times New Roman"/>
        </w:rPr>
        <w:t xml:space="preserve">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w:t>
      </w:r>
      <w:r>
        <w:rPr>
          <w:rFonts w:ascii="Times New Roman" w:hAnsi="Times New Roman" w:cs="Times New Roman"/>
        </w:rPr>
        <w:t xml:space="preserve">idike kombëtare e ndërkombëtare, </w:t>
      </w:r>
      <w:r w:rsidRPr="004949D9">
        <w:rPr>
          <w:rFonts w:ascii="Times New Roman" w:hAnsi="Times New Roman" w:cs="Times New Roman"/>
        </w:rPr>
        <w:t xml:space="preserve"> </w:t>
      </w:r>
      <w:r>
        <w:rPr>
          <w:rFonts w:ascii="Times New Roman" w:hAnsi="Times New Roman" w:cs="Times New Roman"/>
        </w:rPr>
        <w:t>t</w:t>
      </w:r>
      <w:r w:rsidRPr="004949D9">
        <w:rPr>
          <w:rFonts w:ascii="Times New Roman" w:hAnsi="Times New Roman" w:cs="Times New Roman"/>
        </w:rPr>
        <w:t>ekstet konside</w:t>
      </w:r>
      <w:r>
        <w:rPr>
          <w:rFonts w:ascii="Times New Roman" w:hAnsi="Times New Roman" w:cs="Times New Roman"/>
        </w:rPr>
        <w:t xml:space="preserve">rohen tekste shkencore dhe </w:t>
      </w:r>
      <w:r w:rsidRPr="004949D9">
        <w:rPr>
          <w:rFonts w:ascii="Times New Roman" w:hAnsi="Times New Roman" w:cs="Times New Roman"/>
        </w:rPr>
        <w:t xml:space="preserve"> </w:t>
      </w:r>
      <w:r>
        <w:rPr>
          <w:rFonts w:ascii="Times New Roman" w:hAnsi="Times New Roman" w:cs="Times New Roman"/>
        </w:rPr>
        <w:t>me legjislacionin në fuqi.</w:t>
      </w:r>
      <w:r w:rsidRPr="0053051F">
        <w:rPr>
          <w:rFonts w:ascii="Times New Roman" w:hAnsi="Times New Roman" w:cs="Times New Roman"/>
        </w:rPr>
        <w:t xml:space="preserve"> </w:t>
      </w:r>
      <w:r w:rsidRPr="004949D9">
        <w:rPr>
          <w:rFonts w:ascii="Times New Roman" w:hAnsi="Times New Roman" w:cs="Times New Roman"/>
        </w:rPr>
        <w:t xml:space="preserve">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Përmbajtja e tekstit përfshin të gjitha elementet e një botimi shkencor, si përsa i përket formës, ashtu edhe përmbajtjes. Botimet paraqiten si tekste me natyrë trajnuese, akademike, didaktike e praktike dhe jo më pak se 200 faqe.</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4949D9">
        <w:rPr>
          <w:rFonts w:ascii="Times New Roman" w:hAnsi="Times New Roman" w:cs="Times New Roman"/>
        </w:rPr>
        <w:t xml:space="preserve">Çdo tekst ka jo më pak se 30–40 raste të praktikës gjyqësore për ilustrim, të shoqëruara me referencat përkatëse në vendimet e gjykatës. </w:t>
      </w:r>
      <w:r w:rsidRPr="004949D9">
        <w:rPr>
          <w:rFonts w:ascii="Times New Roman" w:hAnsi="Times New Roman" w:cs="Times New Roman"/>
          <w:bCs/>
          <w:iCs/>
        </w:rPr>
        <w:t xml:space="preserve">Teksti mund të përgatitet nga një autor apo grup autorësh, të cilët paraqesin kërkesë me shkrim dhe përbërja e grupit të autorëve miratohet paraprakisht nga Drejtoria e Shkollës. </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9574C7" w:rsidRPr="004949D9" w:rsidRDefault="009574C7" w:rsidP="009574C7">
      <w:pPr>
        <w:jc w:val="both"/>
        <w:rPr>
          <w:rFonts w:ascii="Times New Roman" w:hAnsi="Times New Roman" w:cs="Times New Roman"/>
          <w:b/>
          <w:bCs/>
        </w:rPr>
      </w:pPr>
    </w:p>
    <w:p w:rsidR="009574C7" w:rsidRPr="00835992" w:rsidRDefault="009574C7" w:rsidP="00835992">
      <w:pPr>
        <w:pStyle w:val="Heading3"/>
        <w:jc w:val="both"/>
        <w:rPr>
          <w:rFonts w:ascii="Arial Rounded MT Bold" w:hAnsi="Arial Rounded MT Bold"/>
          <w:b w:val="0"/>
          <w:color w:val="4B4B4B" w:themeColor="accent3" w:themeShade="80"/>
          <w:sz w:val="28"/>
        </w:rPr>
      </w:pPr>
      <w:r w:rsidRPr="00835992">
        <w:rPr>
          <w:rFonts w:ascii="Arial Rounded MT Bold" w:hAnsi="Arial Rounded MT Bold"/>
          <w:b w:val="0"/>
          <w:color w:val="4B4B4B" w:themeColor="accent3" w:themeShade="80"/>
          <w:sz w:val="28"/>
        </w:rPr>
        <w:t>4.1.1 Objektivat e Publikimeve dhe punës kërkimore shkencore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Publikimet dhe puna kërkimore konsiderohen “çelës suksesi”. Jo vetëm në formimin e magjistratëve të rinj, por edhe në shumë profesione dhe çështje të tjera akademike, e mendojmë kërkimin shkencor dhe publikimin si pika kyçe të veprimtarisë dhe prioriteteve të Shkollës.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Gjatë periudhës 2018-2023, lidhur me prioritetet </w:t>
      </w:r>
      <w:r w:rsidRPr="004949D9">
        <w:rPr>
          <w:rFonts w:ascii="Times New Roman" w:hAnsi="Times New Roman" w:cs="Times New Roman"/>
          <w:bCs/>
        </w:rPr>
        <w:t>afatshkurtra dhe afatmesme të parashikuara në planin strategjik të Shkollës së Magjistraturës, ky program do të fokusohet në:</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w:t>
      </w:r>
      <w:r w:rsidRPr="004949D9">
        <w:rPr>
          <w:rFonts w:ascii="Times New Roman" w:hAnsi="Times New Roman" w:cs="Times New Roman"/>
        </w:rPr>
        <w:t xml:space="preserve"> Përfshirjen e gjyqtarëve dhe prokurorëve në fushën e publikimeve dhe forcimin e punës kërkimore e shkencore.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 xml:space="preserve">2. </w:t>
      </w:r>
      <w:r w:rsidRPr="004949D9">
        <w:rPr>
          <w:rFonts w:ascii="Times New Roman" w:hAnsi="Times New Roman" w:cs="Times New Roman"/>
        </w:rPr>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3.</w:t>
      </w:r>
      <w:r w:rsidRPr="004949D9">
        <w:rPr>
          <w:rFonts w:ascii="Times New Roman" w:hAnsi="Times New Roman" w:cs="Times New Roman"/>
        </w:rPr>
        <w:t xml:space="preserve"> 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4.</w:t>
      </w:r>
      <w:r w:rsidRPr="004949D9">
        <w:rPr>
          <w:rFonts w:ascii="Times New Roman" w:hAnsi="Times New Roman" w:cs="Times New Roman"/>
        </w:rPr>
        <w:t xml:space="preserve"> Botimin e temave të trajtuara në kuadër të Programit të Formimit Vazhdues.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5.</w:t>
      </w:r>
      <w:r w:rsidRPr="004949D9">
        <w:rPr>
          <w:rFonts w:ascii="Times New Roman" w:hAnsi="Times New Roman" w:cs="Times New Roman"/>
        </w:rPr>
        <w:t xml:space="preserve"> Botimin e librave me praktikë gjyqësore (</w:t>
      </w:r>
      <w:r w:rsidRPr="004949D9">
        <w:rPr>
          <w:rFonts w:ascii="Times New Roman" w:hAnsi="Times New Roman" w:cs="Times New Roman"/>
          <w:i/>
        </w:rPr>
        <w:t>Case study</w:t>
      </w:r>
      <w:r w:rsidRPr="004949D9">
        <w:rPr>
          <w:rFonts w:ascii="Times New Roman" w:hAnsi="Times New Roman" w:cs="Times New Roman"/>
        </w:rPr>
        <w:t xml:space="preserve">) për Trajnimin Fillestar.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6.</w:t>
      </w:r>
      <w:r w:rsidRPr="004949D9">
        <w:rPr>
          <w:rFonts w:ascii="Times New Roman" w:hAnsi="Times New Roman" w:cs="Times New Roman"/>
        </w:rPr>
        <w:t xml:space="preserve"> Ngritjen e një qendre burimore për të drejtën europiane dhe të drejtat e njeriut, në shërbim të sistemit të drejtësisë në Shqipëri.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7.</w:t>
      </w:r>
      <w:r w:rsidRPr="004949D9">
        <w:rPr>
          <w:rFonts w:ascii="Times New Roman" w:hAnsi="Times New Roman" w:cs="Times New Roman"/>
        </w:rPr>
        <w:t xml:space="preserve"> 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8.</w:t>
      </w:r>
      <w:r w:rsidRPr="004949D9">
        <w:rPr>
          <w:rFonts w:ascii="Times New Roman" w:hAnsi="Times New Roman" w:cs="Times New Roman"/>
        </w:rPr>
        <w:t xml:space="preserve"> Zhvillimin dhe thellimin e lidhjeve tona me bibliotekat e shkollave europiane të magjistraturës dhe institucioneve të tjera ligjore. Prioritet do të jetë sigurimi i aksesit/qasjes në biblioteka dhe database online.</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9.</w:t>
      </w:r>
      <w:r w:rsidRPr="004949D9">
        <w:rPr>
          <w:rFonts w:ascii="Times New Roman" w:hAnsi="Times New Roman" w:cs="Times New Roman"/>
        </w:rPr>
        <w:t xml:space="preserve"> 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10.</w:t>
      </w:r>
      <w:r w:rsidRPr="004949D9">
        <w:rPr>
          <w:rFonts w:ascii="Times New Roman" w:hAnsi="Times New Roman" w:cs="Times New Roman"/>
        </w:rPr>
        <w:t xml:space="preserve"> 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11.</w:t>
      </w:r>
      <w:r w:rsidRPr="004949D9">
        <w:rPr>
          <w:rFonts w:ascii="Times New Roman" w:hAnsi="Times New Roman" w:cs="Times New Roman"/>
        </w:rPr>
        <w:t xml:space="preserve"> Përgatitjen e teksteve dhe cikleve të leksioneve me grupe autorësh dhe shtimin e botimeve nga ana e ekspertëve të Shkollës.</w:t>
      </w:r>
    </w:p>
    <w:p w:rsidR="009574C7" w:rsidRPr="004949D9" w:rsidRDefault="009574C7" w:rsidP="009574C7">
      <w:pPr>
        <w:jc w:val="both"/>
        <w:rPr>
          <w:rFonts w:ascii="Times New Roman" w:hAnsi="Times New Roman" w:cs="Times New Roman"/>
          <w:b/>
        </w:rPr>
      </w:pPr>
    </w:p>
    <w:p w:rsidR="009574C7" w:rsidRPr="00835992" w:rsidRDefault="009574C7" w:rsidP="00835992">
      <w:pPr>
        <w:rPr>
          <w:rFonts w:eastAsiaTheme="majorEastAsia" w:cstheme="majorBidi"/>
          <w:i/>
          <w:color w:val="4D4D4D" w:themeColor="accent6"/>
          <w:sz w:val="42"/>
          <w:szCs w:val="26"/>
        </w:rPr>
      </w:pPr>
      <w:bookmarkStart w:id="16" w:name="_Toc20823998"/>
      <w:r w:rsidRPr="00835992">
        <w:rPr>
          <w:rFonts w:eastAsiaTheme="majorEastAsia" w:cstheme="majorBidi"/>
          <w:i/>
          <w:color w:val="4D4D4D" w:themeColor="accent6"/>
          <w:sz w:val="42"/>
          <w:szCs w:val="26"/>
        </w:rPr>
        <w:t>4.2 Botime të revistës “Jeta Juridike” për vitin akademik 2019-20</w:t>
      </w:r>
      <w:bookmarkEnd w:id="16"/>
      <w:r w:rsidRPr="00835992">
        <w:rPr>
          <w:rFonts w:eastAsiaTheme="majorEastAsia" w:cstheme="majorBidi"/>
          <w:i/>
          <w:color w:val="4D4D4D" w:themeColor="accent6"/>
          <w:sz w:val="42"/>
          <w:szCs w:val="26"/>
        </w:rPr>
        <w:t>20</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Magjistraturës botoi nën emrin dhe kujdesin e saj revistën “</w:t>
      </w:r>
      <w:r w:rsidRPr="004949D9">
        <w:rPr>
          <w:rFonts w:ascii="Times New Roman" w:hAnsi="Times New Roman" w:cs="Times New Roman"/>
          <w:i/>
        </w:rPr>
        <w:t>Jeta Juridike</w:t>
      </w:r>
      <w:r w:rsidRPr="004949D9">
        <w:rPr>
          <w:rFonts w:ascii="Times New Roman" w:hAnsi="Times New Roman" w:cs="Times New Roman"/>
        </w:rPr>
        <w:t xml:space="preserve">”, revistë periodike katërmujore shkencore, që botohet në shqip dhe anglisht, si dhe e pajisur me ISSN. </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rPr>
        <w:t xml:space="preserve">Gjatë vitit akademik 2019 - </w:t>
      </w:r>
      <w:r w:rsidRPr="006D50F9">
        <w:rPr>
          <w:rFonts w:ascii="Times New Roman" w:hAnsi="Times New Roman" w:cs="Times New Roman"/>
        </w:rPr>
        <w:t>2020  është botuar nr.2 dhe nr.3 për vitin 2019 i revistës “Jeta Juridike”, Botimi i këtyre numrave për këtë vit akademik është financuar nga buxheti i shtetit.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Bordi i Redaktorëve të Botimeve.</w:t>
      </w:r>
      <w:r w:rsidRPr="004949D9">
        <w:rPr>
          <w:rFonts w:ascii="Times New Roman" w:hAnsi="Times New Roman" w:cs="Times New Roman"/>
        </w:rPr>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sidRPr="004949D9">
        <w:rPr>
          <w:rFonts w:ascii="Times New Roman" w:hAnsi="Times New Roman" w:cs="Times New Roman"/>
          <w:i/>
        </w:rPr>
        <w:t>Për veprimtarinë akademike, në zbatimin e programit të Formimit Fillestar dhe Vazhdues në Shkollën e Magjistraturës</w:t>
      </w:r>
      <w:r w:rsidRPr="004949D9">
        <w:rPr>
          <w:rFonts w:ascii="Times New Roman" w:hAnsi="Times New Roman" w:cs="Times New Roman"/>
        </w:rPr>
        <w:t xml:space="preserve">”. </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Bordi i Redaktorëve</w:t>
      </w:r>
      <w:r w:rsidRPr="004949D9">
        <w:rPr>
          <w:rFonts w:ascii="Times New Roman" w:hAnsi="Times New Roman" w:cs="Times New Roman"/>
        </w:rPr>
        <w:t xml:space="preserve"> të revistës “Jeta Juridike”, në përbërjen e vet ka 9 (nëntë) anëtarë si më poshtë, që është miratuar nga Këshilli Drejtues me vendimin nr. 17, datë 17.12.2014, </w:t>
      </w:r>
      <w:r w:rsidRPr="004949D9">
        <w:rPr>
          <w:rFonts w:ascii="Times New Roman" w:hAnsi="Times New Roman" w:cs="Times New Roman"/>
          <w:b/>
        </w:rPr>
        <w:t>“</w:t>
      </w:r>
      <w:r w:rsidRPr="004949D9">
        <w:rPr>
          <w:rFonts w:ascii="Times New Roman" w:hAnsi="Times New Roman" w:cs="Times New Roman"/>
          <w:i/>
        </w:rPr>
        <w:t>Për caktimin e anëtarëve të Bordit të Redaktorëve të revistës “Jeta Juridike” (i ndryshuar)</w:t>
      </w:r>
      <w:r w:rsidRPr="004949D9">
        <w:rPr>
          <w:rFonts w:ascii="Times New Roman" w:hAnsi="Times New Roman" w:cs="Times New Roman"/>
        </w:rPr>
        <w:t xml:space="preserv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br/>
        <w:t>Arben RAKIPI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Aurela ANASTAS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Mariana SEMINI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Arta MANDRO</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Argita MALLTEZI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Skënder KAÇUPI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Eralda MET'HASANI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Z. Dashamir KORE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Struktura e revistës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Struktura e revistës “Jeta Juridike”, miratuar nga Bordi i Redaktorëve, vazhdon të jetë e njëjtë me rubrikat si më poshtë:</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1 - Artikuj teorikë.</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2 – Opinione dhe debat juridik.</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3 – Njohje me legjislacionin e ri.</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4 – Njohje me praktikën gjyqësore.</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5 – Njohje me përvojën ndërkombëtare teorike dhe praktike.</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6 – Shkrime nga juristë të rinj.</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 xml:space="preserve">Rubrika 7 – Aktivitete të Shkollës së Magjistraturës. </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bCs/>
          <w:iCs/>
        </w:rPr>
        <w:t xml:space="preserve">Rubrika 8 – Artikuj të spikatur </w:t>
      </w:r>
      <w:r w:rsidRPr="004949D9">
        <w:rPr>
          <w:rFonts w:ascii="Times New Roman" w:hAnsi="Times New Roman" w:cs="Times New Roman"/>
        </w:rPr>
        <w:t>“</w:t>
      </w:r>
      <w:r w:rsidRPr="004949D9">
        <w:rPr>
          <w:rFonts w:ascii="Times New Roman" w:hAnsi="Times New Roman" w:cs="Times New Roman"/>
          <w:i/>
        </w:rPr>
        <w:t>Botime e artikuj të përkthyer nga periodikë të ndryshëm ndërkombëtarë</w:t>
      </w:r>
      <w:r w:rsidRPr="004949D9">
        <w:rPr>
          <w:rFonts w:ascii="Times New Roman" w:hAnsi="Times New Roman" w:cs="Times New Roman"/>
        </w:rPr>
        <w:t xml:space="preserve">”. </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 xml:space="preserve">Artikujt e rubrikave të mësipërme përkthehen të gjitha në anglisht. </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Revista, për vitet 2019-2020, përmban rreth 150 faqe (± 10 faqe),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Pr="004949D9">
        <w:rPr>
          <w:rFonts w:ascii="Times New Roman" w:eastAsia="Tw Cen MT" w:hAnsi="Times New Roman" w:cs="Times New Roman"/>
          <w:color w:val="FF0000"/>
          <w:kern w:val="24"/>
          <w:lang w:val="sq-AL" w:eastAsia="ko-KR"/>
        </w:rPr>
        <w:t xml:space="preserve"> </w:t>
      </w:r>
      <w:r w:rsidRPr="004949D9">
        <w:rPr>
          <w:rFonts w:ascii="Times New Roman" w:hAnsi="Times New Roman" w:cs="Times New Roman"/>
          <w:lang w:val="sq-AL"/>
        </w:rPr>
        <w:t>pedagogët e Shkollës si dhe të fakulteteve të drejtësisë në vend,</w:t>
      </w:r>
      <w:r w:rsidRPr="004949D9">
        <w:rPr>
          <w:rFonts w:ascii="Times New Roman" w:hAnsi="Times New Roman" w:cs="Times New Roman"/>
        </w:rPr>
        <w:t xml:space="preserve"> si dhe studentët e Shkollës së Magjistraturës, pa lënë mënjanë edhe studentët e drejtësisë, avokatët, noterët, juristët e institucioneve dhe organizatave etj.</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Kriteret e zbatuara për artikujt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Bordi i Redaktorëve ka miratuar Rregulloren e revistës shkencore “Jeta Juridike” si dhe ka adoptuar standarde të larta përzgjedhjeje për artikujt që janë botuar në këtë revistë. Kështu disa nga kriteret e zbatuara kanë qenë dhe janë:</w:t>
      </w:r>
    </w:p>
    <w:p w:rsidR="009574C7" w:rsidRPr="004949D9" w:rsidRDefault="009574C7" w:rsidP="000A77B2">
      <w:pPr>
        <w:numPr>
          <w:ilvl w:val="0"/>
          <w:numId w:val="44"/>
        </w:numPr>
        <w:spacing w:line="360" w:lineRule="auto"/>
        <w:contextualSpacing/>
        <w:jc w:val="both"/>
        <w:rPr>
          <w:rFonts w:ascii="Times New Roman" w:hAnsi="Times New Roman" w:cs="Times New Roman"/>
        </w:rPr>
      </w:pPr>
      <w:r w:rsidRPr="004949D9">
        <w:rPr>
          <w:rFonts w:ascii="Times New Roman" w:hAnsi="Times New Roman" w:cs="Times New Roman"/>
        </w:rPr>
        <w:t xml:space="preserve">Përzgjedhja e shkrimeve nga personalitete të jetës juridike shqiptare;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Heterogjeniteti i autorëve. Kështu revista pasqyron shkrime nga juristë të moshave të ndryshme, të profileve të ndryshme, të rretheve të ndryshme dhe madje edhe të huaj;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Larmia e temave që prekin aspekte të ndryshme të teorisë dhe praktikës së të drejtës;</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Nga ana tjetër zgjidhen artikuj që të jenë të pasur me shembuj nga praktika.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Shkrimet janë seleksionuar mbi bazën e risive dhe origjinalitetit shkencor që ato përcjellin te lexuesi dhe janë shmangur shkrimet me ngjyrime politike apo emocionale.</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Artikujt janë përzgjedhur edhe mbi bazën e formatit shkencor të paraqitjes së tyre, strukturës, bibliografisë, citimeve etj.</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Disa arritje dhe probleme</w:t>
      </w:r>
    </w:p>
    <w:p w:rsidR="009574C7" w:rsidRPr="004949D9" w:rsidRDefault="009574C7" w:rsidP="009574C7">
      <w:pPr>
        <w:jc w:val="both"/>
        <w:rPr>
          <w:rFonts w:ascii="Times New Roman" w:hAnsi="Times New Roman" w:cs="Times New Roman"/>
          <w:b/>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9574C7" w:rsidRDefault="009574C7" w:rsidP="009574C7">
      <w:pPr>
        <w:jc w:val="both"/>
        <w:rPr>
          <w:rFonts w:ascii="Times New Roman" w:hAnsi="Times New Roman" w:cs="Times New Roman"/>
          <w:lang w:val="sq-AL"/>
        </w:rPr>
      </w:pPr>
      <w:r w:rsidRPr="004949D9">
        <w:rPr>
          <w:rFonts w:ascii="Times New Roman" w:hAnsi="Times New Roman" w:cs="Times New Roman"/>
        </w:rPr>
        <w:t xml:space="preserve">Mbetet një sfidë e rëndësishme për institucionin vazhdimi i botimit të saj në vitet në vazhdim me fondet e buxhetit të shtetit, ku parashikohet edhe shitja e saj dhe përdorimi i të ardhurave për botimin e numrave të ardhshëm të revistës. </w:t>
      </w:r>
      <w:r w:rsidRPr="004949D9">
        <w:rPr>
          <w:rFonts w:ascii="Times New Roman" w:hAnsi="Times New Roman" w:cs="Times New Roman"/>
          <w:lang w:val="sq-AL"/>
        </w:rPr>
        <w:t>Janë në proçes dhe numrat 1,2,3, viti 2020 i revistës “Jeta Juridike</w:t>
      </w:r>
      <w:r w:rsidRPr="006D50F9">
        <w:rPr>
          <w:rFonts w:ascii="Times New Roman" w:hAnsi="Times New Roman" w:cs="Times New Roman"/>
          <w:lang w:val="sq-AL"/>
        </w:rPr>
        <w:t>”, qe per shkak te situates se krijuar  ka pasur nje  vonese ne botimin e tyre.</w:t>
      </w:r>
    </w:p>
    <w:p w:rsidR="00835992" w:rsidRPr="004949D9" w:rsidRDefault="00835992" w:rsidP="009574C7">
      <w:pPr>
        <w:jc w:val="both"/>
        <w:rPr>
          <w:rFonts w:ascii="Times New Roman" w:hAnsi="Times New Roman" w:cs="Times New Roman"/>
          <w:lang w:val="sq-AL"/>
        </w:rPr>
      </w:pPr>
    </w:p>
    <w:tbl>
      <w:tblPr>
        <w:tblStyle w:val="GridTable6Colorful-Accent61"/>
        <w:tblW w:w="9810" w:type="dxa"/>
        <w:tblLayout w:type="fixed"/>
        <w:tblLook w:val="04A0" w:firstRow="1" w:lastRow="0" w:firstColumn="1" w:lastColumn="0" w:noHBand="0" w:noVBand="1"/>
      </w:tblPr>
      <w:tblGrid>
        <w:gridCol w:w="715"/>
        <w:gridCol w:w="3335"/>
        <w:gridCol w:w="1620"/>
        <w:gridCol w:w="1170"/>
        <w:gridCol w:w="1260"/>
        <w:gridCol w:w="1710"/>
      </w:tblGrid>
      <w:tr w:rsidR="009574C7" w:rsidRPr="004949D9" w:rsidTr="008359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rsidR="009574C7" w:rsidRPr="004949D9" w:rsidRDefault="009574C7" w:rsidP="00835992">
            <w:pPr>
              <w:jc w:val="both"/>
              <w:rPr>
                <w:rFonts w:ascii="Times New Roman" w:hAnsi="Times New Roman" w:cs="Times New Roman"/>
                <w:szCs w:val="24"/>
              </w:rPr>
            </w:pPr>
            <w:r w:rsidRPr="004949D9">
              <w:rPr>
                <w:rFonts w:ascii="Times New Roman" w:hAnsi="Times New Roman" w:cs="Times New Roman"/>
                <w:szCs w:val="24"/>
              </w:rPr>
              <w:t>Nr.</w:t>
            </w:r>
          </w:p>
        </w:tc>
        <w:tc>
          <w:tcPr>
            <w:tcW w:w="3335"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Titujt e botimeve</w:t>
            </w:r>
          </w:p>
        </w:tc>
        <w:tc>
          <w:tcPr>
            <w:tcW w:w="162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Nr. i faqeve</w:t>
            </w:r>
          </w:p>
        </w:tc>
        <w:tc>
          <w:tcPr>
            <w:tcW w:w="1170" w:type="dxa"/>
          </w:tcPr>
          <w:p w:rsidR="009574C7" w:rsidRPr="004949D9" w:rsidRDefault="009574C7" w:rsidP="0083599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Nr. i kopjeve</w:t>
            </w:r>
          </w:p>
        </w:tc>
        <w:tc>
          <w:tcPr>
            <w:tcW w:w="126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Financimi</w:t>
            </w:r>
          </w:p>
        </w:tc>
        <w:tc>
          <w:tcPr>
            <w:tcW w:w="171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Gjendja</w:t>
            </w:r>
          </w:p>
        </w:tc>
      </w:tr>
      <w:tr w:rsidR="009574C7" w:rsidRPr="004949D9" w:rsidTr="00835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rsidR="009574C7" w:rsidRPr="00DB3267" w:rsidRDefault="009574C7" w:rsidP="000A77B2">
            <w:pPr>
              <w:pStyle w:val="ListParagraph"/>
              <w:numPr>
                <w:ilvl w:val="0"/>
                <w:numId w:val="46"/>
              </w:numPr>
              <w:jc w:val="both"/>
              <w:rPr>
                <w:rFonts w:ascii="Times New Roman" w:hAnsi="Times New Roman" w:cs="Times New Roman"/>
                <w:szCs w:val="24"/>
              </w:rPr>
            </w:pPr>
          </w:p>
        </w:tc>
        <w:tc>
          <w:tcPr>
            <w:tcW w:w="3335"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Revista “Jeta </w:t>
            </w:r>
            <w:r>
              <w:rPr>
                <w:rFonts w:ascii="Times New Roman" w:hAnsi="Times New Roman" w:cs="Times New Roman"/>
                <w:szCs w:val="24"/>
              </w:rPr>
              <w:t>Juridike” nr. 2</w:t>
            </w:r>
            <w:r w:rsidRPr="004949D9">
              <w:rPr>
                <w:rFonts w:ascii="Times New Roman" w:hAnsi="Times New Roman" w:cs="Times New Roman"/>
                <w:szCs w:val="24"/>
              </w:rPr>
              <w:t xml:space="preserve"> 2019 </w:t>
            </w:r>
          </w:p>
        </w:tc>
        <w:tc>
          <w:tcPr>
            <w:tcW w:w="162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211 </w:t>
            </w:r>
          </w:p>
        </w:tc>
        <w:tc>
          <w:tcPr>
            <w:tcW w:w="117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4949D9">
              <w:rPr>
                <w:rFonts w:ascii="Times New Roman" w:hAnsi="Times New Roman" w:cs="Times New Roman"/>
                <w:szCs w:val="24"/>
              </w:rPr>
              <w:t>300</w:t>
            </w:r>
          </w:p>
        </w:tc>
        <w:tc>
          <w:tcPr>
            <w:tcW w:w="126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Nga Buxheti</w:t>
            </w:r>
          </w:p>
        </w:tc>
        <w:tc>
          <w:tcPr>
            <w:tcW w:w="171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Eshte botuar</w:t>
            </w:r>
          </w:p>
        </w:tc>
      </w:tr>
      <w:tr w:rsidR="009574C7" w:rsidRPr="00DB3267" w:rsidTr="00835992">
        <w:tc>
          <w:tcPr>
            <w:cnfStyle w:val="001000000000" w:firstRow="0" w:lastRow="0" w:firstColumn="1" w:lastColumn="0" w:oddVBand="0" w:evenVBand="0" w:oddHBand="0" w:evenHBand="0" w:firstRowFirstColumn="0" w:firstRowLastColumn="0" w:lastRowFirstColumn="0" w:lastRowLastColumn="0"/>
            <w:tcW w:w="715" w:type="dxa"/>
          </w:tcPr>
          <w:p w:rsidR="009574C7" w:rsidRPr="00DB3267" w:rsidRDefault="009574C7" w:rsidP="000A77B2">
            <w:pPr>
              <w:pStyle w:val="ListParagraph"/>
              <w:numPr>
                <w:ilvl w:val="0"/>
                <w:numId w:val="46"/>
              </w:numPr>
              <w:jc w:val="both"/>
              <w:rPr>
                <w:rFonts w:ascii="Times New Roman" w:hAnsi="Times New Roman" w:cs="Times New Roman"/>
                <w:bCs w:val="0"/>
                <w:szCs w:val="24"/>
              </w:rPr>
            </w:pPr>
          </w:p>
        </w:tc>
        <w:tc>
          <w:tcPr>
            <w:tcW w:w="3335"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Revista “Jeta </w:t>
            </w:r>
            <w:r>
              <w:rPr>
                <w:rFonts w:ascii="Times New Roman" w:hAnsi="Times New Roman" w:cs="Times New Roman"/>
                <w:szCs w:val="24"/>
              </w:rPr>
              <w:t>Juridike” nr. 3</w:t>
            </w:r>
            <w:r w:rsidRPr="004949D9">
              <w:rPr>
                <w:rFonts w:ascii="Times New Roman" w:hAnsi="Times New Roman" w:cs="Times New Roman"/>
                <w:szCs w:val="24"/>
              </w:rPr>
              <w:t xml:space="preserve"> 2019 </w:t>
            </w:r>
          </w:p>
        </w:tc>
        <w:tc>
          <w:tcPr>
            <w:tcW w:w="162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211 </w:t>
            </w:r>
          </w:p>
        </w:tc>
        <w:tc>
          <w:tcPr>
            <w:tcW w:w="117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4949D9">
              <w:rPr>
                <w:rFonts w:ascii="Times New Roman" w:hAnsi="Times New Roman" w:cs="Times New Roman"/>
                <w:szCs w:val="24"/>
              </w:rPr>
              <w:t>300</w:t>
            </w:r>
          </w:p>
        </w:tc>
        <w:tc>
          <w:tcPr>
            <w:tcW w:w="126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Nga Buxheti</w:t>
            </w:r>
          </w:p>
        </w:tc>
        <w:tc>
          <w:tcPr>
            <w:tcW w:w="171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Eshte botuar</w:t>
            </w:r>
          </w:p>
        </w:tc>
      </w:tr>
    </w:tbl>
    <w:p w:rsidR="009574C7" w:rsidRPr="004949D9" w:rsidRDefault="009574C7" w:rsidP="009574C7">
      <w:pPr>
        <w:jc w:val="both"/>
        <w:rPr>
          <w:rFonts w:ascii="Times New Roman" w:hAnsi="Times New Roman" w:cs="Times New Roman"/>
          <w:lang w:val="sq-AL"/>
        </w:rPr>
      </w:pPr>
    </w:p>
    <w:p w:rsidR="00835992" w:rsidRPr="0016511E" w:rsidRDefault="009574C7" w:rsidP="00835992">
      <w:pPr>
        <w:jc w:val="both"/>
        <w:rPr>
          <w:rFonts w:ascii="Times New Roman" w:hAnsi="Times New Roman" w:cs="Times New Roman"/>
          <w:lang w:val="sq-AL"/>
        </w:rPr>
      </w:pPr>
      <w:r w:rsidRPr="0016511E">
        <w:rPr>
          <w:rFonts w:ascii="Times New Roman" w:hAnsi="Times New Roman" w:cs="Times New Roman"/>
          <w:color w:val="FF0000"/>
          <w:lang w:val="sq-AL"/>
        </w:rPr>
        <w:object w:dxaOrig="14760" w:dyaOrig="10410">
          <v:shape id="_x0000_i1045" type="#_x0000_t75" style="width:169.2pt;height:119.4pt" o:ole="">
            <v:imagedata r:id="rId53" o:title=""/>
          </v:shape>
          <o:OLEObject Type="Embed" ProgID="AcroExch.Document.DC" ShapeID="_x0000_i1045" DrawAspect="Content" ObjectID="_1754905816" r:id="rId54"/>
        </w:object>
      </w:r>
      <w:r w:rsidR="00835992">
        <w:rPr>
          <w:rFonts w:ascii="Times New Roman" w:hAnsi="Times New Roman" w:cs="Times New Roman"/>
          <w:color w:val="FF0000"/>
          <w:lang w:val="sq-AL"/>
        </w:rPr>
        <w:t xml:space="preserve">     </w:t>
      </w:r>
      <w:r w:rsidR="00835992" w:rsidRPr="0016511E">
        <w:rPr>
          <w:rFonts w:ascii="Times New Roman" w:hAnsi="Times New Roman" w:cs="Times New Roman"/>
          <w:lang w:val="sq-AL"/>
        </w:rPr>
        <w:t>Revista Nr.2, viti 2019</w:t>
      </w:r>
    </w:p>
    <w:p w:rsidR="009574C7" w:rsidRDefault="009574C7" w:rsidP="009574C7">
      <w:pPr>
        <w:jc w:val="both"/>
        <w:rPr>
          <w:rFonts w:ascii="Times New Roman" w:hAnsi="Times New Roman" w:cs="Times New Roman"/>
          <w:color w:val="FF0000"/>
          <w:lang w:val="sq-AL"/>
        </w:rPr>
      </w:pPr>
    </w:p>
    <w:p w:rsidR="009574C7" w:rsidRDefault="009574C7" w:rsidP="009574C7">
      <w:pPr>
        <w:jc w:val="both"/>
        <w:rPr>
          <w:rFonts w:ascii="Times New Roman" w:hAnsi="Times New Roman" w:cs="Times New Roman"/>
          <w:color w:val="FF0000"/>
          <w:lang w:val="sq-AL"/>
        </w:rPr>
      </w:pPr>
    </w:p>
    <w:p w:rsidR="009574C7" w:rsidRPr="004949D9" w:rsidRDefault="009574C7" w:rsidP="009574C7">
      <w:pPr>
        <w:jc w:val="both"/>
        <w:rPr>
          <w:rFonts w:ascii="Times New Roman" w:hAnsi="Times New Roman" w:cs="Times New Roman"/>
          <w:color w:val="FF0000"/>
          <w:lang w:val="sq-AL"/>
        </w:rPr>
      </w:pPr>
    </w:p>
    <w:p w:rsidR="009574C7" w:rsidRDefault="009574C7" w:rsidP="009574C7">
      <w:pPr>
        <w:jc w:val="both"/>
        <w:rPr>
          <w:rFonts w:ascii="Times New Roman" w:hAnsi="Times New Roman" w:cs="Times New Roman"/>
          <w:lang w:val="sq-AL"/>
        </w:rPr>
      </w:pPr>
      <w:r w:rsidRPr="004949D9">
        <w:rPr>
          <w:rFonts w:ascii="Times New Roman" w:hAnsi="Times New Roman" w:cs="Times New Roman"/>
          <w:lang w:val="sq-AL"/>
        </w:rPr>
        <w:object w:dxaOrig="14760" w:dyaOrig="10410">
          <v:shape id="_x0000_i1046" type="#_x0000_t75" style="width:172.8pt;height:122.4pt" o:ole="">
            <v:imagedata r:id="rId55" o:title=""/>
          </v:shape>
          <o:OLEObject Type="Embed" ProgID="AcroExch.Document.DC" ShapeID="_x0000_i1046" DrawAspect="Content" ObjectID="_1754905817" r:id="rId56"/>
        </w:object>
      </w:r>
      <w:r w:rsidR="00835992">
        <w:rPr>
          <w:rFonts w:ascii="Times New Roman" w:hAnsi="Times New Roman" w:cs="Times New Roman"/>
          <w:lang w:val="sq-AL"/>
        </w:rPr>
        <w:t xml:space="preserve">   </w:t>
      </w:r>
      <w:r>
        <w:rPr>
          <w:rFonts w:ascii="Times New Roman" w:hAnsi="Times New Roman" w:cs="Times New Roman"/>
          <w:lang w:val="sq-AL"/>
        </w:rPr>
        <w:t xml:space="preserve">Revista </w:t>
      </w:r>
      <w:r w:rsidRPr="004949D9">
        <w:rPr>
          <w:rFonts w:ascii="Times New Roman" w:hAnsi="Times New Roman" w:cs="Times New Roman"/>
          <w:lang w:val="sq-AL"/>
        </w:rPr>
        <w:t>Nr.3, viti 2019</w:t>
      </w:r>
    </w:p>
    <w:p w:rsidR="00835992" w:rsidRPr="004949D9" w:rsidRDefault="00835992" w:rsidP="009574C7">
      <w:pPr>
        <w:jc w:val="both"/>
        <w:rPr>
          <w:rFonts w:ascii="Times New Roman" w:hAnsi="Times New Roman" w:cs="Times New Roman"/>
          <w:lang w:val="sq-AL"/>
        </w:rPr>
      </w:pPr>
    </w:p>
    <w:p w:rsidR="009574C7" w:rsidRPr="00835992" w:rsidRDefault="009574C7" w:rsidP="00835992">
      <w:pPr>
        <w:rPr>
          <w:rFonts w:eastAsiaTheme="majorEastAsia" w:cstheme="majorBidi"/>
          <w:i/>
          <w:color w:val="4D4D4D" w:themeColor="accent6"/>
          <w:sz w:val="42"/>
          <w:szCs w:val="26"/>
        </w:rPr>
      </w:pPr>
      <w:bookmarkStart w:id="17" w:name="_Toc20823999"/>
      <w:r w:rsidRPr="00835992">
        <w:rPr>
          <w:rFonts w:eastAsiaTheme="majorEastAsia" w:cstheme="majorBidi"/>
          <w:i/>
          <w:color w:val="4D4D4D" w:themeColor="accent6"/>
          <w:sz w:val="42"/>
          <w:szCs w:val="26"/>
        </w:rPr>
        <w:t>4.3 Publikime të tjera</w:t>
      </w:r>
      <w:bookmarkEnd w:id="17"/>
    </w:p>
    <w:p w:rsidR="009574C7" w:rsidRPr="004949D9" w:rsidRDefault="009574C7" w:rsidP="009574C7">
      <w:pPr>
        <w:jc w:val="both"/>
        <w:rPr>
          <w:rFonts w:ascii="Times New Roman" w:hAnsi="Times New Roman" w:cs="Times New Roman"/>
          <w:b/>
        </w:rPr>
      </w:pPr>
    </w:p>
    <w:p w:rsidR="009574C7" w:rsidRPr="004949D9" w:rsidRDefault="009574C7" w:rsidP="009574C7">
      <w:pPr>
        <w:jc w:val="both"/>
        <w:rPr>
          <w:rFonts w:ascii="Times New Roman" w:hAnsi="Times New Roman" w:cs="Times New Roman"/>
        </w:rPr>
      </w:pPr>
      <w:r w:rsidRPr="006D50F9">
        <w:rPr>
          <w:rFonts w:ascii="Times New Roman" w:hAnsi="Times New Roman" w:cs="Times New Roman"/>
        </w:rPr>
        <w:t>Për vitin akademik 2019 - 2020, në fushën e botimeve per shkak te situates se krijuar nuk ka pasur botime.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lang w:val="sq-AL"/>
        </w:rPr>
      </w:pPr>
      <w:r w:rsidRPr="004949D9">
        <w:rPr>
          <w:rFonts w:ascii="Times New Roman" w:hAnsi="Times New Roman" w:cs="Times New Roman"/>
        </w:rPr>
        <w:t xml:space="preserve">Krahas botimeve monografike dhe revistës ‘Jeta Juridike’ Shkolla e Magjistraturës ka botuar materiale informuese dhe promovuese për aktivitete të shkollës, strategjinë e saj etj., në formë broshurash. </w:t>
      </w:r>
      <w:r w:rsidRPr="004949D9">
        <w:rPr>
          <w:rFonts w:ascii="Times New Roman" w:hAnsi="Times New Roman" w:cs="Times New Roman"/>
          <w:lang w:val="sq-AL"/>
        </w:rPr>
        <w:t>Gjithashtu në vazhdimësi  po punohet dhe janë në proces revistat Magjistrati 11 dhe 12, revistë e kandidatëve për magjistrat.</w:t>
      </w:r>
    </w:p>
    <w:p w:rsidR="009574C7" w:rsidRPr="004949D9" w:rsidRDefault="009574C7" w:rsidP="009574C7">
      <w:pPr>
        <w:jc w:val="both"/>
        <w:rPr>
          <w:rFonts w:ascii="Times New Roman" w:hAnsi="Times New Roman" w:cs="Times New Roman"/>
        </w:rPr>
      </w:pPr>
    </w:p>
    <w:p w:rsidR="009574C7" w:rsidRPr="00835992" w:rsidRDefault="009574C7" w:rsidP="00835992">
      <w:pPr>
        <w:rPr>
          <w:rFonts w:eastAsiaTheme="majorEastAsia" w:cstheme="majorBidi"/>
          <w:i/>
          <w:color w:val="4D4D4D" w:themeColor="accent6"/>
          <w:sz w:val="42"/>
          <w:szCs w:val="26"/>
        </w:rPr>
      </w:pPr>
      <w:bookmarkStart w:id="18" w:name="_Toc20824000"/>
      <w:r w:rsidRPr="00835992">
        <w:rPr>
          <w:rFonts w:eastAsiaTheme="majorEastAsia" w:cstheme="majorBidi"/>
          <w:i/>
          <w:color w:val="4D4D4D" w:themeColor="accent6"/>
          <w:sz w:val="42"/>
          <w:szCs w:val="26"/>
        </w:rPr>
        <w:t>4.4 Biblioteka</w:t>
      </w:r>
      <w:bookmarkEnd w:id="18"/>
      <w:r w:rsidRPr="00835992">
        <w:rPr>
          <w:rFonts w:eastAsiaTheme="majorEastAsia" w:cstheme="majorBidi"/>
          <w:i/>
          <w:color w:val="4D4D4D" w:themeColor="accent6"/>
          <w:sz w:val="42"/>
          <w:szCs w:val="26"/>
        </w:rPr>
        <w:t xml:space="preserve"> </w:t>
      </w:r>
    </w:p>
    <w:p w:rsidR="009574C7" w:rsidRPr="004949D9" w:rsidRDefault="009574C7" w:rsidP="009574C7">
      <w:pPr>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Biblioteka, si pjesë e Sektorit të Studimeve dhe Publikimeve, ka vazhduar t’i shërbejë kandidatëve për magjistratë, stafit akademik dhe administrativ të Shkollës, në ndihmë të zhvillimit të procesit mësimor dhe aktiviteteve të tjera të zhvilluara nga S</w:t>
      </w:r>
      <w:r>
        <w:rPr>
          <w:rFonts w:ascii="Times New Roman" w:hAnsi="Times New Roman" w:cs="Times New Roman"/>
        </w:rPr>
        <w:t>hkolla gjatë vitit akademik 2019-2020</w:t>
      </w:r>
      <w:r w:rsidRPr="004949D9">
        <w:rPr>
          <w:rFonts w:ascii="Times New Roman" w:hAnsi="Times New Roman" w:cs="Times New Roman"/>
        </w:rPr>
        <w: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Fondi i Bibliotekës pasurohet vazhdimisht me literaturë të re në fushën e jurisprudencës. Literatura e re që iu shtua fondit për vitin a</w:t>
      </w:r>
      <w:r>
        <w:rPr>
          <w:rFonts w:ascii="Times New Roman" w:hAnsi="Times New Roman" w:cs="Times New Roman"/>
        </w:rPr>
        <w:t xml:space="preserve">kademik 2019- 2020 konsiston në 7 </w:t>
      </w:r>
      <w:r w:rsidRPr="004949D9">
        <w:rPr>
          <w:rFonts w:ascii="Times New Roman" w:hAnsi="Times New Roman" w:cs="Times New Roman"/>
        </w:rPr>
        <w:t xml:space="preserve">tituj, ardhur në </w:t>
      </w:r>
      <w:r>
        <w:rPr>
          <w:rFonts w:ascii="Times New Roman" w:hAnsi="Times New Roman" w:cs="Times New Roman"/>
        </w:rPr>
        <w:t xml:space="preserve">     </w:t>
      </w:r>
      <w:r w:rsidRPr="004949D9">
        <w:rPr>
          <w:rFonts w:ascii="Times New Roman" w:hAnsi="Times New Roman" w:cs="Times New Roman"/>
        </w:rPr>
        <w:t xml:space="preserve"> </w:t>
      </w:r>
      <w:r>
        <w:rPr>
          <w:rFonts w:ascii="Times New Roman" w:hAnsi="Times New Roman" w:cs="Times New Roman"/>
        </w:rPr>
        <w:t xml:space="preserve">41 </w:t>
      </w:r>
      <w:r w:rsidRPr="004949D9">
        <w:rPr>
          <w:rFonts w:ascii="Times New Roman" w:hAnsi="Times New Roman" w:cs="Times New Roman"/>
        </w:rPr>
        <w:t>kopje gjithsej, nga dhurime, ble</w:t>
      </w:r>
      <w:r>
        <w:rPr>
          <w:rFonts w:ascii="Times New Roman" w:hAnsi="Times New Roman" w:cs="Times New Roman"/>
        </w:rPr>
        <w:t>rje dhe botime vetjake</w:t>
      </w:r>
      <w:r w:rsidRPr="004949D9">
        <w:rPr>
          <w:rFonts w:ascii="Times New Roman" w:hAnsi="Times New Roman" w:cs="Times New Roman"/>
        </w:rPr>
        <w:t>. Të gjithë titujt e rinj që i janë shtuar fondit të bibliotekës janë regjistruar në bazën e të dhënave elektronike të Bibliotekës së Shkollës së Magjistraturës me një përshkrim të plotë bibliografik sipas standartit ISBD, standarti ndërkombëtarë për përshkrimin bibliografik dhe të regjistruara e inventarizuara në bazën elektronike të të dhënave të bibliotekës.</w:t>
      </w:r>
    </w:p>
    <w:p w:rsidR="009574C7" w:rsidRDefault="009574C7" w:rsidP="009574C7">
      <w:pPr>
        <w:jc w:val="both"/>
        <w:rPr>
          <w:rFonts w:ascii="Times New Roman" w:hAnsi="Times New Roman" w:cs="Times New Roman"/>
        </w:rPr>
      </w:pPr>
      <w:r w:rsidRPr="004949D9">
        <w:rPr>
          <w:rFonts w:ascii="Times New Roman" w:hAnsi="Times New Roman" w:cs="Times New Roman"/>
        </w:rPr>
        <w:t xml:space="preserve">Vazhdon regjistrimi bibliografik i gjithë fondit të bibliotekës në bazën lokale të të dhënave bibliografike, pjesë e sistemit </w:t>
      </w:r>
      <w:r w:rsidRPr="004949D9">
        <w:rPr>
          <w:rFonts w:ascii="Times New Roman" w:hAnsi="Times New Roman" w:cs="Times New Roman"/>
          <w:i/>
        </w:rPr>
        <w:t>COBISS.net</w:t>
      </w:r>
      <w:r w:rsidRPr="004949D9">
        <w:rPr>
          <w:rFonts w:ascii="Times New Roman" w:hAnsi="Times New Roman" w:cs="Times New Roman"/>
        </w:rPr>
        <w:t>, një sistem i regjistrimit bibliografik dhe katalogimit të përbashkët online për të gjithë Europën Juglindore. </w:t>
      </w:r>
    </w:p>
    <w:p w:rsidR="009574C7" w:rsidRDefault="009574C7" w:rsidP="009574C7">
      <w:pPr>
        <w:jc w:val="both"/>
        <w:rPr>
          <w:rFonts w:ascii="Times New Roman" w:hAnsi="Times New Roman" w:cs="Times New Roman"/>
        </w:rPr>
      </w:pPr>
      <w:r w:rsidRPr="004949D9">
        <w:rPr>
          <w:rFonts w:ascii="Times New Roman" w:hAnsi="Times New Roman" w:cs="Times New Roman"/>
        </w:rPr>
        <w:t xml:space="preserve">  Biblioteka e Shkollës së Magjistraturës si rrjedhojë e kërkesës së vazhdueshme të studentëve, pedagogëve dhe ekspertëve të drejtësisë, të cilët nuk janë në marrëdhënie me Shkollën, ka hapur dyert e saj për të ofruar shërbimin e leximit në sallë. </w:t>
      </w:r>
      <w:r>
        <w:rPr>
          <w:rFonts w:ascii="Times New Roman" w:hAnsi="Times New Roman" w:cs="Times New Roman"/>
        </w:rPr>
        <w:t xml:space="preserve">Gjatë vitit akademik 2019-2020 si rrjedhojë e situatës së veshtirë për pasojë të pandemise nga virusi COVID 19  leximi në sallë është evituar. </w:t>
      </w:r>
    </w:p>
    <w:p w:rsidR="009574C7" w:rsidRPr="004949D9" w:rsidRDefault="009574C7" w:rsidP="009574C7">
      <w:pPr>
        <w:jc w:val="both"/>
        <w:rPr>
          <w:rFonts w:ascii="Times New Roman" w:hAnsi="Times New Roman" w:cs="Times New Roman"/>
        </w:rPr>
      </w:pPr>
      <w:r>
        <w:rPr>
          <w:rFonts w:ascii="Times New Roman" w:hAnsi="Times New Roman" w:cs="Times New Roman"/>
        </w:rPr>
        <w:t xml:space="preserve">  </w:t>
      </w:r>
      <w:r w:rsidRPr="004949D9">
        <w:rPr>
          <w:rFonts w:ascii="Times New Roman" w:hAnsi="Times New Roman" w:cs="Times New Roman"/>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europiane të magjistraturës dhe institucioneve të tjera ligjore. Prioritet do të jetë sigurimi i aksesit në biblioteka dhe database online. Synohet gjithashtu të instalohet krahas katalogut digjital edhe një modul për porositjen e materialeve dhe shfletimin e kartelave në rrjet. Ky modul i ri do të lidh bibliotekarin dhe perdoruesin perms një rubrike të re në katalogun digjital qe do të quhet ‘Biblioteka ime’ ku cdo përdorues  do mund të hap nje akses personal.</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9574C7" w:rsidRPr="004949D9" w:rsidRDefault="009574C7" w:rsidP="009574C7">
      <w:pPr>
        <w:jc w:val="both"/>
        <w:rPr>
          <w:rFonts w:ascii="Times New Roman" w:hAnsi="Times New Roman" w:cs="Times New Roman"/>
        </w:rPr>
      </w:pPr>
    </w:p>
    <w:p w:rsidR="009574C7" w:rsidRPr="009574C7" w:rsidRDefault="009574C7" w:rsidP="009574C7"/>
    <w:p w:rsidR="00197CB0" w:rsidRDefault="00197CB0"/>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6D50F9" w:rsidRDefault="006D50F9" w:rsidP="00835992">
      <w:pPr>
        <w:pStyle w:val="Heading1"/>
        <w:rPr>
          <w:color w:val="002060"/>
          <w:sz w:val="52"/>
        </w:rPr>
      </w:pPr>
    </w:p>
    <w:p w:rsidR="00197CB0" w:rsidRPr="006D50F9" w:rsidRDefault="006D50F9" w:rsidP="00835992">
      <w:pPr>
        <w:pStyle w:val="Heading1"/>
        <w:rPr>
          <w:color w:val="002060"/>
          <w:sz w:val="48"/>
        </w:rPr>
      </w:pPr>
      <w:r w:rsidRPr="006D50F9">
        <w:rPr>
          <w:color w:val="002060"/>
          <w:sz w:val="48"/>
        </w:rPr>
        <w:t>ZHVILLIMI I TEKNOLOGJISE SE INFORMACIONIT</w:t>
      </w:r>
    </w:p>
    <w:p w:rsidR="00835992" w:rsidRDefault="00835992" w:rsidP="00835992"/>
    <w:p w:rsidR="00835992" w:rsidRPr="00835992" w:rsidRDefault="00835992" w:rsidP="00835992">
      <w:pPr>
        <w:rPr>
          <w:rFonts w:eastAsiaTheme="majorEastAsia" w:cstheme="majorBidi"/>
          <w:i/>
          <w:color w:val="4D4D4D" w:themeColor="accent6"/>
          <w:sz w:val="42"/>
          <w:szCs w:val="26"/>
        </w:rPr>
      </w:pPr>
      <w:bookmarkStart w:id="19" w:name="_Toc20824002"/>
      <w:r w:rsidRPr="00835992">
        <w:rPr>
          <w:rFonts w:eastAsiaTheme="majorEastAsia" w:cstheme="majorBidi"/>
          <w:i/>
          <w:color w:val="4D4D4D" w:themeColor="accent6"/>
          <w:sz w:val="42"/>
          <w:szCs w:val="26"/>
        </w:rPr>
        <w:t>5.1. Aksesi në faqen zyrtare të Shkollës së Magjistraturës</w:t>
      </w:r>
      <w:bookmarkEnd w:id="19"/>
      <w:r w:rsidRPr="00835992">
        <w:rPr>
          <w:rFonts w:eastAsiaTheme="majorEastAsia" w:cstheme="majorBidi"/>
          <w:i/>
          <w:color w:val="4D4D4D" w:themeColor="accent6"/>
          <w:sz w:val="42"/>
          <w:szCs w:val="26"/>
        </w:rPr>
        <w:t xml:space="preserve"> </w:t>
      </w:r>
    </w:p>
    <w:p w:rsidR="00835992" w:rsidRPr="00835992" w:rsidRDefault="00835992" w:rsidP="00835992"/>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Shkolla e Magjistraturës ka siguruar akses në internet dhe gjithashtu ka faqen e saj zyrtare në shqip dhe anglisht me adresë: </w:t>
      </w:r>
      <w:hyperlink r:id="rId57" w:history="1">
        <w:r w:rsidRPr="00835992">
          <w:rPr>
            <w:rFonts w:ascii="Times New Roman" w:hAnsi="Times New Roman" w:cs="Times New Roman"/>
            <w:color w:val="7030A0"/>
          </w:rPr>
          <w:t>www.magjistratura.edu.al</w:t>
        </w:r>
      </w:hyperlink>
      <w:r w:rsidRPr="00835992">
        <w:rPr>
          <w:rFonts w:ascii="Times New Roman" w:hAnsi="Times New Roman" w:cs="Times New Roman"/>
        </w:rPr>
        <w:t xml:space="preserve"> . Faqja e internetit është mirëmbajtur në mënyrë të vazhdueshme në përmbajtje dhe në konfigurim.</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Në faqen e internetit përditësohen informacione të ndryshme që i vijnë në ndihmë çdo përdoruesi, duke filluar me një prezantim të përmbledhur për Shkollën te rubrika “Rreth nesh”,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të dhëna për projektet e zhvilluara me partnerët ndërkombëtarë dhe arkiva në të cilën hidhen vendimet e Këshillit Drejtues. </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Rubrika “Programi i Rivlerësimit (VETING)”, e krijuar në zbatim të ligjit nr. 84 të vitit 2016 “Mbi rivlerësimin kalimtar të gjyqtarëve dhe prokurorëve në Republikën e Shqipërisë”, e cila jep informacion për programin dhe kriteret e testimit të aftësive profesionale. </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Rubrika “Njoftime” pasqyron njoftimet më të fundit ose informacionet që duhen vënë në dukje për shkak të detyrimeve që ka Shkolla në zbatim të parimit të transparencës dhe bashkëpunimeve me organet e tjera publike. Këto njoftime së bashku me aktivitet arkivohen te rubrika “Arkiva”.</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Shkolla i kushton shumë rëndësi pasqyrimit të aktiviteteve të saj në rubrikën “Aktiviteti i fundit”, në mënyrë që të bëhet publik dhe transparent çdo aktivitet i saj, vizita studimore ndërkombëtare pranë institucioneve, gjykatave dhe organeve të drejtësisë të vendeve të Bashkimit Europian, por njëkohësisht të rrisë interesin e publikut për Shkollën. Për realizimin e këtij funksioni është krijuar një rubrikë “Foto Galeri”, ku pasqyrohen vetëm fotografi të aktiviteteve më të fundit të Shkollës. Pervec kesaj Shkolla ka dhe profilin e saj ne nje prej rrjeteve sociale me te perdorur Facebook, ku pasqyron vetem aktivitetet me te rendesishme ditore dhe nje pjese te njoftimeve. </w:t>
      </w:r>
      <w:hyperlink r:id="rId58" w:history="1">
        <w:r w:rsidRPr="00835992">
          <w:rPr>
            <w:color w:val="7030A0"/>
          </w:rPr>
          <w:t>https://www.facebook.com/Shkollaemagjistratures</w:t>
        </w:r>
      </w:hyperlink>
      <w:r>
        <w:rPr>
          <w:rFonts w:ascii="Times New Roman" w:hAnsi="Times New Roman" w:cs="Times New Roman"/>
          <w:color w:val="7030A0"/>
        </w:rPr>
        <w:t>.</w:t>
      </w:r>
    </w:p>
    <w:p w:rsidR="00835992" w:rsidRPr="00835992" w:rsidRDefault="00835992" w:rsidP="00835992">
      <w:pPr>
        <w:rPr>
          <w:rFonts w:ascii="Times New Roman" w:eastAsia="MS Gothic" w:hAnsi="Times New Roman" w:cs="Times New Roman"/>
          <w:b/>
          <w:bCs/>
          <w:color w:val="262140"/>
          <w:sz w:val="28"/>
          <w:szCs w:val="20"/>
          <w:lang w:eastAsia="ja-JP"/>
        </w:rPr>
      </w:pPr>
      <w:bookmarkStart w:id="20" w:name="_Toc20824003"/>
      <w:r w:rsidRPr="00835992">
        <w:rPr>
          <w:rFonts w:eastAsiaTheme="majorEastAsia" w:cstheme="majorBidi"/>
          <w:i/>
          <w:color w:val="4D4D4D" w:themeColor="accent6"/>
          <w:sz w:val="42"/>
          <w:szCs w:val="26"/>
        </w:rPr>
        <w:t>5.2.  Sistemet dhe pajisjet teknologjike</w:t>
      </w:r>
      <w:bookmarkEnd w:id="20"/>
      <w:r w:rsidRPr="00835992">
        <w:rPr>
          <w:rFonts w:eastAsiaTheme="majorEastAsia" w:cstheme="majorBidi"/>
          <w:i/>
          <w:color w:val="4D4D4D" w:themeColor="accent6"/>
          <w:sz w:val="42"/>
          <w:szCs w:val="26"/>
        </w:rPr>
        <w:tab/>
      </w:r>
    </w:p>
    <w:p w:rsidR="00835992" w:rsidRPr="00835992" w:rsidRDefault="00835992" w:rsidP="00835992">
      <w:pPr>
        <w:spacing w:line="360" w:lineRule="auto"/>
        <w:contextualSpacing/>
        <w:rPr>
          <w:rFonts w:ascii="Times New Roman" w:hAnsi="Times New Roman" w:cs="Times New Roman"/>
        </w:rPr>
      </w:pPr>
      <w:r w:rsidRPr="00835992">
        <w:rPr>
          <w:rFonts w:ascii="Times New Roman" w:hAnsi="Times New Roman" w:cs="Times New Roman"/>
        </w:rPr>
        <w:t>Zhvendosja e institucionit ne nje godine te re, solli dhe nje permiresim te infrastruktures se sigurise te te gjithe sistemit teknologjik. Eshte krijuar nje dhome teknike e posacme me kushtet e sigurise bashkekohore, e cila ben menaxhimin dhe monitorimin e te gjithe serverave qe Shkolla ka ne perdorim si per shembull: ai i rrjetit LAN dhe WLAN, VOIP, serveri i aksesit dhe hartes se shperndarjes se dyerve, i kamerave te sigurise, i alarmit si dhe serverat e tjere qe sherbejne per regjistrimet e video konferencave.</w:t>
      </w: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r w:rsidRPr="00835992">
        <w:rPr>
          <w:rFonts w:ascii="Times New Roman" w:hAnsi="Times New Roman" w:cs="Times New Roman"/>
        </w:rPr>
        <w:t>Stafi i institucionit tonë përdor një teknologji të përparuar. Aksesi në internet është nëpërmjet metodës wireless në të gjithë institucionin nëpërmjet router-ave mikrotikë, të cilët janë të menaxhueshëm si një i vetëm, me SSID: Shkolla e Magjistraturës.  Sistemi i menaxhimit te rrjetit lan dhe wlan realizohet nepermjet platformes cnPilot</w:t>
      </w:r>
      <w:r w:rsidRPr="00835992">
        <w:rPr>
          <w:rFonts w:ascii="Times New Roman" w:eastAsia="Microsoft Sans Serif" w:hAnsi="Times New Roman" w:cs="Times New Roman"/>
          <w:color w:val="262140"/>
          <w:szCs w:val="20"/>
          <w:lang w:eastAsia="ja-JP"/>
        </w:rPr>
        <w:t xml:space="preserve"> E410 me IP:192.168.200.1</w:t>
      </w:r>
      <w:r>
        <w:rPr>
          <w:rFonts w:ascii="Times New Roman" w:eastAsia="Microsoft Sans Serif" w:hAnsi="Times New Roman" w:cs="Times New Roman"/>
          <w:color w:val="262140"/>
          <w:szCs w:val="20"/>
          <w:lang w:eastAsia="ja-JP"/>
        </w:rPr>
        <w:t xml:space="preserve">   </w:t>
      </w: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Pr="00835992">
        <w:rPr>
          <w:rFonts w:ascii="Times New Roman" w:eastAsia="Microsoft Sans Serif" w:hAnsi="Times New Roman" w:cs="Times New Roman"/>
          <w:noProof/>
          <w:color w:val="262140"/>
          <w:szCs w:val="20"/>
          <w:lang w:val="sq-AL" w:eastAsia="sq-AL"/>
        </w:rPr>
        <w:drawing>
          <wp:inline distT="0" distB="0" distL="0" distR="0" wp14:anchorId="32311963" wp14:editId="20A7B705">
            <wp:extent cx="5743247" cy="3171825"/>
            <wp:effectExtent l="0" t="0" r="0" b="0"/>
            <wp:docPr id="64" name="Picture 64" descr="C:\Users\User\Deskto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lan.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3677" cy="3183108"/>
                    </a:xfrm>
                    <a:prstGeom prst="rect">
                      <a:avLst/>
                    </a:prstGeom>
                    <a:noFill/>
                    <a:ln>
                      <a:noFill/>
                    </a:ln>
                  </pic:spPr>
                </pic:pic>
              </a:graphicData>
            </a:graphic>
          </wp:inline>
        </w:drawing>
      </w:r>
    </w:p>
    <w:p w:rsidR="00835992" w:rsidRPr="00835992" w:rsidRDefault="00835992" w:rsidP="00835992">
      <w:pPr>
        <w:spacing w:line="360" w:lineRule="auto"/>
        <w:contextualSpacing/>
        <w:rPr>
          <w:rFonts w:ascii="Times New Roman" w:eastAsia="Microsoft Sans Serif" w:hAnsi="Times New Roman" w:cs="Times New Roman"/>
          <w:color w:val="595959" w:themeColor="accent2" w:themeShade="80"/>
          <w:szCs w:val="20"/>
          <w:lang w:eastAsia="ja-JP"/>
        </w:rPr>
      </w:pPr>
      <w:r w:rsidRPr="00835992">
        <w:rPr>
          <w:rFonts w:ascii="Times New Roman" w:eastAsia="Microsoft Sans Serif" w:hAnsi="Times New Roman" w:cs="Times New Roman"/>
          <w:i/>
          <w:color w:val="595959" w:themeColor="accent2" w:themeShade="80"/>
          <w:sz w:val="20"/>
          <w:szCs w:val="20"/>
          <w:lang w:eastAsia="ja-JP"/>
        </w:rPr>
        <w:t xml:space="preserve">                                 </w:t>
      </w:r>
      <w:r>
        <w:rPr>
          <w:rFonts w:ascii="Times New Roman" w:eastAsia="Microsoft Sans Serif" w:hAnsi="Times New Roman" w:cs="Times New Roman"/>
          <w:i/>
          <w:color w:val="595959" w:themeColor="accent2" w:themeShade="80"/>
          <w:sz w:val="20"/>
          <w:szCs w:val="20"/>
          <w:lang w:eastAsia="ja-JP"/>
        </w:rPr>
        <w:t xml:space="preserve">     </w:t>
      </w:r>
      <w:r w:rsidRPr="00835992">
        <w:rPr>
          <w:rFonts w:ascii="Times New Roman" w:eastAsia="Microsoft Sans Serif" w:hAnsi="Times New Roman" w:cs="Times New Roman"/>
          <w:i/>
          <w:color w:val="595959" w:themeColor="accent2" w:themeShade="80"/>
          <w:sz w:val="20"/>
          <w:szCs w:val="20"/>
          <w:lang w:eastAsia="ja-JP"/>
        </w:rPr>
        <w:t>Figura nr.1 Sistemi i menaxhimit te rrjetit LAN dhe WLAN</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Sistemet e sigurise qe jane ngritur per ruajtjen dhe aksesimin e ambjenteve te Shkolles jane te parametrave bashkekohore dhe cilesore te markes Bosch. Kamerat e sigurise (12 copë) jane te mjaftueshme per te mbuluar gjithe hapesiren e te dy kateve dhe ambjenteve te jashtme duke siguruar rregjistrim te tyre ne 24h.</w:t>
      </w:r>
    </w:p>
    <w:p w:rsidR="00835992" w:rsidRPr="00835992" w:rsidRDefault="00835992" w:rsidP="00835992">
      <w:pPr>
        <w:spacing w:line="360" w:lineRule="auto"/>
        <w:contextualSpacing/>
        <w:jc w:val="both"/>
        <w:rPr>
          <w:rFonts w:ascii="Times New Roman" w:hAnsi="Times New Roman" w:cs="Times New Roman"/>
        </w:rPr>
      </w:pPr>
      <w:r>
        <w:rPr>
          <w:rFonts w:ascii="Times New Roman" w:hAnsi="Times New Roman" w:cs="Times New Roman"/>
        </w:rPr>
        <w:t xml:space="preserve">      </w:t>
      </w:r>
      <w:r w:rsidRPr="00835992">
        <w:rPr>
          <w:rFonts w:ascii="Times New Roman" w:hAnsi="Times New Roman" w:cs="Times New Roman"/>
          <w:noProof/>
          <w:lang w:val="sq-AL" w:eastAsia="sq-AL"/>
        </w:rPr>
        <w:drawing>
          <wp:inline distT="0" distB="0" distL="0" distR="0" wp14:anchorId="5D24FC4D" wp14:editId="6EF00CBB">
            <wp:extent cx="5876925" cy="2962275"/>
            <wp:effectExtent l="0" t="0" r="9525" b="9525"/>
            <wp:docPr id="65" name="Picture 65" descr="C:\Users\User\Desktop\SISTEMI I KAMERAVE BOS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SISTEMI I KAMERAVE BOSCH.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1122" b="8691"/>
                    <a:stretch/>
                  </pic:blipFill>
                  <pic:spPr bwMode="auto">
                    <a:xfrm>
                      <a:off x="0" y="0"/>
                      <a:ext cx="5876925" cy="2962275"/>
                    </a:xfrm>
                    <a:prstGeom prst="rect">
                      <a:avLst/>
                    </a:prstGeom>
                    <a:noFill/>
                    <a:ln>
                      <a:noFill/>
                    </a:ln>
                    <a:extLst>
                      <a:ext uri="{53640926-AAD7-44D8-BBD7-CCE9431645EC}">
                        <a14:shadowObscured xmlns:a14="http://schemas.microsoft.com/office/drawing/2010/main"/>
                      </a:ext>
                    </a:extLst>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nr.2 Sistemi i monitorimit te kamerave</w:t>
      </w:r>
    </w:p>
    <w:p w:rsidR="00835992" w:rsidRPr="00835992" w:rsidRDefault="00835992" w:rsidP="00835992">
      <w:pPr>
        <w:spacing w:line="360" w:lineRule="auto"/>
        <w:contextualSpacing/>
        <w:jc w:val="both"/>
        <w:rPr>
          <w:rFonts w:ascii="Times New Roman" w:hAnsi="Times New Roman" w:cs="Times New Roman"/>
        </w:rPr>
      </w:pP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Gjithashtu ne dyert kryesore hyrese te intitucionit dhe ne ato qe behet ndarja e ambienteve, jane vendosur pajisje aksesi te cilat aksesohen nepermjet kartave elektronike te regjistruara me nje numer identifikues per cdo perdorues, nepermjet sistemit te menaxhimit te aksesit (Access Management System).</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Pr="00835992">
        <w:rPr>
          <w:rFonts w:ascii="Times New Roman" w:eastAsia="Microsoft Sans Serif" w:hAnsi="Times New Roman" w:cs="Times New Roman"/>
          <w:noProof/>
          <w:color w:val="262140"/>
          <w:szCs w:val="20"/>
          <w:lang w:val="sq-AL" w:eastAsia="sq-AL"/>
        </w:rPr>
        <w:drawing>
          <wp:inline distT="0" distB="0" distL="0" distR="0" wp14:anchorId="0A255E51" wp14:editId="56A010FB">
            <wp:extent cx="5943600" cy="3219450"/>
            <wp:effectExtent l="0" t="0" r="0" b="0"/>
            <wp:docPr id="66" name="Picture 66" descr="C:\Users\User\Desktop\acsess menagment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acsess menagment system.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nr.3 Sistemi i menaxhimit te aksesit</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Pr="00835992" w:rsidRDefault="00835992" w:rsidP="00835992">
      <w:pPr>
        <w:spacing w:line="360" w:lineRule="auto"/>
        <w:contextualSpacing/>
        <w:rPr>
          <w:rFonts w:ascii="Times New Roman" w:hAnsi="Times New Roman" w:cs="Times New Roman"/>
        </w:rPr>
      </w:pPr>
      <w:r w:rsidRPr="00835992">
        <w:rPr>
          <w:rFonts w:ascii="Times New Roman" w:hAnsi="Times New Roman" w:cs="Times New Roman"/>
        </w:rPr>
        <w:t>Cdo punonjes ne varesi te pozicionit dhe funksionit qe ka ne institucion, ka aksese ne dyer te ndryshme te cilat jane te identifikuara me emertime te vecanta dhe te pasqyruara ne harten e akses kontrollit si ne figuren me poshte per te dy katet e godines:</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noProof/>
          <w:color w:val="262140"/>
          <w:szCs w:val="20"/>
          <w:lang w:val="sq-AL" w:eastAsia="sq-AL"/>
        </w:rPr>
        <w:drawing>
          <wp:inline distT="0" distB="0" distL="0" distR="0" wp14:anchorId="55B858EE" wp14:editId="1C3883F2">
            <wp:extent cx="5943600" cy="3219450"/>
            <wp:effectExtent l="0" t="0" r="0" b="0"/>
            <wp:docPr id="67" name="Picture 67" descr="C:\Users\User\Desktop\harta e akses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harta e aksesev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Figura nr.4 Sistemi i menaxhimit te aksesit – Map view</w:t>
      </w:r>
    </w:p>
    <w:p w:rsidR="00835992" w:rsidRPr="00835992" w:rsidRDefault="00835992" w:rsidP="00835992">
      <w:pPr>
        <w:spacing w:line="360" w:lineRule="auto"/>
        <w:contextualSpacing/>
        <w:rPr>
          <w:rFonts w:ascii="Times New Roman" w:eastAsia="Microsoft Sans Serif" w:hAnsi="Times New Roman" w:cs="Times New Roman"/>
          <w:i/>
          <w:color w:val="262140"/>
          <w:sz w:val="20"/>
          <w:szCs w:val="20"/>
          <w:lang w:eastAsia="ja-JP"/>
        </w:rPr>
      </w:pPr>
    </w:p>
    <w:p w:rsidR="00835992" w:rsidRPr="00080390" w:rsidRDefault="00835992" w:rsidP="00835992">
      <w:pPr>
        <w:spacing w:line="360" w:lineRule="auto"/>
        <w:contextualSpacing/>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Sistemi i alarmit monitoron zonat sensitive te ambienteve nepermjet kontakteve magnetike qe jane te vendosura tek dyert hyrese ne institucion. Pervec ketyre eshte dhe sensori i levizjes qe jep sinjale</w:t>
      </w:r>
      <w:r w:rsidR="00EF05B7" w:rsidRPr="00080390">
        <w:rPr>
          <w:rFonts w:ascii="Times New Roman" w:eastAsia="Microsoft Sans Serif" w:hAnsi="Times New Roman" w:cs="Times New Roman"/>
          <w:szCs w:val="20"/>
          <w:lang w:eastAsia="ja-JP"/>
        </w:rPr>
        <w:t xml:space="preserve"> alarmi ne ambientet e arkives.</w:t>
      </w:r>
    </w:p>
    <w:p w:rsidR="00835992" w:rsidRPr="00080390" w:rsidRDefault="00835992" w:rsidP="00835992">
      <w:pPr>
        <w:spacing w:line="360" w:lineRule="auto"/>
        <w:contextualSpacing/>
        <w:jc w:val="both"/>
        <w:rPr>
          <w:rFonts w:ascii="Times New Roman" w:eastAsia="Microsoft Sans Serif" w:hAnsi="Times New Roman" w:cs="Times New Roman"/>
          <w:szCs w:val="20"/>
          <w:u w:val="single"/>
          <w:lang w:eastAsia="ja-JP"/>
        </w:rPr>
      </w:pPr>
      <w:r w:rsidRPr="00080390">
        <w:rPr>
          <w:rFonts w:ascii="Times New Roman" w:eastAsia="Microsoft Sans Serif" w:hAnsi="Times New Roman" w:cs="Times New Roman"/>
          <w:szCs w:val="20"/>
          <w:lang w:eastAsia="ja-JP"/>
        </w:rPr>
        <w:t xml:space="preserve">Shkolla ka një </w:t>
      </w:r>
      <w:r w:rsidRPr="00080390">
        <w:rPr>
          <w:rFonts w:ascii="Times New Roman" w:eastAsia="Microsoft Sans Serif" w:hAnsi="Times New Roman" w:cs="Times New Roman"/>
          <w:i/>
          <w:szCs w:val="20"/>
          <w:lang w:eastAsia="ja-JP"/>
        </w:rPr>
        <w:t>MailServer</w:t>
      </w:r>
      <w:r w:rsidRPr="00080390">
        <w:rPr>
          <w:rFonts w:ascii="Times New Roman" w:eastAsia="Microsoft Sans Serif" w:hAnsi="Times New Roman" w:cs="Times New Roman"/>
          <w:szCs w:val="20"/>
          <w:lang w:eastAsia="ja-JP"/>
        </w:rPr>
        <w:t xml:space="preserve"> të administrueshëm lokalisht me 50 adresa email-i me 50 GB për secilin dhe me 5 grupe e-mail-esh të aksesueshëm në linkun e mëposhtëm: </w:t>
      </w:r>
      <w:hyperlink r:id="rId63" w:history="1">
        <w:r w:rsidRPr="00080390">
          <w:rPr>
            <w:rStyle w:val="Hyperlink"/>
            <w:rFonts w:ascii="Times New Roman" w:eastAsia="Microsoft Sans Serif" w:hAnsi="Times New Roman" w:cs="Times New Roman"/>
            <w:color w:val="auto"/>
            <w:szCs w:val="20"/>
            <w:lang w:eastAsia="ja-JP"/>
          </w:rPr>
          <w:t>https://ns4.abissnet.al:2096/</w:t>
        </w:r>
      </w:hyperlink>
      <w:r w:rsidRPr="00080390">
        <w:rPr>
          <w:rFonts w:ascii="Times New Roman" w:eastAsia="Microsoft Sans Serif" w:hAnsi="Times New Roman" w:cs="Times New Roman"/>
          <w:szCs w:val="20"/>
          <w:lang w:eastAsia="ja-JP"/>
        </w:rPr>
        <w:t xml:space="preserve"> . Gjithashtu nga ky panel mund te aksesohet edhe databaza e faqes sone zyrtare si dhe platformave te tjera </w:t>
      </w:r>
      <w:hyperlink r:id="rId64" w:history="1">
        <w:r w:rsidRPr="00080390">
          <w:rPr>
            <w:rStyle w:val="Hyperlink"/>
            <w:rFonts w:ascii="Times New Roman" w:eastAsia="Microsoft Sans Serif" w:hAnsi="Times New Roman" w:cs="Times New Roman"/>
            <w:color w:val="auto"/>
            <w:szCs w:val="20"/>
            <w:lang w:eastAsia="ja-JP"/>
          </w:rPr>
          <w:t>https://ns4.abissnet.al:2083</w:t>
        </w:r>
      </w:hyperlink>
    </w:p>
    <w:p w:rsidR="00835992" w:rsidRPr="00835992" w:rsidRDefault="00EF05B7" w:rsidP="00835992">
      <w:pPr>
        <w:spacing w:line="360" w:lineRule="auto"/>
        <w:contextualSpacing/>
        <w:jc w:val="both"/>
        <w:rPr>
          <w:rFonts w:ascii="Times New Roman" w:eastAsia="Microsoft Sans Serif" w:hAnsi="Times New Roman" w:cs="Times New Roman"/>
          <w:b/>
          <w:i/>
          <w:color w:val="262140"/>
          <w:szCs w:val="20"/>
          <w:lang w:eastAsia="ja-JP"/>
        </w:rPr>
      </w:pPr>
      <w:r>
        <w:rPr>
          <w:rFonts w:ascii="Times New Roman" w:eastAsia="Microsoft Sans Serif" w:hAnsi="Times New Roman" w:cs="Times New Roman"/>
          <w:b/>
          <w:i/>
          <w:color w:val="262140"/>
          <w:szCs w:val="20"/>
          <w:lang w:eastAsia="ja-JP"/>
        </w:rPr>
        <w:t xml:space="preserve">        </w:t>
      </w:r>
      <w:r w:rsidR="00835992" w:rsidRPr="00835992">
        <w:rPr>
          <w:rFonts w:ascii="Times New Roman" w:hAnsi="Times New Roman" w:cs="Times New Roman"/>
          <w:noProof/>
          <w:lang w:val="sq-AL" w:eastAsia="sq-AL"/>
        </w:rPr>
        <w:drawing>
          <wp:inline distT="0" distB="0" distL="0" distR="0" wp14:anchorId="3F2A9A74" wp14:editId="60742F2D">
            <wp:extent cx="5943600" cy="32956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t="3989" b="3419"/>
                    <a:stretch/>
                  </pic:blipFill>
                  <pic:spPr bwMode="auto">
                    <a:xfrm>
                      <a:off x="0" y="0"/>
                      <a:ext cx="5943600" cy="3295650"/>
                    </a:xfrm>
                    <a:prstGeom prst="rect">
                      <a:avLst/>
                    </a:prstGeom>
                    <a:ln>
                      <a:noFill/>
                    </a:ln>
                    <a:extLst>
                      <a:ext uri="{53640926-AAD7-44D8-BBD7-CCE9431645EC}">
                        <a14:shadowObscured xmlns:a14="http://schemas.microsoft.com/office/drawing/2010/main"/>
                      </a:ext>
                    </a:extLst>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 xml:space="preserve"> Figura nr.5 Paneli i administratorit për menaxhimin e mailserverit dhe databazës së faqes zyrtare tek Abissnet</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Pr="00080390" w:rsidRDefault="00EF05B7" w:rsidP="00835992">
      <w:pPr>
        <w:spacing w:line="360" w:lineRule="auto"/>
        <w:contextualSpacing/>
        <w:jc w:val="both"/>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Pervec sistemeve të siper permendura</w:t>
      </w:r>
      <w:r w:rsidR="00835992" w:rsidRPr="00080390">
        <w:rPr>
          <w:rFonts w:ascii="Times New Roman" w:eastAsia="Microsoft Sans Serif" w:hAnsi="Times New Roman" w:cs="Times New Roman"/>
          <w:szCs w:val="20"/>
          <w:lang w:eastAsia="ja-JP"/>
        </w:rPr>
        <w:t>, eshte krijuar nje sistem bashkekohor audio-video ne nje prej sallave te konferencave, te markes Bosch, i cili eshte inkorporuar dhe me sistemin e perkthimit qe perdoret per trajnimet simultane, i vendosur ne nje ka</w:t>
      </w:r>
      <w:r w:rsidRPr="00080390">
        <w:rPr>
          <w:rFonts w:ascii="Times New Roman" w:eastAsia="Microsoft Sans Serif" w:hAnsi="Times New Roman" w:cs="Times New Roman"/>
          <w:szCs w:val="20"/>
          <w:lang w:eastAsia="ja-JP"/>
        </w:rPr>
        <w:t xml:space="preserve">bine te posacme brenda salles. </w:t>
      </w:r>
    </w:p>
    <w:p w:rsidR="00835992" w:rsidRPr="00080390" w:rsidRDefault="00835992" w:rsidP="00835992">
      <w:pPr>
        <w:spacing w:line="360" w:lineRule="auto"/>
        <w:contextualSpacing/>
        <w:jc w:val="both"/>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Me mbeshtjetejn e USAID-it, nje tjeter zhvillim bashkekohor eshte dhe krijimi i nje salle gjyqi model me parametrat dhe teknologjine e pershtatshme, qe nga pozicionimi i pjesemarresve ne vendet dhe dhomat perkatese deri ne regjistrimin me sistemin DAR te seancave gjyqesore.</w:t>
      </w:r>
    </w:p>
    <w:p w:rsidR="00EF05B7"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6442C5C9" wp14:editId="70AA9432">
            <wp:extent cx="5943440" cy="2480310"/>
            <wp:effectExtent l="0" t="0" r="635" b="0"/>
            <wp:docPr id="69" name="Picture 69" descr="C:\Users\User\Desktop\sall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alla 11.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5685"/>
                    <a:stretch/>
                  </pic:blipFill>
                  <pic:spPr bwMode="auto">
                    <a:xfrm>
                      <a:off x="0" y="0"/>
                      <a:ext cx="5943600" cy="2480377"/>
                    </a:xfrm>
                    <a:prstGeom prst="rect">
                      <a:avLst/>
                    </a:prstGeom>
                    <a:noFill/>
                    <a:ln>
                      <a:noFill/>
                    </a:ln>
                    <a:extLst>
                      <a:ext uri="{53640926-AAD7-44D8-BBD7-CCE9431645EC}">
                        <a14:shadowObscured xmlns:a14="http://schemas.microsoft.com/office/drawing/2010/main"/>
                      </a:ext>
                    </a:extLst>
                  </pic:spPr>
                </pic:pic>
              </a:graphicData>
            </a:graphic>
          </wp:inline>
        </w:drawing>
      </w:r>
    </w:p>
    <w:p w:rsidR="00835992" w:rsidRPr="00EF05B7" w:rsidRDefault="00EF05B7"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Figura nr.6 Salla e re e Gjyqit Imitues e mundesuar nga USAID</w:t>
      </w: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Sistemi i Regjistrimit Audio ne Gjykata (DAR) perbehet nga 3 nensisteme: sistemi i administratorit FTR manager, programi i degjimit FTR player dhe progr</w:t>
      </w:r>
      <w:r w:rsidR="00EF05B7" w:rsidRPr="00EF05B7">
        <w:rPr>
          <w:rFonts w:ascii="Times New Roman" w:eastAsia="Microsoft Sans Serif" w:hAnsi="Times New Roman" w:cs="Times New Roman"/>
          <w:szCs w:val="20"/>
          <w:lang w:eastAsia="ja-JP"/>
        </w:rPr>
        <w:t>ami i raportuesit FTR reporter.</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b/>
          <w:noProof/>
          <w:lang w:val="sq-AL" w:eastAsia="sq-AL"/>
        </w:rPr>
        <w:drawing>
          <wp:inline distT="0" distB="0" distL="0" distR="0" wp14:anchorId="5B043CBF" wp14:editId="4C9B4B85">
            <wp:extent cx="5667375" cy="3076575"/>
            <wp:effectExtent l="0" t="0" r="9525" b="9525"/>
            <wp:docPr id="70" name="Picture 70" descr="Cap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67375" cy="3076575"/>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nr.7 FTR Manager</w:t>
      </w:r>
    </w:p>
    <w:p w:rsidR="00835992" w:rsidRPr="00835992" w:rsidRDefault="00835992" w:rsidP="00835992">
      <w:pPr>
        <w:spacing w:line="360" w:lineRule="auto"/>
        <w:contextualSpacing/>
        <w:rPr>
          <w:rFonts w:ascii="Times New Roman" w:eastAsia="Microsoft Sans Serif" w:hAnsi="Times New Roman" w:cs="Times New Roman"/>
          <w:i/>
          <w:color w:val="262140"/>
          <w:sz w:val="2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noProof/>
          <w:lang w:val="sq-AL" w:eastAsia="sq-AL"/>
        </w:rPr>
        <w:drawing>
          <wp:inline distT="0" distB="0" distL="0" distR="0" wp14:anchorId="7CAD08E0" wp14:editId="153A783B">
            <wp:extent cx="5838825" cy="2305050"/>
            <wp:effectExtent l="0" t="0" r="9525" b="0"/>
            <wp:docPr id="71" name="Picture 71" descr="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pture1.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38825" cy="23050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nr.8 FTR Player</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noProof/>
          <w:lang w:val="sq-AL" w:eastAsia="sq-AL"/>
        </w:rPr>
        <w:drawing>
          <wp:inline distT="0" distB="0" distL="0" distR="0" wp14:anchorId="7F2336D6" wp14:editId="04FBB3EB">
            <wp:extent cx="5943600" cy="2580101"/>
            <wp:effectExtent l="0" t="0" r="0" b="0"/>
            <wp:docPr id="72" name="Picture 72" descr="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pture3.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2580101"/>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nr.9 FTR Reporter</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Per administrimin e rrjetit telefonik dixhital VOIP per thirrjet e brendshme dhe te jashtme perdoret platforma NS700 Web Maintenance Console e cila aksesohet me IP: 192.168.30.101</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473201BB" wp14:editId="64794816">
            <wp:extent cx="5943600" cy="3967365"/>
            <wp:effectExtent l="0" t="0" r="0" b="0"/>
            <wp:docPr id="73" name="Picture 73" descr="C:\Users\User\Desktop\voi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voip 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967365"/>
                    </a:xfrm>
                    <a:prstGeom prst="rect">
                      <a:avLst/>
                    </a:prstGeom>
                    <a:noFill/>
                    <a:ln>
                      <a:noFill/>
                    </a:ln>
                  </pic:spPr>
                </pic:pic>
              </a:graphicData>
            </a:graphic>
          </wp:inline>
        </w:drawing>
      </w:r>
    </w:p>
    <w:p w:rsidR="00835992" w:rsidRPr="00EF05B7" w:rsidRDefault="00EF05B7"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 xml:space="preserve">  Figura nr.10 Krijimi i SIP Trunk-eve dhe extension në centralin telefonik Panasonic</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noProof/>
          <w:color w:val="262140"/>
          <w:szCs w:val="20"/>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1BCF5613" wp14:editId="7C25E7D2">
            <wp:extent cx="5943600" cy="2916942"/>
            <wp:effectExtent l="0" t="0" r="0" b="0"/>
            <wp:docPr id="74" name="Picture 74" descr="C:\Users\User\Desktop\vo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voip.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2916942"/>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 xml:space="preserve"> Figura nr.11 Konfigurimi i numrave sip account në centralin telefonik</w:t>
      </w:r>
    </w:p>
    <w:p w:rsidR="00835992" w:rsidRPr="00835992" w:rsidRDefault="00835992" w:rsidP="00835992">
      <w:pPr>
        <w:spacing w:line="360" w:lineRule="auto"/>
        <w:contextualSpacing/>
        <w:jc w:val="both"/>
        <w:rPr>
          <w:rFonts w:ascii="Times New Roman" w:eastAsia="Microsoft Sans Serif" w:hAnsi="Times New Roman" w:cs="Times New Roman"/>
          <w:color w:val="262140"/>
          <w:sz w:val="20"/>
          <w:szCs w:val="20"/>
          <w:lang w:eastAsia="ja-JP"/>
        </w:rPr>
      </w:pPr>
      <w:r w:rsidRPr="00835992">
        <w:rPr>
          <w:rFonts w:ascii="Times New Roman" w:eastAsia="Microsoft Sans Serif" w:hAnsi="Times New Roman" w:cs="Times New Roman"/>
          <w:i/>
          <w:color w:val="262140"/>
          <w:sz w:val="20"/>
          <w:szCs w:val="20"/>
          <w:lang w:eastAsia="ja-JP"/>
        </w:rPr>
        <w:t xml:space="preserve">                            </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Default="00835992" w:rsidP="00835992">
      <w:pPr>
        <w:rPr>
          <w:rFonts w:eastAsiaTheme="majorEastAsia" w:cstheme="majorBidi"/>
          <w:i/>
          <w:color w:val="4D4D4D" w:themeColor="accent6"/>
          <w:sz w:val="42"/>
          <w:szCs w:val="26"/>
        </w:rPr>
      </w:pPr>
      <w:bookmarkStart w:id="21" w:name="_Toc20824004"/>
      <w:r w:rsidRPr="00835992">
        <w:rPr>
          <w:rFonts w:eastAsiaTheme="majorEastAsia" w:cstheme="majorBidi"/>
          <w:i/>
          <w:color w:val="4D4D4D" w:themeColor="accent6"/>
          <w:sz w:val="42"/>
          <w:szCs w:val="26"/>
        </w:rPr>
        <w:t>5.3. Programet Aplikative dhe Web</w:t>
      </w:r>
      <w:bookmarkEnd w:id="21"/>
    </w:p>
    <w:p w:rsidR="00835992" w:rsidRPr="00835992" w:rsidRDefault="00835992" w:rsidP="00835992">
      <w:pPr>
        <w:rPr>
          <w:rFonts w:eastAsiaTheme="majorEastAsia" w:cstheme="majorBidi"/>
          <w:i/>
          <w:color w:val="4D4D4D" w:themeColor="accent6"/>
          <w:sz w:val="42"/>
          <w:szCs w:val="26"/>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Platforma e e-learning qe Shkolla e Magjistraturës ka në përdorim, “moodle” vazhdon të update-ohet nga sektori i formimit vazhdues duke hedhur kurset e reja ne kalendar sëbashku me pjesëmarrësit e regjistruar.  Deri tani në platformë është hedhur një numër i konsiderueshëm trajnimesh që janë zhvilluar nga Shkolla e Magjistraturës për vitin akademik 2019-2020 për kategori të ndryshme si në figurën më poshtë:</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553B6A16" wp14:editId="63619F23">
            <wp:extent cx="5943600" cy="3179287"/>
            <wp:effectExtent l="0" t="0" r="0" b="2540"/>
            <wp:docPr id="75" name="Picture 75" descr="C:\Users\User\Desktop\moo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oodle.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3179287"/>
                    </a:xfrm>
                    <a:prstGeom prst="rect">
                      <a:avLst/>
                    </a:prstGeom>
                    <a:noFill/>
                    <a:ln>
                      <a:noFill/>
                    </a:ln>
                  </pic:spPr>
                </pic:pic>
              </a:graphicData>
            </a:graphic>
          </wp:inline>
        </w:drawing>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color w:val="262140"/>
          <w:szCs w:val="20"/>
          <w:lang w:eastAsia="ja-JP"/>
        </w:rPr>
        <w:t xml:space="preserve">     </w:t>
      </w:r>
    </w:p>
    <w:p w:rsidR="00835992" w:rsidRPr="00835992" w:rsidRDefault="00835992" w:rsidP="00EF05B7">
      <w:pPr>
        <w:spacing w:line="360" w:lineRule="auto"/>
        <w:contextualSpacing/>
        <w:rPr>
          <w:rFonts w:ascii="Times New Roman" w:eastAsia="Microsoft Sans Serif" w:hAnsi="Times New Roman" w:cs="Times New Roman"/>
          <w:i/>
          <w:color w:val="262140"/>
          <w:sz w:val="20"/>
          <w:szCs w:val="20"/>
          <w:lang w:eastAsia="ja-JP"/>
        </w:rPr>
      </w:pPr>
      <w:r w:rsidRPr="00835992">
        <w:rPr>
          <w:rFonts w:ascii="Times New Roman" w:eastAsia="Microsoft Sans Serif" w:hAnsi="Times New Roman" w:cs="Times New Roman"/>
          <w:i/>
          <w:color w:val="26214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nr.12 Numri i kurseve të trajnimit sipas kategorive të hedhura në Moodle</w:t>
      </w:r>
    </w:p>
    <w:p w:rsidR="00835992" w:rsidRPr="00835992" w:rsidRDefault="00835992" w:rsidP="00835992">
      <w:pPr>
        <w:spacing w:line="360" w:lineRule="auto"/>
        <w:contextualSpacing/>
        <w:jc w:val="both"/>
        <w:rPr>
          <w:rFonts w:ascii="Times New Roman" w:eastAsia="Microsoft Sans Serif" w:hAnsi="Times New Roman" w:cs="Times New Roman"/>
          <w:i/>
          <w:color w:val="262140"/>
          <w:sz w:val="20"/>
          <w:szCs w:val="20"/>
          <w:lang w:eastAsia="ja-JP"/>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Përvec trajnimeve te formimit vazhdues, per shkak te Pandemis COVID-19, edhe mesimi i kandidateve per magjistrate u zhvillua online me platformen Google Meeting. Gjithashtu u be e mundur edhe realizimi i disa detyrave dhe kurseve ne menyre interaktive nepermjet platformes moodle.</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3322F70E" wp14:editId="5F6C98CB">
            <wp:extent cx="5943600" cy="3268398"/>
            <wp:effectExtent l="0" t="0" r="0" b="8255"/>
            <wp:docPr id="76" name="Picture 76" descr="C:\Users\User\Desktop\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F.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43600" cy="3268398"/>
                    </a:xfrm>
                    <a:prstGeom prst="rect">
                      <a:avLst/>
                    </a:prstGeom>
                    <a:noFill/>
                    <a:ln>
                      <a:noFill/>
                    </a:ln>
                  </pic:spPr>
                </pic:pic>
              </a:graphicData>
            </a:graphic>
          </wp:inline>
        </w:drawing>
      </w:r>
    </w:p>
    <w:p w:rsidR="00835992" w:rsidRPr="00EF05B7" w:rsidRDefault="00EF05B7"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Figura nr.13 Kurse te forimimit fillestar per dy grupet e magjistrateve në Moodle</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lang w:val="sq-AL" w:eastAsia="sq-AL"/>
        </w:rPr>
        <w:drawing>
          <wp:inline distT="0" distB="0" distL="0" distR="0" wp14:anchorId="642E933D" wp14:editId="69D36FC9">
            <wp:extent cx="5943600" cy="2695309"/>
            <wp:effectExtent l="0" t="0" r="0" b="0"/>
            <wp:docPr id="77" name="Picture 77" descr="C:\Users\User\Desktop\prezantimi me vid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rezantimi me video.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2695309"/>
                    </a:xfrm>
                    <a:prstGeom prst="rect">
                      <a:avLst/>
                    </a:prstGeom>
                    <a:noFill/>
                    <a:ln>
                      <a:noFill/>
                    </a:ln>
                  </pic:spPr>
                </pic:pic>
              </a:graphicData>
            </a:graphic>
          </wp:inline>
        </w:drawing>
      </w:r>
    </w:p>
    <w:p w:rsidR="00835992" w:rsidRPr="00835992" w:rsidRDefault="00835992" w:rsidP="00835992">
      <w:pPr>
        <w:spacing w:line="360" w:lineRule="auto"/>
        <w:contextualSpacing/>
        <w:jc w:val="both"/>
        <w:rPr>
          <w:rFonts w:ascii="Times New Roman" w:eastAsia="Microsoft Sans Serif" w:hAnsi="Times New Roman" w:cs="Times New Roman"/>
          <w:i/>
          <w:color w:val="262140"/>
          <w:sz w:val="20"/>
          <w:szCs w:val="20"/>
          <w:lang w:eastAsia="ja-JP"/>
        </w:rPr>
      </w:pPr>
      <w:r w:rsidRPr="00835992">
        <w:rPr>
          <w:rFonts w:ascii="Times New Roman" w:eastAsia="Microsoft Sans Serif" w:hAnsi="Times New Roman" w:cs="Times New Roman"/>
          <w:i/>
          <w:color w:val="262140"/>
          <w:sz w:val="20"/>
          <w:szCs w:val="20"/>
          <w:lang w:eastAsia="ja-JP"/>
        </w:rPr>
        <w:t xml:space="preserve"> </w:t>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835992">
        <w:rPr>
          <w:rFonts w:ascii="Times New Roman" w:eastAsia="Microsoft Sans Serif" w:hAnsi="Times New Roman" w:cs="Times New Roman"/>
          <w:i/>
          <w:color w:val="262140"/>
          <w:sz w:val="20"/>
          <w:szCs w:val="20"/>
          <w:lang w:eastAsia="ja-JP"/>
        </w:rPr>
        <w:t xml:space="preserve">   </w:t>
      </w:r>
      <w:r w:rsidR="00EF05B7">
        <w:rPr>
          <w:rFonts w:ascii="Times New Roman" w:eastAsia="Microsoft Sans Serif" w:hAnsi="Times New Roman" w:cs="Times New Roman"/>
          <w:i/>
          <w:color w:val="26214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nr.14 Viedo interaktive per shpjegimin e mesimit online në Moodle</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color w:val="262140"/>
          <w:szCs w:val="20"/>
          <w:lang w:eastAsia="ja-JP"/>
        </w:rPr>
        <w:t xml:space="preserve">     </w:t>
      </w:r>
      <w:r w:rsidRPr="00EF05B7">
        <w:rPr>
          <w:rFonts w:ascii="Times New Roman" w:eastAsia="Microsoft Sans Serif" w:hAnsi="Times New Roman" w:cs="Times New Roman"/>
          <w:szCs w:val="20"/>
          <w:lang w:eastAsia="ja-JP"/>
        </w:rPr>
        <w:t>Faqja zyrtare e Shkollës së Magjistraturës merr më tepër vlerë në përcjelljen e opinionit të shëndosh juridik  tek studentët, studiuesit dhe praktikantët e së drejtës, duke përditësuar vazhdimisht me ligje dhe amendamente “Komentarin Elektronik”, i cili përdoret gjerësisht nga praktikuesit e ligjit dhe së drejtës.</w:t>
      </w:r>
      <w:r w:rsidRPr="00EF05B7">
        <w:rPr>
          <w:rFonts w:ascii="Times New Roman" w:eastAsia="Microsoft Sans Serif" w:hAnsi="Times New Roman" w:cs="Times New Roman"/>
          <w:b/>
          <w:szCs w:val="20"/>
          <w:lang w:eastAsia="ja-JP"/>
        </w:rPr>
        <w:t xml:space="preserve"> </w:t>
      </w:r>
      <w:r w:rsidRPr="00EF05B7">
        <w:rPr>
          <w:rFonts w:ascii="Times New Roman" w:eastAsia="Microsoft Sans Serif" w:hAnsi="Times New Roman" w:cs="Times New Roman"/>
          <w:szCs w:val="20"/>
          <w:lang w:eastAsia="ja-JP"/>
        </w:rPr>
        <w:t>Numri i përdoruesve të tij nga viti në vit vjen në rritje, dhe tregohet interes i gjerë për të gjitha fushat e ligjit si; kushtetuese, penale, civile, etj, e cila duket qartë nga raportet e ndryshme të statistikave qe platforma ofron.</w:t>
      </w:r>
    </w:p>
    <w:p w:rsidR="00835992" w:rsidRPr="00835992" w:rsidRDefault="00EF05B7" w:rsidP="00835992">
      <w:pPr>
        <w:spacing w:line="360" w:lineRule="auto"/>
        <w:contextualSpacing/>
        <w:jc w:val="both"/>
        <w:rPr>
          <w:rFonts w:ascii="Times New Roman" w:eastAsia="Microsoft Sans Serif" w:hAnsi="Times New Roman" w:cs="Times New Roman"/>
          <w:b/>
          <w:color w:val="262140"/>
          <w:szCs w:val="20"/>
          <w:lang w:eastAsia="ja-JP"/>
        </w:rPr>
      </w:pPr>
      <w:r>
        <w:rPr>
          <w:rFonts w:ascii="Times New Roman" w:eastAsia="Microsoft Sans Serif" w:hAnsi="Times New Roman" w:cs="Times New Roman"/>
          <w:b/>
          <w:color w:val="262140"/>
          <w:szCs w:val="20"/>
          <w:lang w:eastAsia="ja-JP"/>
        </w:rPr>
        <w:t xml:space="preserve">       </w:t>
      </w:r>
      <w:r w:rsidR="00835992" w:rsidRPr="00835992">
        <w:rPr>
          <w:rFonts w:ascii="Times New Roman" w:eastAsia="Microsoft Sans Serif" w:hAnsi="Times New Roman" w:cs="Times New Roman"/>
          <w:b/>
          <w:noProof/>
          <w:color w:val="262140"/>
          <w:szCs w:val="20"/>
          <w:lang w:val="sq-AL" w:eastAsia="sq-AL"/>
        </w:rPr>
        <w:drawing>
          <wp:inline distT="0" distB="0" distL="0" distR="0" wp14:anchorId="6F74700C" wp14:editId="60FB6A21">
            <wp:extent cx="5943600" cy="4223422"/>
            <wp:effectExtent l="0" t="0" r="0" b="5715"/>
            <wp:docPr id="78" name="Picture 78" descr="C:\Users\User\Desktop\Komentari elektro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omentari elektronik.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4223422"/>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835992">
        <w:rPr>
          <w:rFonts w:ascii="Times New Roman" w:eastAsia="Microsoft Sans Serif" w:hAnsi="Times New Roman" w:cs="Times New Roman"/>
          <w:i/>
          <w:color w:val="26214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nr.15 Komentari elektronik, statistika mbi përdoruesit, komentet dhe fjalët më të kërkuara</w:t>
      </w:r>
    </w:p>
    <w:p w:rsidR="00835992" w:rsidRPr="00835992" w:rsidRDefault="00835992" w:rsidP="00835992">
      <w:pPr>
        <w:rPr>
          <w:rFonts w:ascii="Times New Roman" w:hAnsi="Times New Roman" w:cs="Times New Roman"/>
        </w:rPr>
      </w:pPr>
    </w:p>
    <w:p w:rsidR="00835992" w:rsidRPr="00085638" w:rsidRDefault="00835992" w:rsidP="00835992">
      <w:pPr>
        <w:rPr>
          <w:sz w:val="28"/>
        </w:rPr>
      </w:pPr>
    </w:p>
    <w:p w:rsidR="00835992" w:rsidRPr="00835992" w:rsidRDefault="00835992" w:rsidP="00835992"/>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Pr="006D50F9" w:rsidRDefault="00EF05B7" w:rsidP="00EF05B7">
      <w:pPr>
        <w:pStyle w:val="Heading1"/>
        <w:rPr>
          <w:color w:val="002060"/>
          <w:sz w:val="48"/>
        </w:rPr>
      </w:pPr>
      <w:r w:rsidRPr="006D50F9">
        <w:rPr>
          <w:color w:val="002060"/>
          <w:sz w:val="48"/>
        </w:rPr>
        <w:t>PERSPEKTIVA DHE VIZIONI PER TE ARDHMEN</w:t>
      </w:r>
    </w:p>
    <w:p w:rsidR="00197CB0" w:rsidRDefault="00197CB0"/>
    <w:p w:rsidR="00197CB0" w:rsidRDefault="00197CB0"/>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Mbyllja e cdo viti akademik shërben edhe si një pikë reflektimi mbi objektivat dhe synimet për vitin e ri akademik. Këto objektiva të ardhshme analizohen nga çdo sektor dhe ndiqen hap pas hapi mbi bazë të masave dhe indikatorëve të përcaktuara paraprakisht. Strategjia e Shkollës së Magjistraturës, e miratuar në muajin shkurt 2019, paraqet një strategji të qëndrueshme dhe që synon rritjen e performancës dhe vizibilitetit të Shkollës së Magjistraturës përkrah institucioneve më të larta të sistemit të drejtësisë. Kjo strategji shoqërohet nga një plan masash të miratuar dhe të rregulluar në bazë të </w:t>
      </w:r>
      <w:r w:rsidRPr="006D50F9">
        <w:rPr>
          <w:rFonts w:ascii="Times New Roman" w:hAnsi="Times New Roman" w:cs="Times New Roman"/>
          <w:lang w:val="sq-AL"/>
        </w:rPr>
        <w:t>Rregullores së Mekanizmit të Monitorimit për Zbatimin e Strategjisë,</w:t>
      </w:r>
      <w:r w:rsidRPr="006D50F9">
        <w:rPr>
          <w:rFonts w:ascii="Times New Roman" w:hAnsi="Times New Roman" w:cs="Times New Roman"/>
        </w:rPr>
        <w:t xml:space="preserve"> për plotësimin dhe ndjekjen e të cilave do të funksionojë Komiteti i monitorimit të brendshëm të Strategjisë së Shkollës së Magjistraturës.</w:t>
      </w:r>
      <w:r w:rsidRPr="006D50F9">
        <w:rPr>
          <w:rFonts w:ascii="Times New Roman" w:hAnsi="Times New Roman" w:cs="Times New Roman"/>
          <w:vertAlign w:val="superscript"/>
        </w:rPr>
        <w:footnoteReference w:id="7"/>
      </w:r>
    </w:p>
    <w:p w:rsidR="006D50F9" w:rsidRDefault="006D50F9" w:rsidP="006D50F9">
      <w:pPr>
        <w:rPr>
          <w:rFonts w:ascii="Times New Roman" w:hAnsi="Times New Roman" w:cs="Times New Roman"/>
        </w:rPr>
      </w:pPr>
      <w:r w:rsidRPr="006D50F9">
        <w:rPr>
          <w:rFonts w:ascii="Times New Roman" w:hAnsi="Times New Roman" w:cs="Times New Roman"/>
        </w:rPr>
        <w:t>Perspektiva dhe objektivat për vitin e ardhshëm akademik paraqiten, për çdo sektor, si në vijim:</w:t>
      </w:r>
    </w:p>
    <w:p w:rsidR="006D50F9" w:rsidRPr="006D50F9" w:rsidRDefault="006D50F9" w:rsidP="006D50F9">
      <w:pPr>
        <w:rPr>
          <w:rFonts w:ascii="Times New Roman" w:hAnsi="Times New Roman" w:cs="Times New Roman"/>
        </w:rPr>
      </w:pPr>
    </w:p>
    <w:p w:rsidR="006D50F9" w:rsidRDefault="006D50F9" w:rsidP="006D50F9">
      <w:pPr>
        <w:rPr>
          <w:rFonts w:eastAsiaTheme="majorEastAsia" w:cstheme="majorBidi"/>
          <w:i/>
          <w:color w:val="4D4D4D" w:themeColor="accent6"/>
          <w:sz w:val="42"/>
          <w:szCs w:val="26"/>
        </w:rPr>
      </w:pPr>
      <w:bookmarkStart w:id="22" w:name="_Toc20824006"/>
      <w:r w:rsidRPr="006D50F9">
        <w:rPr>
          <w:rFonts w:eastAsiaTheme="majorEastAsia" w:cstheme="majorBidi"/>
          <w:i/>
          <w:color w:val="4D4D4D" w:themeColor="accent6"/>
          <w:sz w:val="42"/>
          <w:szCs w:val="26"/>
        </w:rPr>
        <w:t>6.1 Programi i Formimit fillestar</w:t>
      </w:r>
      <w:bookmarkEnd w:id="22"/>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Program i Formimit fillestar mendohet të ketë një vit akademik të ri me shumë sfi</w:t>
      </w:r>
      <w:r w:rsidR="007A55BD">
        <w:rPr>
          <w:rFonts w:ascii="Times New Roman" w:hAnsi="Times New Roman" w:cs="Times New Roman"/>
        </w:rPr>
        <w:t>da, që lidhen me menaxhimin e disa</w:t>
      </w:r>
      <w:r w:rsidRPr="006D50F9">
        <w:rPr>
          <w:rFonts w:ascii="Times New Roman" w:hAnsi="Times New Roman" w:cs="Times New Roman"/>
        </w:rPr>
        <w:t xml:space="preserve"> grupeve të mëdha studentësh, me aplikimin e metodologjive më të përshtatshme të mësimdhënies për të qenë sa më afër nevojave të tyre</w:t>
      </w:r>
      <w:r w:rsidR="007A55BD">
        <w:rPr>
          <w:rFonts w:ascii="Times New Roman" w:hAnsi="Times New Roman" w:cs="Times New Roman"/>
        </w:rPr>
        <w:t>, me përshtatjen dhe rritjen e eficencës së formave të mësimit online</w:t>
      </w:r>
      <w:r w:rsidRPr="006D50F9">
        <w:rPr>
          <w:rFonts w:ascii="Times New Roman" w:hAnsi="Times New Roman" w:cs="Times New Roman"/>
        </w:rPr>
        <w:t xml:space="preserve"> dhe me realizimin edhe të funksioneve të reja që shkolla ka në raport me kancelarët, ndihmësit ligjorë dhe avokatët e shtetit. Objektivat për vitin e ri akademik 2019-2020 janë si më poshtë vijojnë:</w:t>
      </w:r>
    </w:p>
    <w:p w:rsidR="006D50F9" w:rsidRPr="006D50F9" w:rsidRDefault="006D50F9" w:rsidP="000A77B2">
      <w:pPr>
        <w:numPr>
          <w:ilvl w:val="0"/>
          <w:numId w:val="49"/>
        </w:numPr>
        <w:rPr>
          <w:rFonts w:ascii="Times New Roman" w:hAnsi="Times New Roman" w:cs="Times New Roman"/>
          <w:bCs/>
        </w:rPr>
      </w:pPr>
      <w:r w:rsidRPr="006D50F9">
        <w:rPr>
          <w:rFonts w:ascii="Times New Roman" w:hAnsi="Times New Roman" w:cs="Times New Roman"/>
          <w:bCs/>
        </w:rPr>
        <w:t>Ruajtja e qëndrueshmërisë institucionale të Shkollës së Magjistraturës, duke filluar nga vlerësimi i kandidatëve për magjistratë dhe kandidatëve  për këshilltarë dhe ndihmës ligjor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p>
    <w:p w:rsidR="006D50F9" w:rsidRPr="006D50F9" w:rsidRDefault="006D50F9" w:rsidP="006D50F9">
      <w:pPr>
        <w:rPr>
          <w:rFonts w:ascii="Times New Roman" w:hAnsi="Times New Roman" w:cs="Times New Roman"/>
          <w:bCs/>
        </w:rPr>
      </w:pPr>
      <w:r w:rsidRPr="006D50F9">
        <w:rPr>
          <w:rFonts w:ascii="Times New Roman" w:hAnsi="Times New Roman" w:cs="Times New Roman"/>
        </w:rPr>
        <w:t xml:space="preserve">2. Realizimi i testimit profesional, për shkak të ligjit të </w:t>
      </w:r>
      <w:r w:rsidRPr="006D50F9">
        <w:rPr>
          <w:rFonts w:ascii="Times New Roman" w:hAnsi="Times New Roman" w:cs="Times New Roman"/>
          <w:i/>
        </w:rPr>
        <w:t>vetingut</w:t>
      </w:r>
      <w:r w:rsidRPr="006D50F9">
        <w:rPr>
          <w:rFonts w:ascii="Times New Roman" w:hAnsi="Times New Roman" w:cs="Times New Roman"/>
        </w:rPr>
        <w:t>, nëpërmjet organizimit të procedurave të provimit të kancelarëve në detyrë.</w:t>
      </w:r>
    </w:p>
    <w:p w:rsidR="006D50F9" w:rsidRPr="006D50F9" w:rsidRDefault="006D50F9" w:rsidP="006D50F9">
      <w:pPr>
        <w:rPr>
          <w:rFonts w:ascii="Times New Roman" w:hAnsi="Times New Roman" w:cs="Times New Roman"/>
          <w:bCs/>
          <w:lang w:val="de-DE"/>
        </w:rPr>
      </w:pPr>
      <w:r w:rsidRPr="006D50F9">
        <w:rPr>
          <w:rFonts w:ascii="Times New Roman" w:hAnsi="Times New Roman" w:cs="Times New Roman"/>
        </w:rPr>
        <w:t xml:space="preserve">3. Detyrimi për Formimin profesional fillestar të </w:t>
      </w:r>
      <w:r w:rsidRPr="006D50F9">
        <w:rPr>
          <w:rFonts w:ascii="Times New Roman" w:hAnsi="Times New Roman" w:cs="Times New Roman"/>
          <w:bCs/>
        </w:rPr>
        <w:t>kandidatëve për magjistratë,</w:t>
      </w:r>
      <w:r w:rsidRPr="006D50F9">
        <w:rPr>
          <w:rFonts w:ascii="Times New Roman" w:hAnsi="Times New Roman" w:cs="Times New Roman"/>
          <w:b/>
        </w:rPr>
        <w:t xml:space="preserve"> </w:t>
      </w:r>
      <w:r w:rsidRPr="006D50F9">
        <w:rPr>
          <w:rFonts w:ascii="Times New Roman" w:hAnsi="Times New Roman" w:cs="Times New Roman"/>
        </w:rPr>
        <w:t>nëpërmjet një programi mësimor trevjeçar, shoqëruar me kurikula të standardeve bashkëkohore të përshtatura edhe me ndryshimet apo detyrimet që kanë të bëjnë me sistemin në kuadër të reformës në drejtësi. Për vitin akademik 2019 – 2020, Shkolla e Magistraturës, në bashkëpunim me</w:t>
      </w:r>
      <w:r w:rsidR="007A55BD">
        <w:rPr>
          <w:rFonts w:ascii="Times New Roman" w:hAnsi="Times New Roman" w:cs="Times New Roman"/>
        </w:rPr>
        <w:t xml:space="preserve"> SSR dhe</w:t>
      </w:r>
      <w:r w:rsidRPr="006D50F9">
        <w:rPr>
          <w:rFonts w:ascii="Times New Roman" w:hAnsi="Times New Roman" w:cs="Times New Roman"/>
        </w:rPr>
        <w:t xml:space="preserve"> EURALIUS V ka hartuar programe të reja mësimore për vitin e parë akademik, duke ndryshuar në </w:t>
      </w:r>
      <w:r w:rsidRPr="006D50F9">
        <w:rPr>
          <w:rFonts w:ascii="Times New Roman" w:hAnsi="Times New Roman" w:cs="Times New Roman"/>
          <w:lang w:val="de-DE"/>
        </w:rPr>
        <w:t xml:space="preserve">Trajtimin e Strukturës së kursit, duke dhënë një përshkrim të Përgjithshëm të Kursit, Objektivin Kryesor të Kursit; Tematika të ndërthurura me Kurset e Tjera; </w:t>
      </w:r>
      <w:r w:rsidRPr="006D50F9">
        <w:rPr>
          <w:rFonts w:ascii="Times New Roman" w:hAnsi="Times New Roman" w:cs="Times New Roman"/>
          <w:bCs/>
          <w:lang w:val="de-DE"/>
        </w:rPr>
        <w:t xml:space="preserve">Objektivat e Mësimit; </w:t>
      </w:r>
      <w:r w:rsidRPr="006D50F9">
        <w:rPr>
          <w:rFonts w:ascii="Times New Roman" w:hAnsi="Times New Roman" w:cs="Times New Roman"/>
          <w:lang w:val="de-DE"/>
        </w:rPr>
        <w:t xml:space="preserve">Strukturën dhe Metodologjinë, </w:t>
      </w:r>
      <w:r w:rsidRPr="006D50F9">
        <w:rPr>
          <w:rFonts w:ascii="Times New Roman" w:hAnsi="Times New Roman" w:cs="Times New Roman"/>
          <w:bCs/>
          <w:lang w:val="de-DE"/>
        </w:rPr>
        <w:t>Vlerësimin, Ngarkesa e Punë</w:t>
      </w:r>
      <w:r w:rsidR="007A55BD">
        <w:rPr>
          <w:rFonts w:ascii="Times New Roman" w:hAnsi="Times New Roman" w:cs="Times New Roman"/>
          <w:bCs/>
          <w:lang w:val="de-DE"/>
        </w:rPr>
        <w:t>s për Mësimdhënien dhe Studimin; ka rimodeluar programin e vitit të dytë Programit të Formimit Fillestar dhe është në proces të përmirësimit të metodologjisë për vitin e tretë të Programit të Formimit Fillestar.</w:t>
      </w:r>
    </w:p>
    <w:p w:rsidR="006D50F9" w:rsidRPr="0075454B" w:rsidRDefault="006D50F9" w:rsidP="006D50F9">
      <w:pPr>
        <w:rPr>
          <w:rFonts w:ascii="Times New Roman" w:hAnsi="Times New Roman" w:cs="Times New Roman"/>
          <w:lang w:val="de-DE"/>
        </w:rPr>
      </w:pPr>
      <w:r w:rsidRPr="006D50F9">
        <w:rPr>
          <w:rFonts w:ascii="Times New Roman" w:hAnsi="Times New Roman" w:cs="Times New Roman"/>
          <w:bCs/>
          <w:lang w:val="de-DE"/>
        </w:rPr>
        <w:t xml:space="preserve">4. Hartimi dhe ndjekja e një programi të posaçëm për </w:t>
      </w:r>
      <w:r w:rsidRPr="0075454B">
        <w:rPr>
          <w:rFonts w:ascii="Times New Roman" w:hAnsi="Times New Roman" w:cs="Times New Roman"/>
          <w:b/>
          <w:lang w:val="de-DE"/>
        </w:rPr>
        <w:t>gjyqtarët dhe prokurorët që nuk do të kalojnë procesin e vetingut</w:t>
      </w:r>
      <w:r w:rsidRPr="0075454B">
        <w:rPr>
          <w:rFonts w:ascii="Times New Roman" w:hAnsi="Times New Roman" w:cs="Times New Roman"/>
          <w:lang w:val="de-DE"/>
        </w:rPr>
        <w:t xml:space="preserve"> për arsye të përgatitjes së pamjaftueshme profesionale, që i përgjigjet eksperiencës dhe përgatitjes që ata kanë.</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5. Organizimi i një programi tre-mujor për </w:t>
      </w:r>
      <w:r w:rsidRPr="006D50F9">
        <w:rPr>
          <w:rFonts w:ascii="Times New Roman" w:hAnsi="Times New Roman" w:cs="Times New Roman"/>
          <w:b/>
        </w:rPr>
        <w:t>kandidatët për kancelarë</w:t>
      </w:r>
      <w:r w:rsidRPr="006D50F9">
        <w:rPr>
          <w:rFonts w:ascii="Times New Roman" w:hAnsi="Times New Roman" w:cs="Times New Roman"/>
        </w:rPr>
        <w:t xml:space="preserve"> si pjesë e Programit të Formimit fillestar.</w:t>
      </w:r>
    </w:p>
    <w:p w:rsidR="006D50F9" w:rsidRPr="006D50F9" w:rsidRDefault="006D50F9" w:rsidP="006D50F9">
      <w:pPr>
        <w:rPr>
          <w:rFonts w:ascii="Times New Roman" w:hAnsi="Times New Roman" w:cs="Times New Roman"/>
        </w:rPr>
      </w:pPr>
      <w:r w:rsidRPr="006D50F9">
        <w:rPr>
          <w:rFonts w:ascii="Times New Roman" w:hAnsi="Times New Roman" w:cs="Times New Roman"/>
        </w:rPr>
        <w:t>6. Rritja e nivelit të mësimdhënies nga pedagogët edhe nëpërmjet ndërtimit të një sistemi vlerësimi të Trajnimit Fillestar nga vetë kandidatët për magjistrat. Shkolla duhet të mbështetet te një staf pedagogjik me përvojë. Për këtë arsye, ne kemi ndërtuar një 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6D50F9">
        <w:rPr>
          <w:rFonts w:ascii="Times New Roman" w:hAnsi="Times New Roman" w:cs="Times New Roman"/>
          <w:i/>
        </w:rPr>
        <w:t xml:space="preserve"> </w:t>
      </w:r>
      <w:r w:rsidRPr="006D50F9">
        <w:rPr>
          <w:rFonts w:ascii="Times New Roman" w:hAnsi="Times New Roman" w:cs="Times New Roman"/>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6D50F9">
        <w:rPr>
          <w:rFonts w:ascii="Times New Roman" w:hAnsi="Times New Roman" w:cs="Times New Roman"/>
          <w:i/>
        </w:rPr>
        <w:t>Vlerësimit Përfundimtar.</w:t>
      </w:r>
    </w:p>
    <w:p w:rsidR="006D50F9" w:rsidRPr="006D50F9" w:rsidRDefault="006D50F9" w:rsidP="006D50F9">
      <w:pPr>
        <w:rPr>
          <w:rFonts w:ascii="Times New Roman" w:hAnsi="Times New Roman" w:cs="Times New Roman"/>
        </w:rPr>
      </w:pPr>
      <w:r w:rsidRPr="006D50F9">
        <w:rPr>
          <w:rFonts w:ascii="Times New Roman" w:hAnsi="Times New Roman" w:cs="Times New Roman"/>
        </w:rPr>
        <w:t>7. Programi i praktikës së vitit të tretë ka pësuar një ndryshim, që vitin akademik që lamë pas. Edhe për këtë vit, do të ndiqet në vijimësi përgatitja e kandidatëve për majistratë gjatë praktikës duke plotësuar formularët e vlerësimit nga magjistratët udhëheqës përgjatë ndjekjes së tyre. Qëllimi i këtyre vlerësimeve periodike është që të punohet me kandidatin aty ku ai ka mangësi.</w:t>
      </w:r>
    </w:p>
    <w:p w:rsidR="006D50F9" w:rsidRPr="006D50F9" w:rsidRDefault="006D50F9" w:rsidP="006D50F9">
      <w:pPr>
        <w:rPr>
          <w:rFonts w:ascii="Times New Roman" w:hAnsi="Times New Roman" w:cs="Times New Roman"/>
        </w:rPr>
      </w:pPr>
      <w:r w:rsidRPr="006D50F9">
        <w:rPr>
          <w:rFonts w:ascii="Times New Roman" w:hAnsi="Times New Roman" w:cs="Times New Roman"/>
        </w:rPr>
        <w:t>Kontakti i Shkollës së Magjistraturës me magjistratët udhëheqës ka qenë më i shpeshtë, duke ndjekur herë pas here vijimësinë e marrjes së njohurive nga ana e kandidatëve për magjistratë. Ky kontakt duhet të përmirësohet dhe Shkolla e Magjistraturës do të vlerësojë edhe mendimin e kandidatëve për magjistratë, pas plotësimit të pyetësorëve nga ana e tyre për magjistartët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situateës, performancës së secilit kandidat, si dhe punën e kryer nga secili prej magjistratëve udhëheqës.</w:t>
      </w:r>
    </w:p>
    <w:p w:rsidR="006D50F9" w:rsidRPr="006D50F9" w:rsidRDefault="006D50F9" w:rsidP="006D50F9">
      <w:pPr>
        <w:rPr>
          <w:rFonts w:ascii="Times New Roman" w:hAnsi="Times New Roman" w:cs="Times New Roman"/>
        </w:rPr>
      </w:pPr>
      <w:r w:rsidRPr="006D50F9">
        <w:rPr>
          <w:rFonts w:ascii="Times New Roman" w:hAnsi="Times New Roman" w:cs="Times New Roman"/>
        </w:rPr>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6D50F9" w:rsidRPr="006D50F9" w:rsidRDefault="006D50F9" w:rsidP="006D50F9">
      <w:pPr>
        <w:rPr>
          <w:rFonts w:ascii="Times New Roman" w:hAnsi="Times New Roman" w:cs="Times New Roman"/>
        </w:rPr>
      </w:pPr>
      <w:r w:rsidRPr="006D50F9">
        <w:rPr>
          <w:rFonts w:ascii="Times New Roman" w:hAnsi="Times New Roman" w:cs="Times New Roman"/>
        </w:rPr>
        <w:t>Një veçori ka këtë vit akademik, viti i dytë i Programit të Formimit Fillestar. Kandidatët për magjistratë të vitit të dytë po ndjekin një Program Dyvje]ar Trajnimi, bazuar në nenin 165/4, të ligjit 96/2016. Për këto subjekte, Shkolla e Magjistraturës ka parashikuar një sërë aktivitetesh trajnuese specifike, me tema specifike, posaçërisht për këtë kategori kandidatësh për magjistrë, ku pjesemarrja e tyre në këto trajnime do të jetë e detyrueshme për të gjitha ditët.</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Europës Perëndimore për të dhënë mësim në lëndë që gjykohen si më thelbësoret, apo aty ku ekspertët shqiptarë janë të paktë.</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 xml:space="preserve">10. Hartimi i një programi për trajnim trajnerësh, jo vetëm për trajnerët ekzistues, por edhe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 xml:space="preserve">11. Shkolla do të vendosë në dispozicion materiale, artikuj, publikime, do të zhvillojë seminare dhe trajnime dhe do të angazhohet në trajnimin e trajnerëve në mënyrë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dhe e drejta e krijimit të shoqërive dhe profesioneve. </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13.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14.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15. Duke njohur rëndësinë kyçe të bashkëpunimit me Këshillin e Lartë Gjyqësor dhe Këshillin e Lartë të Prokurorisë, në përmbushjen e nevojave të gjyqtarëve dhe prokurorëve për Formimin Fillestar, Shkolla do të vijojë bashkëpunimin me këto organe, tashmë të konstituura, lidhur me dy drejtime:</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 xml:space="preserve">së pari, lidhur me vendet vakante dhe nevojat e gjyqësorit dhe prokurorisë për gjyqtarë e prokurorë të rinj, për të parë se si do të riorganizohen gjykatat dhe strukturat e tyre, </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së dyti, lidhur me parashikimin dhe vlerësimin e kritereve praktike të rekrutimit të tyre, mbështetur në eksperiencën e këtyre viteve, me qëllim që të ecet me një program të qartë, duke pasur në vëmendje edhe Strategjinë Afatmesme të Shkollës së Magjistraturës;</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së treti, lidhur me bashkëpunimin e ngushtë ndërmjet insitutucioneve tona, përsa I përket kandidatëve për magjistratë, mbi verifikimin në kohë nga ana jonë të aftësive profesionale dhe verifikimin e pastërtisë të pasurisë dhe figureës nga ana e Këshillave.</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16. Do të rishikojmë çështje të ndryshme që lidhen me vlerësimin e kandidatëve për magjistratë, duke filluar me mënyrën e zhvillimit të 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shkojmë drejt një provimi pranimi ku evidentohet aftësia logjike dhe interpretative e konkurrentit, duke synuar përthithjen e prurjeve më të mira për kandidatët për magjistratë. Përgjatë vitit akademik 2019 – 2020, do të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17.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duke pasur edhe eksperiencën me brezat e kandidatëve të diplomuar, pasi është vënë re që ky provim ka rëndësinë e tij në vlerësimin përfundimtar nga ana e Këshillit Pedagogjik, të kandidatëve për magjistratë, pas përfundimit të vitit të dytë.</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18. Drejtimi i formimit në fushën e mprehjes së aftësive profesionale dhe etikës do të vazhdojë të mbetet i rëndësishëm.</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19.</w:t>
      </w:r>
      <w:r w:rsidRPr="006D50F9">
        <w:rPr>
          <w:rFonts w:ascii="Times New Roman" w:hAnsi="Times New Roman" w:cs="Times New Roman"/>
          <w:b/>
        </w:rPr>
        <w:t xml:space="preserve"> </w:t>
      </w:r>
      <w:r w:rsidRPr="006D50F9">
        <w:rPr>
          <w:rFonts w:ascii="Times New Roman" w:hAnsi="Times New Roman" w:cs="Times New Roman"/>
        </w:rPr>
        <w:t xml:space="preserve">Shtimi i numrit të pedagogëve të brendshëm për ndjekjen e praktikës mësimdhënëse të kandidatëve gjatë vitit të parë dhe të dytë, duke pasur parasysh tashmë edhe numrin e lartë të kandidatve, për këtë vit akademik. </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20.</w:t>
      </w:r>
      <w:r w:rsidRPr="006D50F9">
        <w:rPr>
          <w:rFonts w:ascii="Times New Roman" w:hAnsi="Times New Roman" w:cs="Times New Roman"/>
          <w:b/>
        </w:rPr>
        <w:t xml:space="preserve"> </w:t>
      </w:r>
      <w:r w:rsidRPr="006D50F9">
        <w:rPr>
          <w:rFonts w:ascii="Times New Roman" w:hAnsi="Times New Roman" w:cs="Times New Roman"/>
        </w:rPr>
        <w:t>Praktikë (intership) për kandidatët për magjistratë me rezultate të larta të vitit të tretë në gjykatat e vendeve të BE-së.</w:t>
      </w:r>
    </w:p>
    <w:p w:rsidR="006D50F9" w:rsidRPr="006D50F9" w:rsidRDefault="006D50F9" w:rsidP="006D50F9">
      <w:pPr>
        <w:rPr>
          <w:rFonts w:ascii="Times New Roman" w:hAnsi="Times New Roman" w:cs="Times New Roman"/>
        </w:rPr>
      </w:pPr>
      <w:r>
        <w:rPr>
          <w:rFonts w:ascii="Times New Roman" w:hAnsi="Times New Roman" w:cs="Times New Roman"/>
        </w:rPr>
        <w:tab/>
      </w:r>
      <w:r w:rsidRPr="006D50F9">
        <w:rPr>
          <w:rFonts w:ascii="Times New Roman" w:hAnsi="Times New Roman" w:cs="Times New Roman"/>
        </w:rPr>
        <w:t>21. Asistencë me profesorë /lektorë ndërkombëtarë në Programin e Formimit Fillestar.</w:t>
      </w:r>
    </w:p>
    <w:p w:rsidR="006D50F9" w:rsidRDefault="006D50F9" w:rsidP="006D50F9">
      <w:pPr>
        <w:rPr>
          <w:rFonts w:ascii="Times New Roman" w:hAnsi="Times New Roman" w:cs="Times New Roman"/>
        </w:rPr>
      </w:pPr>
      <w:r w:rsidRPr="006D50F9">
        <w:rPr>
          <w:rFonts w:ascii="Times New Roman" w:hAnsi="Times New Roman" w:cs="Times New Roman"/>
        </w:rPr>
        <w:t>22. Vijimin e një praktike të re, për realizimin e fushatave të ndërgjegjësimit, ku të gjithë, studentë të fakulteteve të drejteësisë, avokatë të rinj, apo nëpunës të administratës publike, njihen më nga afër me Shkollën e Magjistraturës, stafin pedagogjik të saj, eksperiencën vetjake të kandidatëve për magjistratë, që janë në vazhdim të programit të formimit fillestar, njohjen e programit të provimit, etj.</w:t>
      </w:r>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eastAsiaTheme="majorEastAsia" w:cstheme="majorBidi"/>
          <w:i/>
          <w:color w:val="4D4D4D" w:themeColor="accent6"/>
          <w:sz w:val="42"/>
          <w:szCs w:val="26"/>
        </w:rPr>
      </w:pPr>
      <w:bookmarkStart w:id="23" w:name="_Toc20824007"/>
      <w:r w:rsidRPr="006D50F9">
        <w:rPr>
          <w:rFonts w:eastAsiaTheme="majorEastAsia" w:cstheme="majorBidi"/>
          <w:i/>
          <w:color w:val="4D4D4D" w:themeColor="accent6"/>
          <w:sz w:val="42"/>
          <w:szCs w:val="26"/>
        </w:rPr>
        <w:t>6.2. Programi i Formimit vazhdues</w:t>
      </w:r>
      <w:bookmarkEnd w:id="23"/>
      <w:r w:rsidRPr="006D50F9">
        <w:rPr>
          <w:rFonts w:eastAsiaTheme="majorEastAsia" w:cstheme="majorBidi"/>
          <w:i/>
          <w:color w:val="4D4D4D" w:themeColor="accent6"/>
          <w:sz w:val="42"/>
          <w:szCs w:val="26"/>
        </w:rPr>
        <w:t xml:space="preserve"> </w:t>
      </w:r>
    </w:p>
    <w:p w:rsidR="006D50F9" w:rsidRPr="006D50F9" w:rsidRDefault="006D50F9" w:rsidP="006D50F9">
      <w:pPr>
        <w:rPr>
          <w:rFonts w:ascii="Times New Roman" w:hAnsi="Times New Roman" w:cs="Times New Roman"/>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Viti akademik 2019-2020 është në vazhdim të zbatimit të programit trevjeçar të Formimit Vazhdues,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6D50F9" w:rsidRPr="006D50F9" w:rsidRDefault="006D50F9" w:rsidP="006D50F9">
      <w:pPr>
        <w:rPr>
          <w:rFonts w:ascii="Times New Roman" w:hAnsi="Times New Roman" w:cs="Times New Roman"/>
          <w:bCs/>
        </w:rPr>
      </w:pPr>
      <w:r w:rsidRPr="006D50F9">
        <w:rPr>
          <w:rFonts w:ascii="Times New Roman" w:hAnsi="Times New Roman" w:cs="Times New Roman"/>
        </w:rPr>
        <w:t xml:space="preserve">Kështu, lidhur me prioritetet </w:t>
      </w:r>
      <w:r w:rsidRPr="006D50F9">
        <w:rPr>
          <w:rFonts w:ascii="Times New Roman" w:hAnsi="Times New Roman" w:cs="Times New Roman"/>
          <w:bCs/>
        </w:rPr>
        <w:t>afatshkurtra dhe afatmesme të parashikuara në planin strategjik të Shkollës së Magjistraturës ky program u fokusua në:</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6D50F9">
        <w:rPr>
          <w:rFonts w:ascii="Times New Roman" w:hAnsi="Times New Roman" w:cs="Times New Roman"/>
          <w:i/>
        </w:rPr>
        <w:t>on line</w:t>
      </w:r>
      <w:r w:rsidRPr="006D50F9">
        <w:rPr>
          <w:rFonts w:ascii="Times New Roman" w:hAnsi="Times New Roman" w:cs="Times New Roman"/>
        </w:rPr>
        <w:t xml:space="preserve"> etj.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vazhdues të metodologjisë së vlerësimit të nevojave për trajnim dhe përmirësimin e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ndërkombëtarë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Realizimin e Programit të Formimit Vazhdues, nisur edhe nga nevojat që vijnë si nga ndryshimet e legjislacionit, si dhe nga praktika e përditshme e punës së gjyqtarëve dhe prokurorëve. Kjo do të thotë kurse më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Përditësimin dhe pasurimin e programeve, të cilat do të mbetet përsëri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Identifikimin nga pikëpamja sasiore të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Rritjen e kapaciteteve të trajnerëve lokalë të ardhur nga radhët e gjyqtarëve dhe prokurorëve. Shkolla do të kujdeset në vazhdimësi për evidentimin e trajnerëve të rinj dhe trajnimin e tyre në vazhdimësi, si dhe do të mbajë në vëmendje gjithashtu, për vendosjen e marrëdhënieve të drejta ndërmjet trajnerëve lokalë dhe atyre ndërkombëtarë.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Trajnimin e kryetarëve të gjykatave dhe drejtuesve të prokurorive, duke pasur parasysh se puna e tyre presupozon aftësi gjyqësore dhe gjithashtu administruese. Në një afat të shkurtër,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Përdorimin e platformës </w:t>
      </w:r>
      <w:r w:rsidRPr="006D50F9">
        <w:rPr>
          <w:rFonts w:ascii="Times New Roman" w:hAnsi="Times New Roman" w:cs="Times New Roman"/>
          <w:i/>
        </w:rPr>
        <w:t>E-learning</w:t>
      </w:r>
      <w:r w:rsidRPr="006D50F9">
        <w:rPr>
          <w:rFonts w:ascii="Times New Roman" w:hAnsi="Times New Roman" w:cs="Times New Roman"/>
        </w:rPr>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w:t>
      </w:r>
      <w:r w:rsidR="007A55BD">
        <w:rPr>
          <w:rFonts w:ascii="Times New Roman" w:hAnsi="Times New Roman" w:cs="Times New Roman"/>
        </w:rPr>
        <w:t>hkolla gjatë vitit akademik 2019-2020</w:t>
      </w:r>
      <w:r w:rsidRPr="006D50F9">
        <w:rPr>
          <w:rFonts w:ascii="Times New Roman" w:hAnsi="Times New Roman" w:cs="Times New Roman"/>
        </w:rPr>
        <w:t>. Synohet që platforma të përmirësohet vazhdimisht në materialet referuese, por dhe në shtimin e numrit të seminareve dhe zgjerimi</w:t>
      </w:r>
      <w:r w:rsidR="007A55BD">
        <w:rPr>
          <w:rFonts w:ascii="Times New Roman" w:hAnsi="Times New Roman" w:cs="Times New Roman"/>
        </w:rPr>
        <w:t xml:space="preserve">n e përfituesve duke mundësuar </w:t>
      </w:r>
      <w:r w:rsidRPr="006D50F9">
        <w:rPr>
          <w:rFonts w:ascii="Times New Roman" w:hAnsi="Times New Roman" w:cs="Times New Roman"/>
        </w:rPr>
        <w:t>ndjekjen në distancë dhe të seminareve trajnuese, duke ua lehtësuar gjyqtarëve  dhe prokurorë që për shkak të largësisë gjeografike apo angazhimeve do ta kishin të pamundur ndjekjen e tyre.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Vendosjen e pikave të kontaktit me gjykatat dhe prokuroritë në rreth dhe në apel, me qëllim koordinimin e aktiviteteve duke siguruar komunikim të drejtpërdrejtë dhe në kohë reale. Ky angazhim do të mbetet prioritet i Shkollës edhe për të ardhmen.</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Rritjen e disiplinës dhe pjesëmarrjes në seminare të pjesëmarrësve dhe do të rrisë shkallën e bashkëpunimit me KLGJ-në dhe KLP-në edhe për këtë problem.</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Organizimin e trajnimeve specifike për gjyqtarët, prokurorët dhe avokatët e shtetit për zbatimin e ligjit për gjykatat administrative.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Organizimin 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r w:rsidRPr="006D50F9">
        <w:rPr>
          <w:rFonts w:ascii="Times New Roman" w:hAnsi="Times New Roman" w:cs="Times New Roman"/>
          <w:i/>
        </w:rPr>
        <w:t>vetingut</w:t>
      </w:r>
      <w:r w:rsidRPr="006D50F9">
        <w:rPr>
          <w:rFonts w:ascii="Times New Roman" w:hAnsi="Times New Roman" w:cs="Times New Roman"/>
        </w:rPr>
        <w:t>.</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6D50F9" w:rsidRPr="006D50F9" w:rsidRDefault="006D50F9" w:rsidP="006D50F9">
      <w:pPr>
        <w:rPr>
          <w:rFonts w:ascii="Times New Roman" w:hAnsi="Times New Roman" w:cs="Times New Roman"/>
          <w:b/>
          <w:bCs/>
        </w:rPr>
      </w:pPr>
    </w:p>
    <w:p w:rsidR="006D50F9" w:rsidRPr="006D50F9" w:rsidRDefault="006D50F9" w:rsidP="006D50F9">
      <w:pPr>
        <w:rPr>
          <w:rFonts w:eastAsiaTheme="majorEastAsia" w:cstheme="majorBidi"/>
          <w:i/>
          <w:color w:val="4D4D4D" w:themeColor="accent6"/>
          <w:sz w:val="42"/>
          <w:szCs w:val="26"/>
        </w:rPr>
      </w:pPr>
      <w:bookmarkStart w:id="24" w:name="_Toc20824008"/>
      <w:r w:rsidRPr="006D50F9">
        <w:rPr>
          <w:rFonts w:eastAsiaTheme="majorEastAsia" w:cstheme="majorBidi"/>
          <w:i/>
          <w:color w:val="4D4D4D" w:themeColor="accent6"/>
          <w:sz w:val="42"/>
          <w:szCs w:val="26"/>
        </w:rPr>
        <w:t>6.3 Publikimet dhe puna kërkimore-shkencore</w:t>
      </w:r>
      <w:bookmarkEnd w:id="24"/>
      <w:r w:rsidRPr="006D50F9">
        <w:rPr>
          <w:rFonts w:eastAsiaTheme="majorEastAsia" w:cstheme="majorBidi"/>
          <w:i/>
          <w:color w:val="4D4D4D" w:themeColor="accent6"/>
          <w:sz w:val="42"/>
          <w:szCs w:val="26"/>
        </w:rPr>
        <w:t xml:space="preserve"> </w:t>
      </w:r>
    </w:p>
    <w:p w:rsidR="006D50F9" w:rsidRPr="006D50F9" w:rsidRDefault="006D50F9" w:rsidP="006D50F9">
      <w:pPr>
        <w:rPr>
          <w:rFonts w:ascii="Times New Roman" w:hAnsi="Times New Roman" w:cs="Times New Roman"/>
          <w:b/>
          <w:bCs/>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Publikimet dhe puna kërkimore do të vazhdojnë të jenë veprimtari e rëndësishme e Shkollës për të mbështetur por dhe pasqyruar veprimtaritë akademike të Formimit Fillestar dhe Formimit të Vazhduar. Duke punuar së bashku me të gjitha palët e interesuara në fushën e së drejtës synojmë të japim një kontribut të rëndësishëm në literaturën e fushës së jurisprudencës.  Shkolla e Magjistraturës do të botojë nën emrin dhe kujdesin e saj tekste të ndryshme</w:t>
      </w:r>
      <w:r w:rsidR="007A55BD">
        <w:rPr>
          <w:rFonts w:ascii="Times New Roman" w:hAnsi="Times New Roman" w:cs="Times New Roman"/>
        </w:rPr>
        <w:t xml:space="preserve"> </w:t>
      </w:r>
      <w:r w:rsidRPr="006D50F9">
        <w:rPr>
          <w:rFonts w:ascii="Times New Roman" w:hAnsi="Times New Roman" w:cs="Times New Roman"/>
        </w:rPr>
        <w:t>(monografi, periodikë, manualë, botime konferencash) në fushën e së drejtës duke ju referuar</w:t>
      </w:r>
      <w:r w:rsidR="007A55BD">
        <w:rPr>
          <w:rFonts w:ascii="Times New Roman" w:hAnsi="Times New Roman" w:cs="Times New Roman"/>
        </w:rPr>
        <w:t xml:space="preserve"> </w:t>
      </w:r>
      <w:r w:rsidRPr="006D50F9">
        <w:rPr>
          <w:rFonts w:ascii="Times New Roman" w:hAnsi="Times New Roman" w:cs="Times New Roman"/>
        </w:rPr>
        <w:t>publikut të gjerë të juristëve vendas, por dhe të rajonit.</w:t>
      </w:r>
    </w:p>
    <w:p w:rsidR="006D50F9" w:rsidRPr="006D50F9" w:rsidRDefault="007A55BD" w:rsidP="006D50F9">
      <w:pPr>
        <w:rPr>
          <w:rFonts w:ascii="Times New Roman" w:hAnsi="Times New Roman" w:cs="Times New Roman"/>
          <w:bCs/>
        </w:rPr>
      </w:pPr>
      <w:r>
        <w:rPr>
          <w:rFonts w:ascii="Times New Roman" w:hAnsi="Times New Roman" w:cs="Times New Roman"/>
        </w:rPr>
        <w:t>Gjatë periudhës 2019-2020</w:t>
      </w:r>
      <w:r w:rsidR="006D50F9" w:rsidRPr="006D50F9">
        <w:rPr>
          <w:rFonts w:ascii="Times New Roman" w:hAnsi="Times New Roman" w:cs="Times New Roman"/>
        </w:rPr>
        <w:t xml:space="preserve">, lidhur me prioritetet </w:t>
      </w:r>
      <w:r w:rsidR="006D50F9" w:rsidRPr="006D50F9">
        <w:rPr>
          <w:rFonts w:ascii="Times New Roman" w:hAnsi="Times New Roman" w:cs="Times New Roman"/>
          <w:bCs/>
        </w:rPr>
        <w:t>afatshkurtra dhe afatmesme të parashikuara në planin strategjik të Shkollës së Magjistraturës ky program ka në fokus përparësitë e mëposhtme:</w:t>
      </w:r>
    </w:p>
    <w:p w:rsidR="006D50F9" w:rsidRPr="006D50F9" w:rsidRDefault="006D50F9" w:rsidP="006D50F9">
      <w:pPr>
        <w:rPr>
          <w:rFonts w:ascii="Times New Roman" w:hAnsi="Times New Roman" w:cs="Times New Roman"/>
        </w:rPr>
      </w:pPr>
      <w:r w:rsidRPr="006D50F9">
        <w:rPr>
          <w:rFonts w:ascii="Times New Roman" w:hAnsi="Times New Roman" w:cs="Times New Roman"/>
        </w:rPr>
        <w:t>1. Shkolla do të vazhdojë të publikojë revistën “</w:t>
      </w:r>
      <w:r w:rsidRPr="006D50F9">
        <w:rPr>
          <w:rFonts w:ascii="Times New Roman" w:hAnsi="Times New Roman" w:cs="Times New Roman"/>
          <w:i/>
        </w:rPr>
        <w:t>Jeta Juridike</w:t>
      </w:r>
      <w:r w:rsidRPr="006D50F9">
        <w:rPr>
          <w:rFonts w:ascii="Times New Roman" w:hAnsi="Times New Roman" w:cs="Times New Roman"/>
        </w:rPr>
        <w:t>” me tri numra në vit dhe të ndërmarrë hapa për ta përmirësuar atë duke nxitur juristët me përvojë (jo vetëm gjyqtarë dhe prokurorë) për të dhënë kontributin e tyre.</w:t>
      </w:r>
    </w:p>
    <w:p w:rsidR="006D50F9" w:rsidRPr="006D50F9" w:rsidRDefault="006D50F9" w:rsidP="006D50F9">
      <w:pPr>
        <w:rPr>
          <w:rFonts w:ascii="Times New Roman" w:hAnsi="Times New Roman" w:cs="Times New Roman"/>
        </w:rPr>
      </w:pPr>
      <w:r w:rsidRPr="006D50F9">
        <w:rPr>
          <w:rFonts w:ascii="Times New Roman" w:hAnsi="Times New Roman" w:cs="Times New Roman"/>
        </w:rPr>
        <w:t>2. Po ashtu, do të vazhdojë botimin e revistës “</w:t>
      </w:r>
      <w:r w:rsidRPr="006D50F9">
        <w:rPr>
          <w:rFonts w:ascii="Times New Roman" w:hAnsi="Times New Roman" w:cs="Times New Roman"/>
          <w:i/>
        </w:rPr>
        <w:t>Magjistrati</w:t>
      </w:r>
      <w:r w:rsidRPr="006D50F9">
        <w:rPr>
          <w:rFonts w:ascii="Times New Roman" w:hAnsi="Times New Roman" w:cs="Times New Roman"/>
        </w:rPr>
        <w:t>” me botime të temave të kandidatëve për magjistratë të vitit të dytë.</w:t>
      </w:r>
    </w:p>
    <w:p w:rsidR="006D50F9" w:rsidRPr="006D50F9" w:rsidRDefault="006D50F9" w:rsidP="006D50F9">
      <w:pPr>
        <w:rPr>
          <w:rFonts w:ascii="Times New Roman" w:hAnsi="Times New Roman" w:cs="Times New Roman"/>
        </w:rPr>
      </w:pPr>
      <w:r w:rsidRPr="006D50F9">
        <w:rPr>
          <w:rFonts w:ascii="Times New Roman" w:hAnsi="Times New Roman" w:cs="Times New Roman"/>
        </w:rPr>
        <w:t>3. Mendohet të nisim botime në format digjital të periodikëve “</w:t>
      </w:r>
      <w:r w:rsidRPr="006D50F9">
        <w:rPr>
          <w:rFonts w:ascii="Times New Roman" w:hAnsi="Times New Roman" w:cs="Times New Roman"/>
          <w:i/>
        </w:rPr>
        <w:t>Magjistrati</w:t>
      </w:r>
      <w:r w:rsidRPr="006D50F9">
        <w:rPr>
          <w:rFonts w:ascii="Times New Roman" w:hAnsi="Times New Roman" w:cs="Times New Roman"/>
        </w:rPr>
        <w:t>” dhe “</w:t>
      </w:r>
      <w:r w:rsidRPr="006D50F9">
        <w:rPr>
          <w:rFonts w:ascii="Times New Roman" w:hAnsi="Times New Roman" w:cs="Times New Roman"/>
          <w:i/>
        </w:rPr>
        <w:t>Jeta Juridike</w:t>
      </w:r>
      <w:r w:rsidRPr="006D50F9">
        <w:rPr>
          <w:rFonts w:ascii="Times New Roman" w:hAnsi="Times New Roman" w:cs="Times New Roman"/>
        </w:rPr>
        <w:t>”.</w:t>
      </w:r>
    </w:p>
    <w:p w:rsidR="006D50F9" w:rsidRPr="006D50F9" w:rsidRDefault="006D50F9" w:rsidP="006D50F9">
      <w:pPr>
        <w:rPr>
          <w:rFonts w:ascii="Times New Roman" w:hAnsi="Times New Roman" w:cs="Times New Roman"/>
        </w:rPr>
      </w:pPr>
      <w:r w:rsidRPr="006D50F9">
        <w:rPr>
          <w:rFonts w:ascii="Times New Roman" w:hAnsi="Times New Roman" w:cs="Times New Roman"/>
        </w:rPr>
        <w:t>4. Përfshirja e gjyqtarëve dhe prokurorëve në fushën e publikimeve dhe forcimi i punës kërkimore-shkencore.</w:t>
      </w:r>
    </w:p>
    <w:p w:rsidR="006D50F9" w:rsidRPr="006D50F9" w:rsidRDefault="006D50F9" w:rsidP="006D50F9">
      <w:pPr>
        <w:rPr>
          <w:rFonts w:ascii="Times New Roman" w:hAnsi="Times New Roman" w:cs="Times New Roman"/>
        </w:rPr>
      </w:pPr>
      <w:r w:rsidRPr="006D50F9">
        <w:rPr>
          <w:rFonts w:ascii="Times New Roman" w:hAnsi="Times New Roman" w:cs="Times New Roman"/>
        </w:rPr>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6D50F9" w:rsidRPr="006D50F9" w:rsidRDefault="006D50F9" w:rsidP="006D50F9">
      <w:pPr>
        <w:rPr>
          <w:rFonts w:ascii="Times New Roman" w:hAnsi="Times New Roman" w:cs="Times New Roman"/>
        </w:rPr>
      </w:pPr>
      <w:r w:rsidRPr="006D50F9">
        <w:rPr>
          <w:rFonts w:ascii="Times New Roman" w:hAnsi="Times New Roman" w:cs="Times New Roman"/>
        </w:rPr>
        <w:t>6. Përditësimi i Rregullores së Botimeve dhe revistës “</w:t>
      </w:r>
      <w:r w:rsidRPr="006D50F9">
        <w:rPr>
          <w:rFonts w:ascii="Times New Roman" w:hAnsi="Times New Roman" w:cs="Times New Roman"/>
          <w:i/>
        </w:rPr>
        <w:t>Jeta Juridike</w:t>
      </w:r>
      <w:r w:rsidRPr="006D50F9">
        <w:rPr>
          <w:rFonts w:ascii="Times New Roman" w:hAnsi="Times New Roman" w:cs="Times New Roman"/>
        </w:rPr>
        <w:t>”, me qëllim rritjen e cilësisë së këtyre botimeve.</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7.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8. Një nga synimet e Shkollës në këtë fushë është botimi i librave me praktikë gjyqësore (Case study) për Trajnimin Fillestar.</w:t>
      </w:r>
    </w:p>
    <w:p w:rsidR="006D50F9" w:rsidRPr="006D50F9" w:rsidRDefault="006D50F9" w:rsidP="006D50F9">
      <w:pPr>
        <w:rPr>
          <w:rFonts w:ascii="Times New Roman" w:hAnsi="Times New Roman" w:cs="Times New Roman"/>
        </w:rPr>
      </w:pPr>
      <w:r w:rsidRPr="006D50F9">
        <w:rPr>
          <w:rFonts w:ascii="Times New Roman" w:hAnsi="Times New Roman" w:cs="Times New Roman"/>
        </w:rPr>
        <w:t>9.Sigurimi i aksesit në të gjitha portalet dhe bazat e të dhënave ligjore.</w:t>
      </w:r>
    </w:p>
    <w:p w:rsidR="006D50F9" w:rsidRPr="006D50F9" w:rsidRDefault="006D50F9" w:rsidP="006D50F9">
      <w:pPr>
        <w:rPr>
          <w:rFonts w:ascii="Times New Roman" w:hAnsi="Times New Roman" w:cs="Times New Roman"/>
        </w:rPr>
      </w:pPr>
      <w:r w:rsidRPr="006D50F9">
        <w:rPr>
          <w:rFonts w:ascii="Times New Roman" w:hAnsi="Times New Roman" w:cs="Times New Roman"/>
        </w:rPr>
        <w:t>10. Ngritjen e një qendre burimore për të drejtën europiane, në shërbim të sistemit të drejtësisë në Shqipëri.</w:t>
      </w:r>
    </w:p>
    <w:p w:rsidR="006D50F9" w:rsidRPr="006D50F9" w:rsidRDefault="006D50F9" w:rsidP="006D50F9">
      <w:pPr>
        <w:rPr>
          <w:rFonts w:ascii="Times New Roman" w:hAnsi="Times New Roman" w:cs="Times New Roman"/>
        </w:rPr>
      </w:pPr>
      <w:r w:rsidRPr="006D50F9">
        <w:rPr>
          <w:rFonts w:ascii="Times New Roman" w:hAnsi="Times New Roman" w:cs="Times New Roman"/>
        </w:rPr>
        <w:t>11.Krijimin e hapësirave për studim duke mbajtur një bibliotekë moderne me fond të gjerë dhe multimedial.</w:t>
      </w:r>
    </w:p>
    <w:p w:rsidR="006D50F9" w:rsidRPr="006D50F9" w:rsidRDefault="006D50F9" w:rsidP="006D50F9">
      <w:pPr>
        <w:rPr>
          <w:rFonts w:ascii="Times New Roman" w:hAnsi="Times New Roman" w:cs="Times New Roman"/>
          <w:b/>
        </w:rPr>
      </w:pPr>
    </w:p>
    <w:p w:rsidR="006D50F9" w:rsidRPr="006D50F9" w:rsidRDefault="006D50F9" w:rsidP="006D50F9">
      <w:pPr>
        <w:pStyle w:val="Heading3"/>
        <w:jc w:val="both"/>
        <w:rPr>
          <w:rFonts w:ascii="Arial Rounded MT Bold" w:hAnsi="Arial Rounded MT Bold"/>
          <w:b w:val="0"/>
          <w:color w:val="4B4B4B" w:themeColor="accent3" w:themeShade="80"/>
          <w:sz w:val="28"/>
        </w:rPr>
      </w:pPr>
      <w:r w:rsidRPr="006D50F9">
        <w:rPr>
          <w:rFonts w:ascii="Arial Rounded MT Bold" w:hAnsi="Arial Rounded MT Bold"/>
          <w:b w:val="0"/>
          <w:color w:val="4B4B4B" w:themeColor="accent3" w:themeShade="80"/>
          <w:sz w:val="28"/>
        </w:rPr>
        <w:t xml:space="preserve">6.3.1 Biblioteka </w:t>
      </w:r>
    </w:p>
    <w:p w:rsidR="006D50F9" w:rsidRPr="006D50F9" w:rsidRDefault="006D50F9" w:rsidP="006D50F9">
      <w:pPr>
        <w:rPr>
          <w:rFonts w:ascii="Times New Roman" w:hAnsi="Times New Roman" w:cs="Times New Roman"/>
          <w:b/>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europiane të magjistraturës dhe institucioneve të tjera ligjore.</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Prioritet do të jetë sigurimi i aksesit në bibliotekat digjitale. Synojmë gjithashtu krijimin e një koleksioni digjital të bibliotekës nëpërmjet digjitalizimittë formatit të librit për botime që janë nën të drejtën tonë të autorit dhe që janë prodhim i Shkollës së Magjistraturës. Në bibliotekë do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rsidR="006D50F9" w:rsidRPr="006D50F9" w:rsidRDefault="006D50F9" w:rsidP="006D50F9">
      <w:pPr>
        <w:rPr>
          <w:rFonts w:ascii="Times New Roman" w:hAnsi="Times New Roman" w:cs="Times New Roman"/>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Do të vazhdojë regjistrimi bibliografik i gjithë fondit të bibliotekës në bazën lokale të të dhënave bibliografike, pjesë e sistemit COBISS.net, një sistem i regjistrimit bibliografik dhe katalogimit të përbashkët online për Europën Juglindore.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Synohet gjithashtu që për një periudhë afatshkurtër të instalohet krahas katalogut digjital edhe një modul për porositjen e materialeve dhe shfletimin e kartelave në rrjet. Ky modul i ri do të lidh bibliotekarin dhe perdoruesin permes një rubrike të re në katalogun digjital qe do të quhet ‘Biblioteka ime’ ku cdo përdorues do mund të hap nje akses personal.  </w:t>
      </w:r>
    </w:p>
    <w:p w:rsidR="006D50F9" w:rsidRPr="006D50F9" w:rsidRDefault="006D50F9" w:rsidP="006D50F9">
      <w:pPr>
        <w:rPr>
          <w:rFonts w:ascii="Times New Roman" w:hAnsi="Times New Roman" w:cs="Times New Roman"/>
        </w:rPr>
      </w:pPr>
    </w:p>
    <w:p w:rsidR="006D50F9" w:rsidRDefault="006D50F9" w:rsidP="006D50F9">
      <w:pPr>
        <w:rPr>
          <w:rFonts w:eastAsiaTheme="majorEastAsia" w:cstheme="majorBidi"/>
          <w:i/>
          <w:color w:val="4D4D4D" w:themeColor="accent6"/>
          <w:sz w:val="42"/>
          <w:szCs w:val="26"/>
        </w:rPr>
      </w:pPr>
      <w:bookmarkStart w:id="25" w:name="_Toc20824009"/>
      <w:r w:rsidRPr="006D50F9">
        <w:rPr>
          <w:rFonts w:eastAsiaTheme="majorEastAsia" w:cstheme="majorBidi"/>
          <w:i/>
          <w:color w:val="4D4D4D" w:themeColor="accent6"/>
          <w:sz w:val="42"/>
          <w:szCs w:val="26"/>
        </w:rPr>
        <w:t>6.4 Projektet dhe marrëdhëniet me jashtë</w:t>
      </w:r>
      <w:bookmarkEnd w:id="25"/>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Për vitin e ri akademik 2019-2020 do të niset nga puna për të rritur aktivitetin në fushën e projekteve dhe marrëdhënieve me jashtë. Sektori i projekteve dhe marrëdhënieve me jashtë do të shihet si një sektor strategjik, i cili do të ndihmojë shkollën dhe të gjithë përfituesit e saj, në përthithjen e ideve, metodologjive, praktikave, ekspertëve dhe studiuesve më të mirë në fushën e së drejtës nëpërmjet projekteve të ndryshme dhe bashkëpunimit me partnerët ndërkombëtar. Konkretisht, objektivat e synuar dhe masat që Shkolla do të marrë janë si vijojnë: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1) Ndërmjetësimi dhe marrja pjesë në rrjete të njohura dhe forume të magjistratëve në botë me synim shkëmbimin e ideve/stafit/ekspertizës për t’iu mundësuar atyre të ndajnë vlera të përbashkëta dhe për të shkëmbyer përvoja të reja, si dhe për të diskutuar perspektivat e të ardhmes në fushat me interes të përbashkët.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2) Shtimi i bashkëpunimit me organizata të nivelit të lartë dhe shndërrimi i disa prej këtyre projekteve në aktivitete fikse të përvitshme. Në këtë mënyrë, do i jepet mundësi çdo magjistrati apo kandidati për magjistrat, të jetë në kontakt të vazhdueshëm me praktikat ligjore të vendeve të ndryshme të BE-së, GJEDNJ-se dhe GJED-së. </w:t>
      </w:r>
    </w:p>
    <w:p w:rsidR="006D50F9" w:rsidRPr="006D50F9" w:rsidRDefault="006D50F9" w:rsidP="006D50F9">
      <w:pPr>
        <w:rPr>
          <w:rFonts w:ascii="Times New Roman" w:hAnsi="Times New Roman" w:cs="Times New Roman"/>
        </w:rPr>
      </w:pPr>
      <w:r w:rsidRPr="006D50F9">
        <w:rPr>
          <w:rFonts w:ascii="Times New Roman" w:hAnsi="Times New Roman" w:cs="Times New Roman"/>
        </w:rPr>
        <w:t>3) Krijimi i një metodologjie për konkurim për të qenë fitues të projekteve me interes për Shkollën.</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Sektori i Projekteve do të ketë prioritet të krijojë një metodologji bashkëkohore, konkurruese, e cila do të shërbejë si pikë referimi në hartimin e projekteve cilësore.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4) Trajnimi i stafit akademik dhe administrativ në aftësimin e krijimit dhe zbatimit të projekteve. Hartimi i projekteve cilësore dhe ndjekja e zbatimit të tyre është një detyrë e re që i shtohet këtij sektori dhe kjo do të duhet të shoqërohet me trajnimin e specialistëve përkatës me njohuritë e nevojshme. Trajnimi do të bëhet në bashkëpunim me stafin akademik dhe organizata partnere, të huaja ose/dhe vendase.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5) Ruajtja e forcimi i bashkëpunimit me EIPA, Instituti Europian i Administratës Publike, me të cilin janë realizuar dy bashkëpunime gjatë këtij viti akademik. Parimet e një administrate publike europiane, metodologjia e punës dhe planifikimi strategjik që mësohen në trajnimet e këtij Instituti, janë një garanci për rritjen e cilësisë së stafit administrativ të Shkollës së Magjistraturës. </w:t>
      </w:r>
    </w:p>
    <w:p w:rsidR="00197CB0" w:rsidRDefault="00197CB0"/>
    <w:p w:rsidR="00197CB0" w:rsidRDefault="00197CB0"/>
    <w:p w:rsidR="00EF05B7" w:rsidRPr="00EF05B7" w:rsidRDefault="00EF05B7" w:rsidP="00EF05B7">
      <w:pPr>
        <w:rPr>
          <w:rFonts w:eastAsiaTheme="majorEastAsia" w:cstheme="majorBidi"/>
          <w:i/>
          <w:color w:val="4D4D4D" w:themeColor="accent6"/>
          <w:sz w:val="42"/>
          <w:szCs w:val="26"/>
        </w:rPr>
      </w:pPr>
      <w:r w:rsidRPr="00EF05B7">
        <w:rPr>
          <w:rFonts w:eastAsiaTheme="majorEastAsia" w:cstheme="majorBidi"/>
          <w:i/>
          <w:color w:val="4D4D4D" w:themeColor="accent6"/>
          <w:sz w:val="42"/>
          <w:szCs w:val="26"/>
        </w:rPr>
        <w:t>6.5. Avancimi i Teknologjisë së Informacionit</w:t>
      </w:r>
    </w:p>
    <w:p w:rsidR="00EF05B7" w:rsidRPr="00EF05B7" w:rsidRDefault="00EF05B7" w:rsidP="00EF05B7">
      <w:pPr>
        <w:spacing w:line="360" w:lineRule="auto"/>
        <w:contextualSpacing/>
        <w:jc w:val="both"/>
        <w:rPr>
          <w:rFonts w:ascii="Times New Roman" w:hAnsi="Times New Roman" w:cs="Times New Roman"/>
          <w:lang w:eastAsia="ja-JP"/>
        </w:rPr>
      </w:pPr>
    </w:p>
    <w:p w:rsidR="00EF05B7" w:rsidRDefault="00EF05B7" w:rsidP="006D50F9">
      <w:pPr>
        <w:rPr>
          <w:rFonts w:ascii="Times New Roman" w:hAnsi="Times New Roman" w:cs="Times New Roman"/>
        </w:rPr>
      </w:pPr>
      <w:r w:rsidRPr="006D50F9">
        <w:rPr>
          <w:rFonts w:ascii="Times New Roman" w:hAnsi="Times New Roman" w:cs="Times New Roman"/>
        </w:rPr>
        <w:t>Për sa i përket pajisjeve teknologjike, këtë vit nga buxheti i planifikuar janë parashikuar te blihen këto pajisje fizike:</w:t>
      </w:r>
    </w:p>
    <w:p w:rsidR="006D50F9" w:rsidRPr="006D50F9" w:rsidRDefault="006D50F9" w:rsidP="006D50F9">
      <w:pPr>
        <w:rPr>
          <w:rFonts w:ascii="Times New Roman" w:hAnsi="Times New Roman" w:cs="Times New Roman"/>
        </w:rPr>
      </w:pP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 xml:space="preserve">Tabele elektronike interactive per zhvillimin e mesimit bashkekohor </w:t>
      </w: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 xml:space="preserve">All In One, nje kompjuter i strukturuar ne nje trup te vetem me sistem bashkekohor </w:t>
      </w: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Dizenjimi dhe programimi i nje faqeje te re zyrtare te insitucionit.</w:t>
      </w: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Si dhe abonimi i një pakete me një nga platformat e zhvillimit të takimeve dhe mësimdhënies online, Zoom.</w:t>
      </w:r>
    </w:p>
    <w:p w:rsidR="00EF05B7" w:rsidRPr="00085638" w:rsidRDefault="00EF05B7" w:rsidP="00EF05B7">
      <w:pPr>
        <w:rPr>
          <w:lang w:eastAsia="ja-JP"/>
        </w:rPr>
      </w:pPr>
    </w:p>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A81248" w:rsidRPr="003A798E" w:rsidRDefault="00A81248"/>
    <w:sectPr w:rsidR="00A81248" w:rsidRPr="003A798E" w:rsidSect="00A24793">
      <w:footerReference w:type="even" r:id="rId76"/>
      <w:footerReference w:type="default" r:id="rId77"/>
      <w:pgSz w:w="12240" w:h="15840" w:code="1"/>
      <w:pgMar w:top="720" w:right="720" w:bottom="1080" w:left="72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EF9" w:rsidRDefault="00485EF9" w:rsidP="001205A1">
      <w:r>
        <w:separator/>
      </w:r>
    </w:p>
  </w:endnote>
  <w:endnote w:type="continuationSeparator" w:id="0">
    <w:p w:rsidR="00485EF9" w:rsidRDefault="00485EF9" w:rsidP="0012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odoni MT Black">
    <w:panose1 w:val="02070A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97884697"/>
      <w:docPartObj>
        <w:docPartGallery w:val="Page Numbers (Bottom of Page)"/>
        <w:docPartUnique/>
      </w:docPartObj>
    </w:sdtPr>
    <w:sdtEndPr>
      <w:rPr>
        <w:rStyle w:val="PageNumber"/>
      </w:rPr>
    </w:sdtEndPr>
    <w:sdtContent>
      <w:p w:rsidR="00835992" w:rsidRDefault="00835992" w:rsidP="00273E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835992" w:rsidRDefault="00835992" w:rsidP="001205A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1358343"/>
      <w:docPartObj>
        <w:docPartGallery w:val="Page Numbers (Bottom of Page)"/>
        <w:docPartUnique/>
      </w:docPartObj>
    </w:sdtPr>
    <w:sdtEndPr>
      <w:rPr>
        <w:rStyle w:val="PageNumber"/>
      </w:rPr>
    </w:sdtEndPr>
    <w:sdtContent>
      <w:p w:rsidR="00835992" w:rsidRDefault="00835992" w:rsidP="00273E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D4FA3">
          <w:rPr>
            <w:rStyle w:val="PageNumber"/>
            <w:noProof/>
          </w:rPr>
          <w:t>2</w:t>
        </w:r>
        <w:r>
          <w:rPr>
            <w:rStyle w:val="PageNumber"/>
          </w:rPr>
          <w:fldChar w:fldCharType="end"/>
        </w:r>
      </w:p>
    </w:sdtContent>
  </w:sdt>
  <w:tbl>
    <w:tblPr>
      <w:tblW w:w="0" w:type="auto"/>
      <w:tblLayout w:type="fixed"/>
      <w:tblCellMar>
        <w:left w:w="0" w:type="dxa"/>
        <w:right w:w="0" w:type="dxa"/>
      </w:tblCellMar>
      <w:tblLook w:val="0600" w:firstRow="0" w:lastRow="0" w:firstColumn="0" w:lastColumn="0" w:noHBand="1" w:noVBand="1"/>
    </w:tblPr>
    <w:tblGrid>
      <w:gridCol w:w="5395"/>
      <w:gridCol w:w="5395"/>
    </w:tblGrid>
    <w:tr w:rsidR="00835992" w:rsidTr="005F4F46">
      <w:tc>
        <w:tcPr>
          <w:tcW w:w="5395" w:type="dxa"/>
        </w:tcPr>
        <w:p w:rsidR="00835992" w:rsidRPr="001205A1" w:rsidRDefault="00835992" w:rsidP="00197CB0">
          <w:pPr>
            <w:pStyle w:val="Footer"/>
          </w:pPr>
          <w:r>
            <w:rPr>
              <w:color w:val="7F7F7F" w:themeColor="text1" w:themeTint="80"/>
            </w:rPr>
            <w:t>Raport akademik 2019-2020</w:t>
          </w:r>
        </w:p>
      </w:tc>
      <w:tc>
        <w:tcPr>
          <w:tcW w:w="5395" w:type="dxa"/>
        </w:tcPr>
        <w:p w:rsidR="00835992" w:rsidRPr="001205A1" w:rsidRDefault="00835992" w:rsidP="001205A1">
          <w:pPr>
            <w:pStyle w:val="Footer"/>
          </w:pPr>
          <w:r w:rsidRPr="001205A1">
            <w:t xml:space="preserve">   </w:t>
          </w:r>
        </w:p>
      </w:tc>
    </w:tr>
  </w:tbl>
  <w:p w:rsidR="00835992" w:rsidRDefault="008359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EF9" w:rsidRDefault="00485EF9" w:rsidP="001205A1">
      <w:r>
        <w:separator/>
      </w:r>
    </w:p>
  </w:footnote>
  <w:footnote w:type="continuationSeparator" w:id="0">
    <w:p w:rsidR="00485EF9" w:rsidRDefault="00485EF9" w:rsidP="001205A1">
      <w:r>
        <w:continuationSeparator/>
      </w:r>
    </w:p>
  </w:footnote>
  <w:footnote w:id="1">
    <w:p w:rsidR="00835992" w:rsidRPr="009A01C5" w:rsidRDefault="00835992" w:rsidP="00273E11">
      <w:pPr>
        <w:jc w:val="both"/>
        <w:rPr>
          <w:sz w:val="20"/>
        </w:rPr>
      </w:pPr>
      <w:r w:rsidRPr="009A01C5">
        <w:rPr>
          <w:rStyle w:val="FootnoteReference"/>
        </w:rPr>
        <w:footnoteRef/>
      </w:r>
      <w:r w:rsidRPr="009A01C5">
        <w:rPr>
          <w:sz w:val="20"/>
        </w:rPr>
        <w:t xml:space="preserve"> Sipas Aneksit 10 të Rregullores së Brendshme të Shkollës së Magjistraturës, vlerësimi </w:t>
      </w:r>
      <w:r>
        <w:rPr>
          <w:sz w:val="20"/>
        </w:rPr>
        <w:t>është miratuar me vendimin</w:t>
      </w:r>
      <w:r w:rsidRPr="009A01C5">
        <w:rPr>
          <w:sz w:val="20"/>
        </w:rPr>
        <w:t xml:space="preserve"> nr. 15, datë 29.6.2017 të Këshillit Drejtues.</w:t>
      </w:r>
    </w:p>
    <w:p w:rsidR="00835992" w:rsidRPr="009A01C5" w:rsidRDefault="00835992" w:rsidP="00273E11">
      <w:pPr>
        <w:pStyle w:val="FootnoteText"/>
        <w:rPr>
          <w:rFonts w:ascii="Times New Roman" w:hAnsi="Times New Roman"/>
          <w:sz w:val="20"/>
        </w:rPr>
      </w:pPr>
    </w:p>
  </w:footnote>
  <w:footnote w:id="2">
    <w:p w:rsidR="00835992" w:rsidRPr="009A01C5" w:rsidRDefault="00835992" w:rsidP="0020066F">
      <w:pPr>
        <w:pStyle w:val="FootnoteText"/>
        <w:jc w:val="both"/>
        <w:rPr>
          <w:rFonts w:ascii="Times New Roman" w:hAnsi="Times New Roman"/>
          <w:sz w:val="20"/>
        </w:rPr>
      </w:pPr>
      <w:r w:rsidRPr="002856B6">
        <w:rPr>
          <w:rFonts w:asciiTheme="minorHAnsi" w:eastAsiaTheme="minorHAnsi" w:hAnsiTheme="minorHAnsi" w:cstheme="minorBidi"/>
          <w:color w:val="000000" w:themeColor="text1"/>
          <w:kern w:val="0"/>
          <w:sz w:val="20"/>
          <w:vertAlign w:val="superscript"/>
          <w:lang w:val="en-US" w:eastAsia="ja-JP"/>
        </w:rPr>
        <w:footnoteRef/>
      </w:r>
      <w:r w:rsidRPr="0075454B">
        <w:rPr>
          <w:rFonts w:asciiTheme="minorHAnsi" w:eastAsiaTheme="minorHAnsi" w:hAnsiTheme="minorHAnsi" w:cstheme="minorBidi"/>
          <w:color w:val="000000" w:themeColor="text1"/>
          <w:kern w:val="0"/>
          <w:sz w:val="20"/>
          <w:vertAlign w:val="superscript"/>
          <w:lang w:eastAsia="ja-JP"/>
        </w:rPr>
        <w:t xml:space="preserve"> </w:t>
      </w:r>
      <w:r w:rsidRPr="0075454B">
        <w:rPr>
          <w:rFonts w:asciiTheme="minorHAnsi" w:eastAsiaTheme="minorHAnsi" w:hAnsiTheme="minorHAnsi" w:cstheme="minorBidi"/>
          <w:color w:val="000000" w:themeColor="text1"/>
          <w:kern w:val="0"/>
          <w:sz w:val="20"/>
          <w:lang w:eastAsia="ja-JP"/>
        </w:rPr>
        <w:t>Të gjitha aktivitetet e zhvilluara me partnerët ndërkombëtarë janë të përfshira në Aneksin 3 të këtij raporti.</w:t>
      </w:r>
    </w:p>
  </w:footnote>
  <w:footnote w:id="3">
    <w:p w:rsidR="00835992" w:rsidRPr="0075454B" w:rsidRDefault="00835992" w:rsidP="0020066F">
      <w:pPr>
        <w:jc w:val="both"/>
        <w:rPr>
          <w:rFonts w:ascii="Times New Roman" w:hAnsi="Times New Roman"/>
          <w:sz w:val="20"/>
          <w:lang w:val="sq-AL"/>
        </w:rPr>
      </w:pPr>
      <w:r w:rsidRPr="002856B6">
        <w:rPr>
          <w:sz w:val="18"/>
          <w:vertAlign w:val="superscript"/>
        </w:rPr>
        <w:footnoteRef/>
      </w:r>
      <w:r w:rsidRPr="0075454B">
        <w:rPr>
          <w:sz w:val="18"/>
          <w:vertAlign w:val="superscript"/>
          <w:lang w:val="sq-AL"/>
        </w:rPr>
        <w:t xml:space="preserve"> </w:t>
      </w:r>
      <w:r w:rsidRPr="0075454B">
        <w:rPr>
          <w:sz w:val="18"/>
          <w:lang w:val="sq-AL"/>
        </w:rPr>
        <w:t>Një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4">
    <w:p w:rsidR="00835992" w:rsidRPr="007A1B96" w:rsidRDefault="00835992" w:rsidP="00364E29">
      <w:pPr>
        <w:jc w:val="both"/>
        <w:rPr>
          <w:rFonts w:ascii="Times New Roman" w:hAnsi="Times New Roman"/>
          <w:sz w:val="20"/>
          <w:vertAlign w:val="subscript"/>
        </w:rPr>
      </w:pPr>
      <w:r w:rsidRPr="007A1B96">
        <w:rPr>
          <w:sz w:val="20"/>
          <w:vertAlign w:val="superscript"/>
        </w:rPr>
        <w:t>4</w:t>
      </w:r>
      <w:r>
        <w:rPr>
          <w:sz w:val="18"/>
          <w:vertAlign w:val="subscript"/>
        </w:rPr>
        <w:t xml:space="preserve"> </w:t>
      </w:r>
      <w:r w:rsidRPr="007A1B96">
        <w:rPr>
          <w:sz w:val="18"/>
        </w:rPr>
        <w:t>Shih marrëveshjen me lehtësuesit dhe ekspertët për sa më sipër.</w:t>
      </w:r>
    </w:p>
  </w:footnote>
  <w:footnote w:id="5">
    <w:p w:rsidR="00835992" w:rsidRPr="009574C7" w:rsidRDefault="00835992" w:rsidP="00364E29">
      <w:pPr>
        <w:jc w:val="both"/>
        <w:rPr>
          <w:rFonts w:ascii="Times New Roman" w:hAnsi="Times New Roman" w:cs="Times New Roman"/>
          <w:sz w:val="20"/>
        </w:rPr>
      </w:pPr>
      <w:r w:rsidRPr="009574C7">
        <w:rPr>
          <w:rFonts w:ascii="Times New Roman" w:hAnsi="Times New Roman" w:cs="Times New Roman"/>
          <w:vertAlign w:val="superscript"/>
        </w:rPr>
        <w:footnoteRef/>
      </w:r>
      <w:r w:rsidRPr="009574C7">
        <w:rPr>
          <w:rFonts w:ascii="Times New Roman" w:hAnsi="Times New Roman" w:cs="Times New Roman"/>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6">
    <w:p w:rsidR="00835992" w:rsidRPr="009574C7" w:rsidRDefault="00835992" w:rsidP="00364E29">
      <w:pPr>
        <w:jc w:val="both"/>
        <w:rPr>
          <w:rFonts w:ascii="Times New Roman" w:hAnsi="Times New Roman" w:cs="Times New Roman"/>
          <w:sz w:val="20"/>
        </w:rPr>
      </w:pPr>
      <w:r w:rsidRPr="009574C7">
        <w:rPr>
          <w:rFonts w:ascii="Times New Roman" w:hAnsi="Times New Roman" w:cs="Times New Roman"/>
          <w:vertAlign w:val="superscript"/>
        </w:rPr>
        <w:footnoteRef/>
      </w:r>
      <w:r w:rsidRPr="009574C7">
        <w:rPr>
          <w:rFonts w:ascii="Times New Roman" w:hAnsi="Times New Roman" w:cs="Times New Roman"/>
          <w:sz w:val="20"/>
          <w:vertAlign w:val="superscript"/>
        </w:rPr>
        <w:t xml:space="preserve"> </w:t>
      </w:r>
      <w:r w:rsidRPr="009574C7">
        <w:rPr>
          <w:rFonts w:ascii="Times New Roman" w:hAnsi="Times New Roman" w:cs="Times New Roman"/>
          <w:sz w:val="20"/>
        </w:rPr>
        <w:t>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 w:id="7">
    <w:p w:rsidR="006D50F9" w:rsidRPr="000E189B" w:rsidRDefault="006D50F9" w:rsidP="006D50F9">
      <w:pPr>
        <w:jc w:val="both"/>
        <w:rPr>
          <w:vertAlign w:val="superscript"/>
        </w:rPr>
      </w:pPr>
      <w:r w:rsidRPr="000E189B">
        <w:rPr>
          <w:vertAlign w:val="superscript"/>
        </w:rPr>
        <w:footnoteRef/>
      </w:r>
      <w:r w:rsidRPr="000E189B">
        <w:rPr>
          <w:vertAlign w:val="superscript"/>
        </w:rPr>
        <w:t xml:space="preserve"> </w:t>
      </w:r>
      <w:r w:rsidRPr="000E189B">
        <w:rPr>
          <w:sz w:val="20"/>
        </w:rPr>
        <w:t>Bashkëlidhur raportit akademik është plani i masave dhe arritjet e 6-mujorit të parë të raportimit, janar-qershor 2019.</w:t>
      </w:r>
    </w:p>
    <w:p w:rsidR="006D50F9" w:rsidRDefault="006D50F9" w:rsidP="006D50F9">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3C0F04"/>
    <w:multiLevelType w:val="hybridMultilevel"/>
    <w:tmpl w:val="30385D06"/>
    <w:lvl w:ilvl="0" w:tplc="0409000F">
      <w:start w:val="8"/>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6B464FE"/>
    <w:multiLevelType w:val="hybridMultilevel"/>
    <w:tmpl w:val="6ED0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25788"/>
    <w:multiLevelType w:val="hybridMultilevel"/>
    <w:tmpl w:val="B9F6AE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B67874"/>
    <w:multiLevelType w:val="hybridMultilevel"/>
    <w:tmpl w:val="485EB380"/>
    <w:lvl w:ilvl="0" w:tplc="5ED8211A">
      <w:start w:val="1"/>
      <w:numFmt w:val="lowerLetter"/>
      <w:lvlText w:val="%1)"/>
      <w:lvlJc w:val="left"/>
      <w:pPr>
        <w:ind w:left="810" w:hanging="360"/>
      </w:pPr>
      <w:rPr>
        <w:rFonts w:eastAsia="Arial Unicode M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8F7671"/>
    <w:multiLevelType w:val="hybridMultilevel"/>
    <w:tmpl w:val="46A0EFBE"/>
    <w:lvl w:ilvl="0" w:tplc="EE0E43C0">
      <w:start w:val="1"/>
      <w:numFmt w:val="decimal"/>
      <w:lvlText w:val="%1."/>
      <w:lvlJc w:val="left"/>
      <w:pPr>
        <w:ind w:left="72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CF42F3E"/>
    <w:multiLevelType w:val="hybridMultilevel"/>
    <w:tmpl w:val="14961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202F9A"/>
    <w:multiLevelType w:val="hybridMultilevel"/>
    <w:tmpl w:val="AEE28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43A0E"/>
    <w:multiLevelType w:val="hybridMultilevel"/>
    <w:tmpl w:val="DD9E767C"/>
    <w:lvl w:ilvl="0" w:tplc="0409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97C52DB"/>
    <w:multiLevelType w:val="hybridMultilevel"/>
    <w:tmpl w:val="2F88BC44"/>
    <w:lvl w:ilvl="0" w:tplc="D1E8319A">
      <w:start w:val="4"/>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22B0E"/>
    <w:multiLevelType w:val="hybridMultilevel"/>
    <w:tmpl w:val="F21E0820"/>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ADF248D"/>
    <w:multiLevelType w:val="hybridMultilevel"/>
    <w:tmpl w:val="6C36D146"/>
    <w:lvl w:ilvl="0" w:tplc="02560140">
      <w:start w:val="1"/>
      <w:numFmt w:val="bullet"/>
      <w:lvlText w:val="-"/>
      <w:lvlJc w:val="left"/>
      <w:pPr>
        <w:ind w:left="45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2878DB"/>
    <w:multiLevelType w:val="hybridMultilevel"/>
    <w:tmpl w:val="8A0EAA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6D43DE"/>
    <w:multiLevelType w:val="hybridMultilevel"/>
    <w:tmpl w:val="713438A0"/>
    <w:lvl w:ilvl="0" w:tplc="3C087FB2">
      <w:start w:val="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F8C0022"/>
    <w:multiLevelType w:val="hybridMultilevel"/>
    <w:tmpl w:val="CC903544"/>
    <w:lvl w:ilvl="0" w:tplc="4B86C34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16C740F"/>
    <w:multiLevelType w:val="hybridMultilevel"/>
    <w:tmpl w:val="BD2000B4"/>
    <w:lvl w:ilvl="0" w:tplc="6BCE14BE">
      <w:start w:val="1"/>
      <w:numFmt w:val="bullet"/>
      <w:lvlText w:val=""/>
      <w:lvlJc w:val="left"/>
      <w:pPr>
        <w:tabs>
          <w:tab w:val="num" w:pos="360"/>
        </w:tabs>
        <w:ind w:left="36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2" w15:restartNumberingAfterBreak="0">
    <w:nsid w:val="249C2073"/>
    <w:multiLevelType w:val="hybridMultilevel"/>
    <w:tmpl w:val="41BA0022"/>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26720C31"/>
    <w:multiLevelType w:val="hybridMultilevel"/>
    <w:tmpl w:val="580C3604"/>
    <w:lvl w:ilvl="0" w:tplc="8F203F2A">
      <w:start w:val="1"/>
      <w:numFmt w:val="decimal"/>
      <w:lvlText w:val="%1."/>
      <w:lvlJc w:val="left"/>
      <w:pPr>
        <w:ind w:left="360" w:hanging="360"/>
      </w:pPr>
      <w:rPr>
        <w:rFonts w:ascii="Times New Roman" w:eastAsia="Arial Unicode MS" w:hAnsi="Times New Roman"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8F3222C"/>
    <w:multiLevelType w:val="hybridMultilevel"/>
    <w:tmpl w:val="5F48BE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B86710"/>
    <w:multiLevelType w:val="hybridMultilevel"/>
    <w:tmpl w:val="175A181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7"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866D1C"/>
    <w:multiLevelType w:val="hybridMultilevel"/>
    <w:tmpl w:val="6112622E"/>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3305BA"/>
    <w:multiLevelType w:val="hybridMultilevel"/>
    <w:tmpl w:val="5F48BE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D0F0924"/>
    <w:multiLevelType w:val="hybridMultilevel"/>
    <w:tmpl w:val="D2DE23A0"/>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3"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70221D6"/>
    <w:multiLevelType w:val="hybridMultilevel"/>
    <w:tmpl w:val="2E3AED1C"/>
    <w:lvl w:ilvl="0" w:tplc="FE34AC5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630EAE"/>
    <w:multiLevelType w:val="hybridMultilevel"/>
    <w:tmpl w:val="C1DEEC0A"/>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7" w15:restartNumberingAfterBreak="0">
    <w:nsid w:val="5B03477B"/>
    <w:multiLevelType w:val="hybridMultilevel"/>
    <w:tmpl w:val="9656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174F5F"/>
    <w:multiLevelType w:val="hybridMultilevel"/>
    <w:tmpl w:val="5CA48A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D106F4D"/>
    <w:multiLevelType w:val="hybridMultilevel"/>
    <w:tmpl w:val="E3E20864"/>
    <w:lvl w:ilvl="0" w:tplc="8384E028">
      <w:start w:val="4"/>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17C14EB"/>
    <w:multiLevelType w:val="multilevel"/>
    <w:tmpl w:val="8E06037C"/>
    <w:lvl w:ilvl="0">
      <w:start w:val="1"/>
      <w:numFmt w:val="bullet"/>
      <w:pStyle w:val="ListBullet"/>
      <w:lvlText w:val="•"/>
      <w:lvlJc w:val="left"/>
      <w:pPr>
        <w:ind w:left="360" w:hanging="360"/>
      </w:pPr>
      <w:rPr>
        <w:rFonts w:ascii="Cambria" w:hAnsi="Cambria" w:hint="default"/>
        <w:color w:val="DDDDDD" w:themeColor="accent1"/>
      </w:rPr>
    </w:lvl>
    <w:lvl w:ilvl="1">
      <w:start w:val="1"/>
      <w:numFmt w:val="bullet"/>
      <w:lvlText w:val="•"/>
      <w:lvlJc w:val="left"/>
      <w:pPr>
        <w:tabs>
          <w:tab w:val="num" w:pos="648"/>
        </w:tabs>
        <w:ind w:left="720" w:hanging="360"/>
      </w:pPr>
      <w:rPr>
        <w:rFonts w:ascii="Cambria" w:hAnsi="Cambria" w:hint="default"/>
        <w:color w:val="DDDDDD" w:themeColor="accent1"/>
      </w:rPr>
    </w:lvl>
    <w:lvl w:ilvl="2">
      <w:start w:val="1"/>
      <w:numFmt w:val="bullet"/>
      <w:lvlText w:val="•"/>
      <w:lvlJc w:val="left"/>
      <w:pPr>
        <w:tabs>
          <w:tab w:val="num" w:pos="1008"/>
        </w:tabs>
        <w:ind w:left="1080" w:hanging="360"/>
      </w:pPr>
      <w:rPr>
        <w:rFonts w:ascii="Cambria" w:hAnsi="Cambria" w:hint="default"/>
        <w:color w:val="DDDDDD" w:themeColor="accent1"/>
      </w:rPr>
    </w:lvl>
    <w:lvl w:ilvl="3">
      <w:start w:val="1"/>
      <w:numFmt w:val="bullet"/>
      <w:lvlText w:val="•"/>
      <w:lvlJc w:val="left"/>
      <w:pPr>
        <w:tabs>
          <w:tab w:val="num" w:pos="1368"/>
        </w:tabs>
        <w:ind w:left="1440" w:hanging="360"/>
      </w:pPr>
      <w:rPr>
        <w:rFonts w:ascii="Cambria" w:hAnsi="Cambria" w:hint="default"/>
        <w:color w:val="DDDDDD" w:themeColor="accent1"/>
      </w:rPr>
    </w:lvl>
    <w:lvl w:ilvl="4">
      <w:start w:val="1"/>
      <w:numFmt w:val="bullet"/>
      <w:lvlText w:val="•"/>
      <w:lvlJc w:val="left"/>
      <w:pPr>
        <w:tabs>
          <w:tab w:val="num" w:pos="1728"/>
        </w:tabs>
        <w:ind w:left="1800" w:hanging="360"/>
      </w:pPr>
      <w:rPr>
        <w:rFonts w:ascii="Cambria" w:hAnsi="Cambria" w:hint="default"/>
        <w:color w:val="DDDDDD" w:themeColor="accent1"/>
      </w:rPr>
    </w:lvl>
    <w:lvl w:ilvl="5">
      <w:start w:val="1"/>
      <w:numFmt w:val="bullet"/>
      <w:lvlText w:val=""/>
      <w:lvlJc w:val="left"/>
      <w:pPr>
        <w:tabs>
          <w:tab w:val="num" w:pos="2088"/>
        </w:tabs>
        <w:ind w:left="2160" w:hanging="360"/>
      </w:pPr>
      <w:rPr>
        <w:rFonts w:ascii="Wingdings" w:hAnsi="Wingdings" w:hint="default"/>
        <w:color w:val="DDDDDD" w:themeColor="accent1"/>
      </w:rPr>
    </w:lvl>
    <w:lvl w:ilvl="6">
      <w:start w:val="1"/>
      <w:numFmt w:val="bullet"/>
      <w:lvlText w:val=""/>
      <w:lvlJc w:val="left"/>
      <w:pPr>
        <w:tabs>
          <w:tab w:val="num" w:pos="2448"/>
        </w:tabs>
        <w:ind w:left="2520" w:hanging="360"/>
      </w:pPr>
      <w:rPr>
        <w:rFonts w:ascii="Symbol" w:hAnsi="Symbol" w:hint="default"/>
        <w:color w:val="DDDDDD" w:themeColor="accent1"/>
      </w:rPr>
    </w:lvl>
    <w:lvl w:ilvl="7">
      <w:start w:val="1"/>
      <w:numFmt w:val="bullet"/>
      <w:lvlText w:val="o"/>
      <w:lvlJc w:val="left"/>
      <w:pPr>
        <w:tabs>
          <w:tab w:val="num" w:pos="2808"/>
        </w:tabs>
        <w:ind w:left="2880" w:hanging="360"/>
      </w:pPr>
      <w:rPr>
        <w:rFonts w:ascii="Courier New" w:hAnsi="Courier New" w:hint="default"/>
        <w:color w:val="DDDDDD" w:themeColor="accent1"/>
      </w:rPr>
    </w:lvl>
    <w:lvl w:ilvl="8">
      <w:start w:val="1"/>
      <w:numFmt w:val="bullet"/>
      <w:lvlText w:val=""/>
      <w:lvlJc w:val="left"/>
      <w:pPr>
        <w:tabs>
          <w:tab w:val="num" w:pos="3168"/>
        </w:tabs>
        <w:ind w:left="3240" w:hanging="360"/>
      </w:pPr>
      <w:rPr>
        <w:rFonts w:ascii="Wingdings" w:hAnsi="Wingdings" w:hint="default"/>
        <w:color w:val="DDDDDD" w:themeColor="accent1"/>
      </w:rPr>
    </w:lvl>
  </w:abstractNum>
  <w:abstractNum w:abstractNumId="41"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2" w15:restartNumberingAfterBreak="0">
    <w:nsid w:val="6ACA065B"/>
    <w:multiLevelType w:val="hybridMultilevel"/>
    <w:tmpl w:val="0DDE75E6"/>
    <w:lvl w:ilvl="0" w:tplc="A86CC9B8">
      <w:start w:val="1"/>
      <w:numFmt w:val="upperRoman"/>
      <w:lvlText w:val="%1."/>
      <w:lvlJc w:val="left"/>
      <w:pPr>
        <w:ind w:left="720" w:hanging="720"/>
      </w:pPr>
      <w:rPr>
        <w:rFonts w:hint="default"/>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3" w15:restartNumberingAfterBreak="0">
    <w:nsid w:val="6B4C1408"/>
    <w:multiLevelType w:val="hybridMultilevel"/>
    <w:tmpl w:val="2A927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DA38FF"/>
    <w:multiLevelType w:val="hybridMultilevel"/>
    <w:tmpl w:val="BFB2C240"/>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6"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3B70FCE"/>
    <w:multiLevelType w:val="hybridMultilevel"/>
    <w:tmpl w:val="84588F68"/>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8" w15:restartNumberingAfterBreak="0">
    <w:nsid w:val="79C71CCE"/>
    <w:multiLevelType w:val="hybridMultilevel"/>
    <w:tmpl w:val="8F8EE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68740D"/>
    <w:multiLevelType w:val="hybridMultilevel"/>
    <w:tmpl w:val="335801D4"/>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0" w15:restartNumberingAfterBreak="0">
    <w:nsid w:val="7D7306AC"/>
    <w:multiLevelType w:val="multilevel"/>
    <w:tmpl w:val="23143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E67027D"/>
    <w:multiLevelType w:val="hybridMultilevel"/>
    <w:tmpl w:val="FABED43C"/>
    <w:lvl w:ilvl="0" w:tplc="94E0DC2E">
      <w:start w:val="1"/>
      <w:numFmt w:val="lowerLetter"/>
      <w:lvlText w:val="%1)"/>
      <w:lvlJc w:val="center"/>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0"/>
  </w:num>
  <w:num w:numId="2">
    <w:abstractNumId w:val="15"/>
  </w:num>
  <w:num w:numId="3">
    <w:abstractNumId w:val="39"/>
  </w:num>
  <w:num w:numId="4">
    <w:abstractNumId w:val="38"/>
  </w:num>
  <w:num w:numId="5">
    <w:abstractNumId w:val="23"/>
  </w:num>
  <w:num w:numId="6">
    <w:abstractNumId w:val="5"/>
  </w:num>
  <w:num w:numId="7">
    <w:abstractNumId w:val="44"/>
  </w:num>
  <w:num w:numId="8">
    <w:abstractNumId w:val="42"/>
  </w:num>
  <w:num w:numId="9">
    <w:abstractNumId w:val="29"/>
  </w:num>
  <w:num w:numId="10">
    <w:abstractNumId w:val="45"/>
  </w:num>
  <w:num w:numId="11">
    <w:abstractNumId w:val="36"/>
  </w:num>
  <w:num w:numId="12">
    <w:abstractNumId w:val="47"/>
  </w:num>
  <w:num w:numId="13">
    <w:abstractNumId w:val="49"/>
  </w:num>
  <w:num w:numId="14">
    <w:abstractNumId w:val="3"/>
  </w:num>
  <w:num w:numId="15">
    <w:abstractNumId w:val="12"/>
  </w:num>
  <w:num w:numId="16">
    <w:abstractNumId w:val="11"/>
  </w:num>
  <w:num w:numId="17">
    <w:abstractNumId w:val="26"/>
  </w:num>
  <w:num w:numId="18">
    <w:abstractNumId w:val="22"/>
  </w:num>
  <w:num w:numId="19">
    <w:abstractNumId w:val="32"/>
  </w:num>
  <w:num w:numId="20">
    <w:abstractNumId w:val="9"/>
  </w:num>
  <w:num w:numId="21">
    <w:abstractNumId w:val="24"/>
  </w:num>
  <w:num w:numId="22">
    <w:abstractNumId w:val="31"/>
  </w:num>
  <w:num w:numId="23">
    <w:abstractNumId w:val="50"/>
  </w:num>
  <w:num w:numId="24">
    <w:abstractNumId w:val="10"/>
  </w:num>
  <w:num w:numId="25">
    <w:abstractNumId w:val="1"/>
  </w:num>
  <w:num w:numId="26">
    <w:abstractNumId w:val="43"/>
  </w:num>
  <w:num w:numId="27">
    <w:abstractNumId w:val="51"/>
  </w:num>
  <w:num w:numId="28">
    <w:abstractNumId w:val="13"/>
  </w:num>
  <w:num w:numId="29">
    <w:abstractNumId w:val="35"/>
  </w:num>
  <w:num w:numId="30">
    <w:abstractNumId w:val="7"/>
  </w:num>
  <w:num w:numId="31">
    <w:abstractNumId w:val="20"/>
  </w:num>
  <w:num w:numId="32">
    <w:abstractNumId w:val="30"/>
  </w:num>
  <w:num w:numId="33">
    <w:abstractNumId w:val="28"/>
  </w:num>
  <w:num w:numId="34">
    <w:abstractNumId w:val="25"/>
  </w:num>
  <w:num w:numId="35">
    <w:abstractNumId w:val="27"/>
  </w:num>
  <w:num w:numId="36">
    <w:abstractNumId w:val="33"/>
  </w:num>
  <w:num w:numId="37">
    <w:abstractNumId w:val="21"/>
  </w:num>
  <w:num w:numId="38">
    <w:abstractNumId w:val="17"/>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48"/>
  </w:num>
  <w:num w:numId="42">
    <w:abstractNumId w:val="46"/>
  </w:num>
  <w:num w:numId="43">
    <w:abstractNumId w:val="2"/>
  </w:num>
  <w:num w:numId="44">
    <w:abstractNumId w:val="18"/>
  </w:num>
  <w:num w:numId="45">
    <w:abstractNumId w:val="34"/>
  </w:num>
  <w:num w:numId="46">
    <w:abstractNumId w:val="37"/>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num>
  <w:num w:numId="49">
    <w:abstractNumId w:val="0"/>
  </w:num>
  <w:num w:numId="50">
    <w:abstractNumId w:val="41"/>
  </w:num>
  <w:num w:numId="51">
    <w:abstractNumId w:val="4"/>
  </w:num>
  <w:num w:numId="52">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displayBackgroundShape/>
  <w:hideSpellingErrors/>
  <w:attachedTemplate r:id="rId1"/>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E7"/>
    <w:rsid w:val="00080390"/>
    <w:rsid w:val="000A77B2"/>
    <w:rsid w:val="000C4ED1"/>
    <w:rsid w:val="000D4FA3"/>
    <w:rsid w:val="001205A1"/>
    <w:rsid w:val="00197CB0"/>
    <w:rsid w:val="001F5CC1"/>
    <w:rsid w:val="0020066F"/>
    <w:rsid w:val="00273E11"/>
    <w:rsid w:val="00280D55"/>
    <w:rsid w:val="002877E8"/>
    <w:rsid w:val="002E7C4E"/>
    <w:rsid w:val="0031055C"/>
    <w:rsid w:val="00364E29"/>
    <w:rsid w:val="00371EE1"/>
    <w:rsid w:val="003A798E"/>
    <w:rsid w:val="00425A99"/>
    <w:rsid w:val="00485EF9"/>
    <w:rsid w:val="004A2AE7"/>
    <w:rsid w:val="0058065E"/>
    <w:rsid w:val="005E6B25"/>
    <w:rsid w:val="005F4F46"/>
    <w:rsid w:val="00654D1A"/>
    <w:rsid w:val="00686D0B"/>
    <w:rsid w:val="006C60E6"/>
    <w:rsid w:val="006D50F9"/>
    <w:rsid w:val="00705874"/>
    <w:rsid w:val="0075454B"/>
    <w:rsid w:val="007A55BD"/>
    <w:rsid w:val="007B0740"/>
    <w:rsid w:val="007C1BAB"/>
    <w:rsid w:val="007F3181"/>
    <w:rsid w:val="00835992"/>
    <w:rsid w:val="008B1693"/>
    <w:rsid w:val="009574C7"/>
    <w:rsid w:val="00A15CF7"/>
    <w:rsid w:val="00A24793"/>
    <w:rsid w:val="00A81248"/>
    <w:rsid w:val="00C66528"/>
    <w:rsid w:val="00C915F0"/>
    <w:rsid w:val="00E11EE7"/>
    <w:rsid w:val="00E45EDD"/>
    <w:rsid w:val="00EA4166"/>
    <w:rsid w:val="00EC5BE6"/>
    <w:rsid w:val="00EF05B7"/>
    <w:rsid w:val="00F621CC"/>
    <w:rsid w:val="00FB65B8"/>
    <w:rsid w:val="00FC49AE"/>
    <w:rsid w:val="00FD2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uiPriority="8" w:qFormat="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3"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6"/>
    <w:qFormat/>
    <w:rsid w:val="00FC49AE"/>
  </w:style>
  <w:style w:type="paragraph" w:styleId="Heading1">
    <w:name w:val="heading 1"/>
    <w:basedOn w:val="Normal"/>
    <w:next w:val="Normal"/>
    <w:link w:val="Heading1Char"/>
    <w:uiPriority w:val="7"/>
    <w:qFormat/>
    <w:rsid w:val="00C66528"/>
    <w:pPr>
      <w:keepNext/>
      <w:keepLines/>
      <w:spacing w:before="240"/>
      <w:outlineLvl w:val="0"/>
    </w:pPr>
    <w:rPr>
      <w:rFonts w:asciiTheme="majorHAnsi" w:eastAsiaTheme="majorEastAsia" w:hAnsiTheme="majorHAnsi" w:cstheme="majorBidi"/>
      <w:b/>
      <w:color w:val="DDDDDD" w:themeColor="accent1"/>
      <w:sz w:val="80"/>
      <w:szCs w:val="32"/>
    </w:rPr>
  </w:style>
  <w:style w:type="paragraph" w:styleId="Heading2">
    <w:name w:val="heading 2"/>
    <w:basedOn w:val="Normal"/>
    <w:next w:val="Normal"/>
    <w:link w:val="Heading2Char"/>
    <w:uiPriority w:val="7"/>
    <w:qFormat/>
    <w:rsid w:val="00C66528"/>
    <w:pPr>
      <w:keepNext/>
      <w:keepLines/>
      <w:outlineLvl w:val="1"/>
    </w:pPr>
    <w:rPr>
      <w:rFonts w:eastAsiaTheme="majorEastAsia" w:cstheme="majorBidi"/>
      <w:i/>
      <w:color w:val="B2B2B2" w:themeColor="accent2"/>
      <w:sz w:val="42"/>
      <w:szCs w:val="26"/>
    </w:rPr>
  </w:style>
  <w:style w:type="paragraph" w:styleId="Heading3">
    <w:name w:val="heading 3"/>
    <w:basedOn w:val="Normal"/>
    <w:next w:val="Normal"/>
    <w:link w:val="Heading3Char"/>
    <w:uiPriority w:val="7"/>
    <w:qFormat/>
    <w:rsid w:val="00C66528"/>
    <w:pPr>
      <w:keepNext/>
      <w:keepLines/>
      <w:outlineLvl w:val="2"/>
    </w:pPr>
    <w:rPr>
      <w:rFonts w:asciiTheme="majorHAnsi" w:eastAsiaTheme="majorEastAsia" w:hAnsiTheme="majorHAnsi" w:cstheme="majorBidi"/>
      <w:b/>
      <w:color w:val="DDDDDD" w:themeColor="accent1"/>
      <w:sz w:val="36"/>
    </w:rPr>
  </w:style>
  <w:style w:type="paragraph" w:styleId="Heading4">
    <w:name w:val="heading 4"/>
    <w:basedOn w:val="Normal"/>
    <w:next w:val="Normal"/>
    <w:link w:val="Heading4Char"/>
    <w:uiPriority w:val="3"/>
    <w:qFormat/>
    <w:rsid w:val="00C66528"/>
    <w:pPr>
      <w:keepNext/>
      <w:keepLines/>
      <w:outlineLvl w:val="3"/>
    </w:pPr>
    <w:rPr>
      <w:rFonts w:eastAsiaTheme="majorEastAsia" w:cstheme="majorBidi"/>
      <w:i/>
      <w:iCs/>
      <w:color w:val="000000" w:themeColor="text1"/>
      <w:sz w:val="32"/>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DDDDDD"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C66528"/>
    <w:rPr>
      <w:rFonts w:asciiTheme="majorHAnsi" w:eastAsiaTheme="majorEastAsia" w:hAnsiTheme="majorHAnsi" w:cstheme="majorBidi"/>
      <w:b/>
      <w:color w:val="DDDDDD" w:themeColor="accent1"/>
      <w:sz w:val="80"/>
      <w:szCs w:val="32"/>
    </w:rPr>
  </w:style>
  <w:style w:type="character" w:customStyle="1" w:styleId="Heading2Char">
    <w:name w:val="Heading 2 Char"/>
    <w:basedOn w:val="DefaultParagraphFont"/>
    <w:link w:val="Heading2"/>
    <w:uiPriority w:val="7"/>
    <w:rsid w:val="00C66528"/>
    <w:rPr>
      <w:rFonts w:eastAsiaTheme="majorEastAsia" w:cstheme="majorBidi"/>
      <w:i/>
      <w:color w:val="B2B2B2" w:themeColor="accent2"/>
      <w:sz w:val="42"/>
      <w:szCs w:val="26"/>
    </w:rPr>
  </w:style>
  <w:style w:type="character" w:customStyle="1" w:styleId="Heading3Char">
    <w:name w:val="Heading 3 Char"/>
    <w:basedOn w:val="DefaultParagraphFont"/>
    <w:link w:val="Heading3"/>
    <w:uiPriority w:val="7"/>
    <w:rsid w:val="00C66528"/>
    <w:rPr>
      <w:rFonts w:asciiTheme="majorHAnsi" w:eastAsiaTheme="majorEastAsia" w:hAnsiTheme="majorHAnsi" w:cstheme="majorBidi"/>
      <w:b/>
      <w:color w:val="DDDDDD" w:themeColor="accent1"/>
      <w:sz w:val="36"/>
    </w:rPr>
  </w:style>
  <w:style w:type="character" w:customStyle="1" w:styleId="Heading4Char">
    <w:name w:val="Heading 4 Char"/>
    <w:basedOn w:val="DefaultParagraphFont"/>
    <w:link w:val="Heading4"/>
    <w:uiPriority w:val="3"/>
    <w:rsid w:val="00C66528"/>
    <w:rPr>
      <w:rFonts w:eastAsiaTheme="majorEastAsia" w:cstheme="majorBidi"/>
      <w:i/>
      <w:iCs/>
      <w:color w:val="000000" w:themeColor="text1"/>
      <w:sz w:val="32"/>
    </w:rPr>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DDDDDD" w:themeColor="accent1"/>
      <w:sz w:val="76"/>
    </w:rPr>
  </w:style>
  <w:style w:type="table" w:styleId="TableGrid">
    <w:name w:val="Table Grid"/>
    <w:basedOn w:val="TableNormal"/>
    <w:uiPriority w:val="3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paragraph" w:customStyle="1" w:styleId="GraphicAnchor">
    <w:name w:val="Graphic Anchor"/>
    <w:basedOn w:val="Normal"/>
    <w:uiPriority w:val="7"/>
    <w:qFormat/>
    <w:rsid w:val="00A81248"/>
    <w:rPr>
      <w:sz w:val="10"/>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uiPriority w:val="99"/>
    <w:rsid w:val="00C66528"/>
    <w:pPr>
      <w:tabs>
        <w:tab w:val="center" w:pos="4680"/>
        <w:tab w:val="right" w:pos="9360"/>
      </w:tabs>
    </w:pPr>
  </w:style>
  <w:style w:type="character" w:customStyle="1" w:styleId="HeaderChar">
    <w:name w:val="Header Char"/>
    <w:basedOn w:val="DefaultParagraphFont"/>
    <w:link w:val="Header"/>
    <w:uiPriority w:val="99"/>
    <w:rsid w:val="00C66528"/>
  </w:style>
  <w:style w:type="paragraph" w:styleId="Footer">
    <w:name w:val="footer"/>
    <w:basedOn w:val="Normal"/>
    <w:link w:val="FooterChar"/>
    <w:uiPriority w:val="99"/>
    <w:rsid w:val="00FC49AE"/>
    <w:pPr>
      <w:tabs>
        <w:tab w:val="center" w:pos="4680"/>
        <w:tab w:val="right" w:pos="9360"/>
      </w:tabs>
    </w:pPr>
    <w:rPr>
      <w:rFonts w:asciiTheme="majorHAnsi" w:hAnsiTheme="majorHAnsi"/>
      <w:b/>
      <w:color w:val="A6A6A6" w:themeColor="background1" w:themeShade="A6"/>
      <w:sz w:val="20"/>
    </w:rPr>
  </w:style>
  <w:style w:type="character" w:customStyle="1" w:styleId="FooterChar">
    <w:name w:val="Footer Char"/>
    <w:basedOn w:val="DefaultParagraphFont"/>
    <w:link w:val="Footer"/>
    <w:uiPriority w:val="99"/>
    <w:rsid w:val="00FC49AE"/>
    <w:rPr>
      <w:rFonts w:asciiTheme="majorHAnsi" w:hAnsiTheme="majorHAnsi"/>
      <w:b/>
      <w:color w:val="A6A6A6" w:themeColor="background1" w:themeShade="A6"/>
      <w:sz w:val="20"/>
    </w:rPr>
  </w:style>
  <w:style w:type="character" w:styleId="PageNumber">
    <w:name w:val="page number"/>
    <w:basedOn w:val="DefaultParagraphFont"/>
    <w:uiPriority w:val="99"/>
    <w:semiHidden/>
    <w:rsid w:val="001205A1"/>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FC49AE"/>
    <w:rPr>
      <w:i w:val="0"/>
      <w:iCs/>
      <w:color w:val="B2B2B2" w:themeColor="accent2"/>
    </w:rPr>
  </w:style>
  <w:style w:type="paragraph" w:styleId="Quote">
    <w:name w:val="Quote"/>
    <w:basedOn w:val="Normal"/>
    <w:next w:val="Normal"/>
    <w:link w:val="QuoteChar"/>
    <w:uiPriority w:val="3"/>
    <w:qFormat/>
    <w:rsid w:val="00FC49AE"/>
    <w:pPr>
      <w:spacing w:line="192" w:lineRule="auto"/>
      <w:jc w:val="center"/>
    </w:pPr>
    <w:rPr>
      <w:rFonts w:asciiTheme="majorHAnsi" w:hAnsiTheme="majorHAnsi"/>
      <w:iCs/>
      <w:color w:val="DDDDDD" w:themeColor="accent1"/>
      <w:sz w:val="76"/>
    </w:rPr>
  </w:style>
  <w:style w:type="character" w:customStyle="1" w:styleId="QuoteChar">
    <w:name w:val="Quote Char"/>
    <w:basedOn w:val="DefaultParagraphFont"/>
    <w:link w:val="Quote"/>
    <w:uiPriority w:val="3"/>
    <w:rsid w:val="00FC49AE"/>
    <w:rPr>
      <w:rFonts w:asciiTheme="majorHAnsi" w:hAnsiTheme="majorHAnsi"/>
      <w:iCs/>
      <w:color w:val="DDDDDD" w:themeColor="accent1"/>
      <w:sz w:val="76"/>
    </w:rPr>
  </w:style>
  <w:style w:type="paragraph" w:styleId="TOC1">
    <w:name w:val="toc 1"/>
    <w:basedOn w:val="Normal"/>
    <w:next w:val="Normal"/>
    <w:autoRedefine/>
    <w:uiPriority w:val="39"/>
    <w:unhideWhenUsed/>
    <w:rsid w:val="00197CB0"/>
    <w:pPr>
      <w:tabs>
        <w:tab w:val="right" w:leader="underscore" w:pos="8424"/>
      </w:tabs>
      <w:spacing w:before="40" w:after="100" w:line="288" w:lineRule="auto"/>
      <w:contextualSpacing/>
    </w:pPr>
    <w:rPr>
      <w:noProof/>
      <w:color w:val="000000" w:themeColor="text1"/>
      <w:kern w:val="20"/>
      <w:szCs w:val="20"/>
      <w:lang w:eastAsia="ja-JP"/>
    </w:rPr>
  </w:style>
  <w:style w:type="paragraph" w:styleId="TOCHeading">
    <w:name w:val="TOC Heading"/>
    <w:basedOn w:val="Heading1"/>
    <w:next w:val="Normal"/>
    <w:uiPriority w:val="39"/>
    <w:unhideWhenUsed/>
    <w:qFormat/>
    <w:rsid w:val="00197CB0"/>
    <w:pPr>
      <w:keepNext w:val="0"/>
      <w:keepLines w:val="0"/>
      <w:pageBreakBefore/>
      <w:spacing w:before="0" w:after="360"/>
      <w:contextualSpacing/>
      <w:outlineLvl w:val="9"/>
    </w:pPr>
    <w:rPr>
      <w:bCs/>
      <w:caps/>
      <w:color w:val="000000" w:themeColor="text1"/>
      <w:kern w:val="20"/>
      <w:sz w:val="44"/>
      <w:szCs w:val="20"/>
      <w:lang w:eastAsia="ja-JP"/>
    </w:rPr>
  </w:style>
  <w:style w:type="paragraph" w:styleId="TOC2">
    <w:name w:val="toc 2"/>
    <w:basedOn w:val="Normal"/>
    <w:next w:val="Normal"/>
    <w:autoRedefine/>
    <w:uiPriority w:val="39"/>
    <w:unhideWhenUsed/>
    <w:rsid w:val="00197CB0"/>
    <w:pPr>
      <w:spacing w:after="100" w:line="360" w:lineRule="auto"/>
      <w:ind w:left="240"/>
      <w:contextualSpacing/>
    </w:pPr>
    <w:rPr>
      <w:color w:val="000000" w:themeColor="text1"/>
      <w:szCs w:val="20"/>
      <w:lang w:eastAsia="ja-JP"/>
    </w:rPr>
  </w:style>
  <w:style w:type="character" w:styleId="Hyperlink">
    <w:name w:val="Hyperlink"/>
    <w:basedOn w:val="DefaultParagraphFont"/>
    <w:uiPriority w:val="99"/>
    <w:unhideWhenUsed/>
    <w:rsid w:val="00197CB0"/>
    <w:rPr>
      <w:color w:val="5F5F5F" w:themeColor="hyperlink"/>
      <w:u w:val="single"/>
    </w:rPr>
  </w:style>
  <w:style w:type="paragraph" w:styleId="NoSpacing">
    <w:name w:val="No Spacing"/>
    <w:link w:val="NoSpacingChar"/>
    <w:uiPriority w:val="1"/>
    <w:unhideWhenUsed/>
    <w:qFormat/>
    <w:rsid w:val="00273E11"/>
    <w:rPr>
      <w:color w:val="404040" w:themeColor="text1" w:themeTint="BF"/>
      <w:sz w:val="20"/>
      <w:szCs w:val="20"/>
      <w:lang w:eastAsia="ja-JP"/>
    </w:rPr>
  </w:style>
  <w:style w:type="character" w:customStyle="1" w:styleId="NoSpacingChar">
    <w:name w:val="No Spacing Char"/>
    <w:basedOn w:val="DefaultParagraphFont"/>
    <w:link w:val="NoSpacing"/>
    <w:uiPriority w:val="1"/>
    <w:rsid w:val="00273E11"/>
    <w:rPr>
      <w:color w:val="404040" w:themeColor="text1" w:themeTint="BF"/>
      <w:sz w:val="20"/>
      <w:szCs w:val="20"/>
      <w:lang w:eastAsia="ja-JP"/>
    </w:rPr>
  </w:style>
  <w:style w:type="paragraph" w:styleId="Signature">
    <w:name w:val="Signature"/>
    <w:basedOn w:val="Normal"/>
    <w:link w:val="SignatureChar"/>
    <w:uiPriority w:val="8"/>
    <w:unhideWhenUsed/>
    <w:qFormat/>
    <w:rsid w:val="00273E11"/>
    <w:pPr>
      <w:spacing w:before="720" w:line="312" w:lineRule="auto"/>
      <w:contextualSpacing/>
    </w:pPr>
    <w:rPr>
      <w:b/>
      <w:color w:val="000000" w:themeColor="text1"/>
      <w:kern w:val="20"/>
      <w:szCs w:val="20"/>
      <w:lang w:eastAsia="ja-JP"/>
    </w:rPr>
  </w:style>
  <w:style w:type="character" w:customStyle="1" w:styleId="SignatureChar">
    <w:name w:val="Signature Char"/>
    <w:basedOn w:val="DefaultParagraphFont"/>
    <w:link w:val="Signature"/>
    <w:uiPriority w:val="8"/>
    <w:rsid w:val="00273E11"/>
    <w:rPr>
      <w:b/>
      <w:color w:val="000000" w:themeColor="text1"/>
      <w:kern w:val="20"/>
      <w:szCs w:val="20"/>
      <w:lang w:eastAsia="ja-JP"/>
    </w:rPr>
  </w:style>
  <w:style w:type="paragraph" w:styleId="ListBullet">
    <w:name w:val="List Bullet"/>
    <w:basedOn w:val="Normal"/>
    <w:uiPriority w:val="11"/>
    <w:qFormat/>
    <w:rsid w:val="00273E11"/>
    <w:pPr>
      <w:numPr>
        <w:numId w:val="1"/>
      </w:numPr>
      <w:spacing w:before="40" w:after="40" w:line="288" w:lineRule="auto"/>
      <w:contextualSpacing/>
    </w:pPr>
    <w:rPr>
      <w:color w:val="000000" w:themeColor="text1"/>
      <w:szCs w:val="22"/>
    </w:rPr>
  </w:style>
  <w:style w:type="paragraph" w:styleId="NormalWeb">
    <w:name w:val="Normal (Web)"/>
    <w:basedOn w:val="Normal"/>
    <w:uiPriority w:val="99"/>
    <w:semiHidden/>
    <w:unhideWhenUsed/>
    <w:rsid w:val="00273E11"/>
    <w:rPr>
      <w:rFonts w:ascii="Times New Roman" w:eastAsia="Batang" w:hAnsi="Times New Roman" w:cs="Times New Roman"/>
      <w:lang w:eastAsia="ko-KR"/>
    </w:rPr>
  </w:style>
  <w:style w:type="character" w:styleId="FootnoteReference">
    <w:name w:val="footnote reference"/>
    <w:uiPriority w:val="99"/>
    <w:unhideWhenUsed/>
    <w:rsid w:val="00273E11"/>
    <w:rPr>
      <w:vertAlign w:val="superscript"/>
    </w:rPr>
  </w:style>
  <w:style w:type="paragraph" w:styleId="FootnoteText">
    <w:name w:val="footnote text"/>
    <w:basedOn w:val="Normal"/>
    <w:link w:val="FootnoteTextChar"/>
    <w:uiPriority w:val="99"/>
    <w:unhideWhenUsed/>
    <w:rsid w:val="00273E11"/>
    <w:rPr>
      <w:rFonts w:ascii="Calibri" w:eastAsia="Calibri" w:hAnsi="Calibri" w:cs="Times New Roman"/>
      <w:kern w:val="24"/>
      <w:sz w:val="22"/>
      <w:szCs w:val="20"/>
      <w:lang w:val="sq-AL"/>
    </w:rPr>
  </w:style>
  <w:style w:type="character" w:customStyle="1" w:styleId="FootnoteTextChar">
    <w:name w:val="Footnote Text Char"/>
    <w:basedOn w:val="DefaultParagraphFont"/>
    <w:link w:val="FootnoteText"/>
    <w:uiPriority w:val="99"/>
    <w:rsid w:val="00273E11"/>
    <w:rPr>
      <w:rFonts w:ascii="Calibri" w:eastAsia="Calibri" w:hAnsi="Calibri" w:cs="Times New Roman"/>
      <w:kern w:val="24"/>
      <w:sz w:val="22"/>
      <w:szCs w:val="20"/>
      <w:lang w:val="sq-AL"/>
    </w:rPr>
  </w:style>
  <w:style w:type="paragraph" w:styleId="ListParagraph">
    <w:name w:val="List Paragraph"/>
    <w:basedOn w:val="Normal"/>
    <w:link w:val="ListParagraphChar"/>
    <w:uiPriority w:val="34"/>
    <w:qFormat/>
    <w:rsid w:val="00273E11"/>
    <w:pPr>
      <w:spacing w:line="360" w:lineRule="auto"/>
      <w:ind w:left="720"/>
      <w:contextualSpacing/>
    </w:pPr>
    <w:rPr>
      <w:color w:val="000000" w:themeColor="text1"/>
      <w:szCs w:val="20"/>
      <w:lang w:eastAsia="ja-JP"/>
    </w:rPr>
  </w:style>
  <w:style w:type="table" w:customStyle="1" w:styleId="GridTable6Colorful-Accent61">
    <w:name w:val="Grid Table 6 Colorful - Accent 61"/>
    <w:basedOn w:val="TableNormal"/>
    <w:uiPriority w:val="51"/>
    <w:rsid w:val="009574C7"/>
    <w:rPr>
      <w:color w:val="393939" w:themeColor="accent6" w:themeShade="BF"/>
      <w:sz w:val="20"/>
      <w:szCs w:val="20"/>
      <w:lang w:eastAsia="ja-JP"/>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character" w:customStyle="1" w:styleId="ListParagraphChar">
    <w:name w:val="List Paragraph Char"/>
    <w:link w:val="ListParagraph"/>
    <w:uiPriority w:val="34"/>
    <w:locked/>
    <w:rsid w:val="00EF05B7"/>
    <w:rPr>
      <w:color w:val="000000" w:themeColor="text1"/>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74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http://www.magjistratura.edu.al" TargetMode="External"/><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hyperlink" Target="https://ns4.abissnet.al:2096/" TargetMode="External"/><Relationship Id="rId68" Type="http://schemas.openxmlformats.org/officeDocument/2006/relationships/image" Target="media/image48.png"/><Relationship Id="rId16" Type="http://schemas.openxmlformats.org/officeDocument/2006/relationships/image" Target="media/image5.png"/><Relationship Id="rId11" Type="http://schemas.openxmlformats.org/officeDocument/2006/relationships/image" Target="media/image1.tiff"/><Relationship Id="rId24" Type="http://schemas.openxmlformats.org/officeDocument/2006/relationships/chart" Target="charts/chart1.xml"/><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emf"/><Relationship Id="rId58" Type="http://schemas.openxmlformats.org/officeDocument/2006/relationships/hyperlink" Target="https://www.facebook.com/Shkollaemagjistratures" TargetMode="External"/><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3.jpeg"/><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oleObject" Target="embeddings/oleObject2.bin"/><Relationship Id="rId64" Type="http://schemas.openxmlformats.org/officeDocument/2006/relationships/hyperlink" Target="https://ns4.abissnet.al:2083" TargetMode="External"/><Relationship Id="rId69" Type="http://schemas.openxmlformats.org/officeDocument/2006/relationships/image" Target="media/image49.png"/><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37.jpeg"/><Relationship Id="rId72" Type="http://schemas.openxmlformats.org/officeDocument/2006/relationships/image" Target="media/image52.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1.jpeg"/><Relationship Id="rId67" Type="http://schemas.openxmlformats.org/officeDocument/2006/relationships/image" Target="media/image47.png"/><Relationship Id="rId20" Type="http://schemas.openxmlformats.org/officeDocument/2006/relationships/image" Target="media/image9.png"/><Relationship Id="rId41" Type="http://schemas.openxmlformats.org/officeDocument/2006/relationships/image" Target="media/image27.jpeg"/><Relationship Id="rId54" Type="http://schemas.openxmlformats.org/officeDocument/2006/relationships/oleObject" Target="embeddings/oleObject1.bin"/><Relationship Id="rId62" Type="http://schemas.openxmlformats.org/officeDocument/2006/relationships/image" Target="media/image44.jpeg"/><Relationship Id="rId70" Type="http://schemas.openxmlformats.org/officeDocument/2006/relationships/image" Target="media/image50.jpeg"/><Relationship Id="rId75"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hyperlink" Target="http://www.magjistratura.edu.al" TargetMode="Externa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2.jpeg"/><Relationship Id="rId65" Type="http://schemas.openxmlformats.org/officeDocument/2006/relationships/image" Target="media/image45.png"/><Relationship Id="rId73" Type="http://schemas.openxmlformats.org/officeDocument/2006/relationships/image" Target="media/image53.jpeg"/><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agjistratura.edu.al" TargetMode="External"/><Relationship Id="rId18" Type="http://schemas.openxmlformats.org/officeDocument/2006/relationships/image" Target="media/image7.pn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0.emf"/><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Jazzy%20student%20report.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200">
                <a:solidFill>
                  <a:schemeClr val="tx2">
                    <a:lumMod val="60000"/>
                    <a:lumOff val="40000"/>
                  </a:schemeClr>
                </a:solidFill>
              </a:rPr>
              <a:t>Numri i trajnimeve sipas muajve për vitin akademik 2019-2020</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88"/>
        </c:manualLayout>
      </c:layout>
      <c:barChart>
        <c:barDir val="col"/>
        <c:grouping val="clustered"/>
        <c:varyColors val="0"/>
        <c:ser>
          <c:idx val="0"/>
          <c:order val="0"/>
          <c:tx>
            <c:strRef>
              <c:f>Sheet1!$B$1</c:f>
              <c:strCache>
                <c:ptCount val="1"/>
                <c:pt idx="0">
                  <c:v>Nr i trajnimeve  139</c:v>
                </c:pt>
              </c:strCache>
            </c:strRef>
          </c:tx>
          <c:invertIfNegative val="0"/>
          <c:dLbls>
            <c:dLbl>
              <c:idx val="1"/>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BC-4E45-8FCF-81A2F3EADC1A}"/>
                </c:ext>
              </c:extLst>
            </c:dLbl>
            <c:dLbl>
              <c:idx val="2"/>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BC-4E45-8FCF-81A2F3EADC1A}"/>
                </c:ext>
              </c:extLst>
            </c:dLbl>
            <c:dLbl>
              <c:idx val="3"/>
              <c:tx>
                <c:rich>
                  <a:bodyPr/>
                  <a:lstStyle/>
                  <a:p>
                    <a:r>
                      <a:rPr lang="en-US"/>
                      <a:t>21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BC-4E45-8FCF-81A2F3EADC1A}"/>
                </c:ext>
              </c:extLst>
            </c:dLbl>
            <c:dLbl>
              <c:idx val="4"/>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BC-4E45-8FCF-81A2F3EADC1A}"/>
                </c:ext>
              </c:extLst>
            </c:dLbl>
            <c:dLbl>
              <c:idx val="5"/>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6BC-4E45-8FCF-81A2F3EADC1A}"/>
                </c:ext>
              </c:extLst>
            </c:dLbl>
            <c:dLbl>
              <c:idx val="6"/>
              <c:layout>
                <c:manualLayout>
                  <c:x val="-7.512903168983892E-4"/>
                  <c:y val="-5.0126529882689392E-3"/>
                </c:manualLayout>
              </c:layout>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3.6107382550335569E-2"/>
                      <c:h val="7.2664465328930658E-2"/>
                    </c:manualLayout>
                  </c15:layout>
                </c:ext>
                <c:ext xmlns:c16="http://schemas.microsoft.com/office/drawing/2014/chart" uri="{C3380CC4-5D6E-409C-BE32-E72D297353CC}">
                  <c16:uniqueId val="{00000005-06BC-4E45-8FCF-81A2F3EADC1A}"/>
                </c:ext>
              </c:extLst>
            </c:dLbl>
            <c:dLbl>
              <c:idx val="7"/>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6BC-4E45-8FCF-81A2F3EADC1A}"/>
                </c:ext>
              </c:extLst>
            </c:dLbl>
            <c:dLbl>
              <c:idx val="8"/>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6BC-4E45-8FCF-81A2F3EADC1A}"/>
                </c:ext>
              </c:extLst>
            </c:dLbl>
            <c:dLbl>
              <c:idx val="9"/>
              <c:tx>
                <c:rich>
                  <a:bodyPr/>
                  <a:lstStyle/>
                  <a:p>
                    <a:r>
                      <a:rPr lang="en-US"/>
                      <a:t>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6BC-4E45-8FCF-81A2F3EADC1A}"/>
                </c:ext>
              </c:extLst>
            </c:dLbl>
            <c:dLbl>
              <c:idx val="10"/>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6BC-4E45-8FCF-81A2F3EADC1A}"/>
                </c:ext>
              </c:extLst>
            </c:dLbl>
            <c:spPr>
              <a:noFill/>
              <a:ln>
                <a:noFill/>
              </a:ln>
              <a:effectLst/>
            </c:spPr>
            <c:txPr>
              <a:bodyPr rot="0" vertOverflow="overflow" horzOverflow="overflow" vert="horz">
                <a:noAutofit/>
              </a:bodyPr>
              <a:lstStyle/>
              <a:p>
                <a:pPr>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8</c:v>
                </c:pt>
                <c:pt idx="1">
                  <c:v>6</c:v>
                </c:pt>
                <c:pt idx="2">
                  <c:v>13</c:v>
                </c:pt>
                <c:pt idx="3">
                  <c:v>21</c:v>
                </c:pt>
                <c:pt idx="4">
                  <c:v>16</c:v>
                </c:pt>
                <c:pt idx="5">
                  <c:v>18</c:v>
                </c:pt>
                <c:pt idx="6">
                  <c:v>5</c:v>
                </c:pt>
                <c:pt idx="7">
                  <c:v>4</c:v>
                </c:pt>
                <c:pt idx="8">
                  <c:v>13</c:v>
                </c:pt>
                <c:pt idx="9">
                  <c:v>32</c:v>
                </c:pt>
                <c:pt idx="10">
                  <c:v>3</c:v>
                </c:pt>
              </c:numCache>
            </c:numRef>
          </c:val>
          <c:extLst>
            <c:ext xmlns:c16="http://schemas.microsoft.com/office/drawing/2014/chart" uri="{C3380CC4-5D6E-409C-BE32-E72D297353CC}">
              <c16:uniqueId val="{0000000A-06BC-4E45-8FCF-81A2F3EADC1A}"/>
            </c:ext>
          </c:extLst>
        </c:ser>
        <c:dLbls>
          <c:showLegendKey val="0"/>
          <c:showVal val="1"/>
          <c:showCatName val="0"/>
          <c:showSerName val="0"/>
          <c:showPercent val="0"/>
          <c:showBubbleSize val="0"/>
        </c:dLbls>
        <c:gapWidth val="164"/>
        <c:overlap val="-21"/>
        <c:axId val="119499008"/>
        <c:axId val="119501952"/>
      </c:barChart>
      <c:catAx>
        <c:axId val="119499008"/>
        <c:scaling>
          <c:orientation val="minMax"/>
        </c:scaling>
        <c:delete val="0"/>
        <c:axPos val="b"/>
        <c:numFmt formatCode="General" sourceLinked="1"/>
        <c:majorTickMark val="none"/>
        <c:minorTickMark val="none"/>
        <c:tickLblPos val="nextTo"/>
        <c:txPr>
          <a:bodyPr rot="-60000000" vert="horz"/>
          <a:lstStyle/>
          <a:p>
            <a:pPr>
              <a:defRPr/>
            </a:pPr>
            <a:endParaRPr lang="sq-AL"/>
          </a:p>
        </c:txPr>
        <c:crossAx val="119501952"/>
        <c:crosses val="autoZero"/>
        <c:auto val="1"/>
        <c:lblAlgn val="ctr"/>
        <c:lblOffset val="100"/>
        <c:noMultiLvlLbl val="0"/>
      </c:catAx>
      <c:valAx>
        <c:axId val="119501952"/>
        <c:scaling>
          <c:orientation val="minMax"/>
        </c:scaling>
        <c:delete val="0"/>
        <c:axPos val="l"/>
        <c:numFmt formatCode="General" sourceLinked="1"/>
        <c:majorTickMark val="none"/>
        <c:minorTickMark val="none"/>
        <c:tickLblPos val="nextTo"/>
        <c:txPr>
          <a:bodyPr rot="-60000000" vert="horz"/>
          <a:lstStyle/>
          <a:p>
            <a:pPr>
              <a:defRPr/>
            </a:pPr>
            <a:endParaRPr lang="sq-AL"/>
          </a:p>
        </c:txPr>
        <c:crossAx val="119499008"/>
        <c:crosses val="autoZero"/>
        <c:crossBetween val="between"/>
      </c:valAx>
    </c:plotArea>
    <c:legend>
      <c:legendPos val="t"/>
      <c:layout>
        <c:manualLayout>
          <c:xMode val="edge"/>
          <c:yMode val="edge"/>
          <c:x val="0.35054043580122951"/>
          <c:y val="0.14759913075381706"/>
          <c:w val="0.28796296296296636"/>
          <c:h val="7.0245906761654403E-2"/>
        </c:manualLayout>
      </c:layout>
      <c:overlay val="0"/>
      <c:txPr>
        <a:bodyPr rot="0" vert="horz"/>
        <a:lstStyle/>
        <a:p>
          <a:pPr>
            <a:defRPr/>
          </a:pPr>
          <a:endParaRPr lang="sq-AL"/>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800" b="0" i="0" baseline="0">
                <a:effectLst/>
              </a:rPr>
              <a:t>Pjesëmarrja/certifikimi për vitin akademik </a:t>
            </a:r>
            <a:r>
              <a:rPr lang="en-GB" sz="1800" b="0" i="0" baseline="0">
                <a:effectLst/>
              </a:rPr>
              <a:t>2019/2020</a:t>
            </a:r>
            <a:endParaRPr lang="en-GB">
              <a:effectLst/>
            </a:endParaRPr>
          </a:p>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effectLs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Të çertifikuar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Nd/ligjorë</c:v>
                </c:pt>
                <c:pt idx="6">
                  <c:v>Kancel.</c:v>
                </c:pt>
                <c:pt idx="7">
                  <c:v>Kesh.Ligjor</c:v>
                </c:pt>
                <c:pt idx="8">
                  <c:v>Të tjer</c:v>
                </c:pt>
              </c:strCache>
            </c:strRef>
          </c:cat>
          <c:val>
            <c:numRef>
              <c:f>Sheet1!$B$2:$B$10</c:f>
              <c:numCache>
                <c:formatCode>General</c:formatCode>
                <c:ptCount val="9"/>
                <c:pt idx="0">
                  <c:v>679</c:v>
                </c:pt>
                <c:pt idx="1">
                  <c:v>498</c:v>
                </c:pt>
                <c:pt idx="2">
                  <c:v>152</c:v>
                </c:pt>
                <c:pt idx="3">
                  <c:v>96</c:v>
                </c:pt>
                <c:pt idx="4">
                  <c:v>245</c:v>
                </c:pt>
                <c:pt idx="5">
                  <c:v>58</c:v>
                </c:pt>
                <c:pt idx="6">
                  <c:v>16</c:v>
                </c:pt>
                <c:pt idx="7">
                  <c:v>33</c:v>
                </c:pt>
                <c:pt idx="8">
                  <c:v>19</c:v>
                </c:pt>
              </c:numCache>
            </c:numRef>
          </c:val>
          <c:extLst>
            <c:ext xmlns:c16="http://schemas.microsoft.com/office/drawing/2014/chart" uri="{C3380CC4-5D6E-409C-BE32-E72D297353CC}">
              <c16:uniqueId val="{00000000-E4F9-4F3D-88CA-EA3CB40AD041}"/>
            </c:ext>
          </c:extLst>
        </c:ser>
        <c:ser>
          <c:idx val="1"/>
          <c:order val="1"/>
          <c:tx>
            <c:strRef>
              <c:f>Sheet1!$C$1</c:f>
              <c:strCache>
                <c:ptCount val="1"/>
                <c:pt idx="0">
                  <c:v>Të ardhur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Nd/ligjorë</c:v>
                </c:pt>
                <c:pt idx="6">
                  <c:v>Kancel.</c:v>
                </c:pt>
                <c:pt idx="7">
                  <c:v>Kesh.Ligjor</c:v>
                </c:pt>
                <c:pt idx="8">
                  <c:v>Të tjer</c:v>
                </c:pt>
              </c:strCache>
            </c:strRef>
          </c:cat>
          <c:val>
            <c:numRef>
              <c:f>Sheet1!$C$2:$C$10</c:f>
              <c:numCache>
                <c:formatCode>General</c:formatCode>
                <c:ptCount val="9"/>
                <c:pt idx="0">
                  <c:v>757</c:v>
                </c:pt>
                <c:pt idx="1">
                  <c:v>530</c:v>
                </c:pt>
                <c:pt idx="2">
                  <c:v>170</c:v>
                </c:pt>
                <c:pt idx="3">
                  <c:v>99</c:v>
                </c:pt>
                <c:pt idx="4">
                  <c:v>277</c:v>
                </c:pt>
                <c:pt idx="5">
                  <c:v>59</c:v>
                </c:pt>
                <c:pt idx="6">
                  <c:v>16</c:v>
                </c:pt>
                <c:pt idx="7">
                  <c:v>34</c:v>
                </c:pt>
                <c:pt idx="8">
                  <c:v>35</c:v>
                </c:pt>
              </c:numCache>
            </c:numRef>
          </c:val>
          <c:extLst>
            <c:ext xmlns:c16="http://schemas.microsoft.com/office/drawing/2014/chart" uri="{C3380CC4-5D6E-409C-BE32-E72D297353CC}">
              <c16:uniqueId val="{00000001-E4F9-4F3D-88CA-EA3CB40AD041}"/>
            </c:ext>
          </c:extLst>
        </c:ser>
        <c:dLbls>
          <c:showLegendKey val="0"/>
          <c:showVal val="0"/>
          <c:showCatName val="0"/>
          <c:showSerName val="0"/>
          <c:showPercent val="0"/>
          <c:showBubbleSize val="0"/>
        </c:dLbls>
        <c:gapWidth val="219"/>
        <c:overlap val="-27"/>
        <c:axId val="127797888"/>
        <c:axId val="127799680"/>
      </c:barChart>
      <c:catAx>
        <c:axId val="12779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27799680"/>
        <c:crosses val="autoZero"/>
        <c:auto val="1"/>
        <c:lblAlgn val="ctr"/>
        <c:lblOffset val="100"/>
        <c:noMultiLvlLbl val="0"/>
      </c:catAx>
      <c:valAx>
        <c:axId val="12779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2779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2">
    <c:autoUpdate val="0"/>
  </c:externalData>
</c:chartSpace>
</file>

<file path=word/theme/theme1.xml><?xml version="1.0" encoding="utf-8"?>
<a:theme xmlns:a="http://schemas.openxmlformats.org/drawingml/2006/main" name="CS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Black Georgia">
      <a:majorFont>
        <a:latin typeface="Arial Black"/>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D20CB-E94B-44E8-97C3-44BC9C1AF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25F07-5221-4468-81DD-0F0C28E7FD98}">
  <ds:schemaRefs>
    <ds:schemaRef ds:uri="http://schemas.microsoft.com/sharepoint/v3/contenttype/forms"/>
  </ds:schemaRefs>
</ds:datastoreItem>
</file>

<file path=customXml/itemProps3.xml><?xml version="1.0" encoding="utf-8"?>
<ds:datastoreItem xmlns:ds="http://schemas.openxmlformats.org/officeDocument/2006/customXml" ds:itemID="{57798B56-5215-4AD8-847F-8A1F1C10FD6F}">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B3F676FB-68EE-4A32-AEE1-26D916D82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Template>
  <TotalTime>0</TotalTime>
  <Pages>72</Pages>
  <Words>30410</Words>
  <Characters>173337</Characters>
  <Application>Microsoft Office Word</Application>
  <DocSecurity>4</DocSecurity>
  <Lines>1444</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2023-08-30T11:04:00Z</dcterms:created>
  <dcterms:modified xsi:type="dcterms:W3CDTF">2023-08-30T11:04:00Z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