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8C7" w:rsidRDefault="000B3A5B">
      <w:pPr>
        <w:pStyle w:val="Bodytext20"/>
        <w:framePr w:w="8962" w:h="864" w:hRule="exact" w:wrap="around" w:vAnchor="page" w:hAnchor="page" w:x="1662" w:y="4929"/>
        <w:shd w:val="clear" w:color="auto" w:fill="auto"/>
        <w:spacing w:after="0"/>
        <w:ind w:right="220" w:firstLine="0"/>
      </w:pPr>
      <w:r>
        <w:t>TEMA: “A jane faktet juridike te konstatuara ne nje vendim gjyqesor penal / civil te formes se prere, objekt i te provuarit ne nje proces gjyqesor civil, qe shqyrtohet pasi ky vendim i pare te kete marre forme te prere?”</w:t>
      </w:r>
    </w:p>
    <w:p w:rsidR="000A48C7" w:rsidRDefault="000B3A5B">
      <w:pPr>
        <w:pStyle w:val="BodyText21"/>
        <w:framePr w:wrap="around" w:vAnchor="page" w:hAnchor="page" w:x="1662" w:y="9277"/>
        <w:shd w:val="clear" w:color="auto" w:fill="auto"/>
        <w:spacing w:before="0" w:line="190" w:lineRule="exact"/>
        <w:ind w:left="5700"/>
      </w:pPr>
      <w:r>
        <w:rPr>
          <w:rStyle w:val="BodytextBoldSpacing0pt"/>
        </w:rPr>
        <w:t xml:space="preserve">Punoi: </w:t>
      </w:r>
      <w:r>
        <w:t>Arnisa Kelligi S.J.D.</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20"/>
        <w:framePr w:w="9235" w:h="264" w:hRule="exact" w:wrap="around" w:vAnchor="page" w:hAnchor="page" w:x="1151" w:y="3354"/>
        <w:shd w:val="clear" w:color="auto" w:fill="auto"/>
        <w:spacing w:after="0" w:line="190" w:lineRule="exact"/>
        <w:ind w:right="20" w:firstLine="0"/>
        <w:jc w:val="center"/>
      </w:pPr>
      <w:r>
        <w:lastRenderedPageBreak/>
        <w:t>Hyrje</w:t>
      </w:r>
    </w:p>
    <w:p w:rsidR="000A48C7" w:rsidRDefault="000B3A5B">
      <w:pPr>
        <w:pStyle w:val="BodyText21"/>
        <w:framePr w:w="9235" w:h="9423" w:hRule="exact" w:wrap="around" w:vAnchor="page" w:hAnchor="page" w:x="1151" w:y="3834"/>
        <w:shd w:val="clear" w:color="auto" w:fill="auto"/>
        <w:spacing w:before="0" w:after="236" w:line="264" w:lineRule="exact"/>
        <w:ind w:left="40" w:right="20"/>
        <w:jc w:val="both"/>
      </w:pPr>
      <w:r>
        <w:t>Objekti i te provuarit ne te drejten procedurale civile jane faktet juridike qe perbejne themelin e padise, te prapesimeve ose te kunderpadise</w:t>
      </w:r>
      <w:r>
        <w:rPr>
          <w:rStyle w:val="BodytextCandara11ptSpacing0pt"/>
        </w:rPr>
        <w:t>.</w:t>
      </w:r>
      <w:r>
        <w:rPr>
          <w:rStyle w:val="BodytextCandara11ptSpacing0pt"/>
          <w:vertAlign w:val="superscript"/>
        </w:rPr>
        <w:t>1</w:t>
      </w:r>
      <w:r>
        <w:t xml:space="preserve"> Ne kete kuptim, gjykata eshte e detyruar qe te sqaroje vertetesine e fakteve jurid</w:t>
      </w:r>
      <w:r>
        <w:t>ike me qellim zgjidhjen e drejte te geshtjes objekt gjykimi</w:t>
      </w:r>
      <w:r>
        <w:rPr>
          <w:rStyle w:val="BodytextCandara11ptSpacing0pt"/>
        </w:rPr>
        <w:t>.</w:t>
      </w:r>
      <w:r>
        <w:rPr>
          <w:rStyle w:val="BodytextCandara11ptSpacing0pt"/>
          <w:vertAlign w:val="superscript"/>
        </w:rPr>
        <w:t>2</w:t>
      </w:r>
      <w:r>
        <w:rPr>
          <w:rStyle w:val="BodytextCandara11ptSpacing0pt"/>
        </w:rPr>
        <w:t xml:space="preserve"> </w:t>
      </w:r>
      <w:r>
        <w:t>Qeshtja e pare qe shtrohet per diskutim eshte nese faktet juridike te konstatuara ne nje vendim gjyqesor penal te formes se prere, jane objekt i te provuarit ne nje proces gjyqesor civil, qe shq</w:t>
      </w:r>
      <w:r>
        <w:t xml:space="preserve">yrtohet pasi ky vendim penal te kete marre forme te prere. E njejta geshtje shtrohet gjithashtu edhe per faktet e konstatuara ne nje vendim civil te formes se prere. Per t'i dhene pergjigje ketyre pyetjeve, punimi do te fokusohet fillimisht ne nje analize </w:t>
      </w:r>
      <w:r>
        <w:t xml:space="preserve">te dispozitave ligjore ne K.Pr.Penale dhe K.Pr.Civile, duke sjelle ne disa raste edhe shembuj te dispozitave perkatese ne Republiken e Kosoves. Punimi gjithashtu do te referoje edhe perfundimet e doktrines sone dhe asaj te Kosoves ne kete pike. Se fundmi, </w:t>
      </w:r>
      <w:r>
        <w:t>do te analizohen edhe disa raste te Gjykates se Kasacionit te Italise, ku trajtohen pikerisht keto geshtje.</w:t>
      </w:r>
    </w:p>
    <w:p w:rsidR="000A48C7" w:rsidRDefault="000B3A5B">
      <w:pPr>
        <w:pStyle w:val="Bodytext20"/>
        <w:framePr w:w="9235" w:h="9423" w:hRule="exact" w:wrap="around" w:vAnchor="page" w:hAnchor="page" w:x="1151" w:y="3834"/>
        <w:numPr>
          <w:ilvl w:val="0"/>
          <w:numId w:val="1"/>
        </w:numPr>
        <w:shd w:val="clear" w:color="auto" w:fill="auto"/>
        <w:tabs>
          <w:tab w:val="left" w:pos="746"/>
        </w:tabs>
        <w:spacing w:after="244"/>
        <w:ind w:left="760" w:right="20"/>
        <w:jc w:val="both"/>
      </w:pPr>
      <w:r>
        <w:t>A jane faktet juridike te konstatuara ne nje vendim gjyqesor penal te formes se prere, objekt i te provuarit ne nje proces gjyqesor civil, qe shqyrt</w:t>
      </w:r>
      <w:r>
        <w:t>ohet pasi ky vendim penal te kete marre forme te prere?</w:t>
      </w:r>
    </w:p>
    <w:p w:rsidR="000A48C7" w:rsidRDefault="000B3A5B">
      <w:pPr>
        <w:pStyle w:val="BodyText21"/>
        <w:framePr w:w="9235" w:h="9423" w:hRule="exact" w:wrap="around" w:vAnchor="page" w:hAnchor="page" w:x="1151" w:y="3834"/>
        <w:shd w:val="clear" w:color="auto" w:fill="auto"/>
        <w:spacing w:before="0" w:after="240" w:line="264" w:lineRule="exact"/>
        <w:ind w:left="40" w:right="20"/>
        <w:jc w:val="both"/>
      </w:pPr>
      <w:r>
        <w:t>Sa i perket efekteve te vendimit penal te formes se prere mbi nje gjykim civil, neni 70 i K.Pr.Penale parashikon se: “</w:t>
      </w:r>
      <w:r>
        <w:rPr>
          <w:rStyle w:val="BodytextItalicSpacing0pt"/>
        </w:rPr>
        <w:t xml:space="preserve">Vendimi pencil i formes se prere eshte i cletyrueshem per gjykaten qe shqyrton </w:t>
      </w:r>
      <w:r>
        <w:rPr>
          <w:rStyle w:val="BodytextItalicSpacing0pt"/>
        </w:rPr>
        <w:t xml:space="preserve">pasojat civile te vepres vetem persci i perket faktit nese vepra penale eshte layer dhe nese eshte layer nga i gjykuciri. Vendimi penal qe zgjidh rastesisht nje fakt qe lidhet me nje geshtje civile, administrative ose penale nuk ka efekt detyrues ne asnje </w:t>
      </w:r>
      <w:r>
        <w:rPr>
          <w:rStyle w:val="BodytextItalicSpacing0pt"/>
        </w:rPr>
        <w:t>proces tjeter. ”:</w:t>
      </w:r>
      <w:r>
        <w:t xml:space="preserve"> Bazuar ne kete parashikim, gjykata civile qe ka per objekt gjykimi pasojat civile te nje vepre.penale, nuk do t'ia nenshtroje hetimit gjyqesor faktin juridik qe vepra eshte kryer ose jo dhe as faktin juridik te kryerjes ose jo te saj nga </w:t>
      </w:r>
      <w:r>
        <w:t>i gjykuari ne procesin penal. Nderkohe, faktet juridike te zgjidhura rastesisht ne nje vendim penal te formes se prere e qe kane lidhje me nje geshtje civile, do te duhet te behen serish objekt i te provuarit ne procesin civil.</w:t>
      </w:r>
    </w:p>
    <w:p w:rsidR="000A48C7" w:rsidRDefault="000B3A5B">
      <w:pPr>
        <w:pStyle w:val="Bodytext30"/>
        <w:framePr w:w="9235" w:h="9423" w:hRule="exact" w:wrap="around" w:vAnchor="page" w:hAnchor="page" w:x="1151" w:y="3834"/>
        <w:shd w:val="clear" w:color="auto" w:fill="auto"/>
        <w:spacing w:before="0"/>
        <w:ind w:left="40" w:right="20"/>
      </w:pPr>
      <w:r>
        <w:rPr>
          <w:rStyle w:val="Bodytext3NotItalicSpacing0pt"/>
        </w:rPr>
        <w:t>Nje tjeter geshtje e rendesi</w:t>
      </w:r>
      <w:r>
        <w:rPr>
          <w:rStyle w:val="Bodytext3NotItalicSpacing0pt"/>
        </w:rPr>
        <w:t xml:space="preserve">shme ne kete pike eshte fakti se si do te mund te interpretohen nenet 253 dhe 254 te K.Pr.Civile mbi aktet zyrtare ne rastin e nje vendimi penal (apo edhe civil) te formes se prere. Sipas nenit 253 te K.Pr.Civile: </w:t>
      </w:r>
      <w:r>
        <w:t xml:space="preserve">"Aktet zyrtare qe'perpilohen nga nepunesi </w:t>
      </w:r>
      <w:r>
        <w:t>i shtetit ose personi qe ushtron veprimtari publike, brenda kujijve te kompetences se tyre dhe ne Jbrmen e caktuar, perbejne prove te plote te cleklarimeve qe jane here perpara tyre, per faktet qe kane ngjare ne prani te tyre, ose per veprimet e kiyera pre</w:t>
      </w:r>
      <w:r>
        <w:t>j tyre. Lejohet te provohet e kunderta vetem kur pretendohet se shkresa eshte e falsifikuar.”.</w:t>
      </w:r>
      <w:r>
        <w:rPr>
          <w:rStyle w:val="Bodytext3Candara11ptNotItalicSpacing0pt"/>
          <w:vertAlign w:val="superscript"/>
        </w:rPr>
        <w:t>4</w:t>
      </w:r>
      <w:r>
        <w:rPr>
          <w:rStyle w:val="Bodytext3NotItalicSpacing0pt"/>
        </w:rPr>
        <w:t xml:space="preserve"> Nderkohe, neni 254 i K.Pr.Civile</w:t>
      </w:r>
    </w:p>
    <w:p w:rsidR="000A48C7" w:rsidRDefault="000B3A5B">
      <w:pPr>
        <w:pStyle w:val="Footnote0"/>
        <w:framePr w:w="9245" w:h="922" w:hRule="exact" w:wrap="around" w:vAnchor="page" w:hAnchor="page" w:x="1165" w:y="13535"/>
        <w:shd w:val="clear" w:color="auto" w:fill="auto"/>
        <w:ind w:left="60" w:right="20"/>
      </w:pPr>
      <w:r>
        <w:rPr>
          <w:vertAlign w:val="superscript"/>
        </w:rPr>
        <w:t>1</w:t>
      </w:r>
      <w:r>
        <w:t xml:space="preserve"> Lamani Alqiviadh, </w:t>
      </w:r>
      <w:r>
        <w:rPr>
          <w:rStyle w:val="FootnoteItalicSpacing0pt"/>
        </w:rPr>
        <w:t>Procedure Civile e Republikes Populhre te Shqiperise,</w:t>
      </w:r>
      <w:r>
        <w:t xml:space="preserve"> Universiteti Shtetiiror i Tiranes, Tirane, 1962, fq. </w:t>
      </w:r>
      <w:r>
        <w:t>1 19.</w:t>
      </w:r>
    </w:p>
    <w:p w:rsidR="000A48C7" w:rsidRDefault="000B3A5B">
      <w:pPr>
        <w:pStyle w:val="Footnote0"/>
        <w:framePr w:w="9245" w:h="922" w:hRule="exact" w:wrap="around" w:vAnchor="page" w:hAnchor="page" w:x="1165" w:y="13535"/>
        <w:shd w:val="clear" w:color="auto" w:fill="auto"/>
        <w:ind w:left="60" w:right="20" w:firstLine="140"/>
        <w:jc w:val="left"/>
      </w:pPr>
      <w:r>
        <w:t xml:space="preserve">Bestrovci F., Morina I. &amp; Qehaja Rr., </w:t>
      </w:r>
      <w:r>
        <w:rPr>
          <w:rStyle w:val="FootnoteItalicSpacing0pt"/>
        </w:rPr>
        <w:t>E Drejta Procedurale Civile: Procedura Kontestimore,</w:t>
      </w:r>
      <w:r>
        <w:t xml:space="preserve"> Universiteti i Prishtines, Prishtine, 2017, fq 273, (referuar ne vijim si Bestro</w:t>
      </w:r>
      <w:bookmarkStart w:id="0" w:name="_GoBack"/>
      <w:bookmarkEnd w:id="0"/>
      <w:r>
        <w:t>vci et. al.).</w:t>
      </w:r>
    </w:p>
    <w:p w:rsidR="000A48C7" w:rsidRDefault="000B3A5B">
      <w:pPr>
        <w:pStyle w:val="Footnote0"/>
        <w:framePr w:w="9245" w:h="222" w:hRule="exact" w:wrap="around" w:vAnchor="page" w:hAnchor="page" w:x="1165" w:y="14456"/>
        <w:shd w:val="clear" w:color="auto" w:fill="auto"/>
        <w:tabs>
          <w:tab w:val="right" w:pos="7021"/>
          <w:tab w:val="center" w:pos="7424"/>
          <w:tab w:val="right" w:pos="8773"/>
          <w:tab w:val="right" w:pos="9243"/>
        </w:tabs>
        <w:ind w:left="80"/>
      </w:pPr>
      <w:r>
        <w:rPr>
          <w:vertAlign w:val="superscript"/>
        </w:rPr>
        <w:t>5</w:t>
      </w:r>
      <w:r>
        <w:t xml:space="preserve"> Neni 70 i Kodit te Procedures Penale te Republikes se Shqiperis</w:t>
      </w:r>
      <w:r>
        <w:t>e, ligj nr. 7905</w:t>
      </w:r>
      <w:r>
        <w:tab/>
        <w:t>date</w:t>
      </w:r>
      <w:r>
        <w:tab/>
        <w:t>21.03.1995,</w:t>
      </w:r>
      <w:r>
        <w:tab/>
        <w:t>ndryshuar</w:t>
      </w:r>
      <w:r>
        <w:tab/>
        <w:t>me se</w:t>
      </w:r>
    </w:p>
    <w:p w:rsidR="000A48C7" w:rsidRDefault="000B3A5B">
      <w:pPr>
        <w:pStyle w:val="Footnote0"/>
        <w:framePr w:w="9245" w:h="221" w:hRule="exact" w:wrap="around" w:vAnchor="page" w:hAnchor="page" w:x="1165" w:y="14677"/>
        <w:shd w:val="clear" w:color="auto" w:fill="auto"/>
        <w:ind w:left="60"/>
        <w:jc w:val="left"/>
      </w:pPr>
      <w:r>
        <w:t>fundmi me ligjin nr. 35/2017 date 05.05.2017, (referuar ne vijim si K. Pr. Penale).</w:t>
      </w:r>
    </w:p>
    <w:p w:rsidR="000A48C7" w:rsidRDefault="000B3A5B">
      <w:pPr>
        <w:pStyle w:val="Footnote0"/>
        <w:framePr w:w="9245" w:h="471" w:hRule="exact" w:wrap="around" w:vAnchor="page" w:hAnchor="page" w:x="1165" w:y="14898"/>
        <w:shd w:val="clear" w:color="auto" w:fill="auto"/>
        <w:tabs>
          <w:tab w:val="right" w:pos="7010"/>
          <w:tab w:val="center" w:pos="7413"/>
          <w:tab w:val="right" w:pos="8762"/>
          <w:tab w:val="right" w:pos="9227"/>
        </w:tabs>
        <w:ind w:left="40"/>
      </w:pPr>
      <w:r>
        <w:rPr>
          <w:vertAlign w:val="superscript"/>
        </w:rPr>
        <w:t>4</w:t>
      </w:r>
      <w:r>
        <w:t xml:space="preserve"> Neni 253 i Kodit te Procedures Civile te Republikes se Shqiperise, ligj nr. 8116</w:t>
      </w:r>
      <w:r>
        <w:tab/>
        <w:t>date</w:t>
      </w:r>
      <w:r>
        <w:tab/>
        <w:t>29.03.1996,</w:t>
      </w:r>
      <w:r>
        <w:tab/>
        <w:t>ndryshuar</w:t>
      </w:r>
      <w:r>
        <w:tab/>
        <w:t>me se</w:t>
      </w:r>
    </w:p>
    <w:p w:rsidR="000A48C7" w:rsidRDefault="000B3A5B">
      <w:pPr>
        <w:pStyle w:val="Footnote0"/>
        <w:framePr w:w="9245" w:h="471" w:hRule="exact" w:wrap="around" w:vAnchor="page" w:hAnchor="page" w:x="1165" w:y="14898"/>
        <w:shd w:val="clear" w:color="auto" w:fill="auto"/>
        <w:ind w:left="40"/>
      </w:pPr>
      <w:r>
        <w:t>fundmi</w:t>
      </w:r>
      <w:r>
        <w:t xml:space="preserve"> me ligjin nr. 38/2017 date 05.05.2017, (referuar ne vijim si K.Pr.Civile).</w:t>
      </w:r>
    </w:p>
    <w:p w:rsidR="000A48C7" w:rsidRDefault="000B3A5B">
      <w:pPr>
        <w:pStyle w:val="Headerorfooter0"/>
        <w:framePr w:wrap="around" w:vAnchor="page" w:hAnchor="page" w:x="10261" w:y="15551"/>
        <w:shd w:val="clear" w:color="auto" w:fill="auto"/>
        <w:spacing w:line="150" w:lineRule="exact"/>
        <w:ind w:left="40"/>
      </w:pPr>
      <w:r>
        <w:t>2</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Headerorfooter0"/>
        <w:framePr w:wrap="around" w:vAnchor="page" w:hAnchor="page" w:x="998" w:y="1093"/>
        <w:shd w:val="clear" w:color="auto" w:fill="auto"/>
        <w:spacing w:line="150" w:lineRule="exact"/>
        <w:ind w:left="20"/>
      </w:pPr>
      <w:r>
        <w:lastRenderedPageBreak/>
        <w:t>T</w:t>
      </w:r>
    </w:p>
    <w:p w:rsidR="000A48C7" w:rsidRDefault="000B3A5B">
      <w:pPr>
        <w:pStyle w:val="Bodytext30"/>
        <w:framePr w:w="9307" w:h="11352" w:hRule="exact" w:wrap="around" w:vAnchor="page" w:hAnchor="page" w:x="1555" w:y="2647"/>
        <w:shd w:val="clear" w:color="auto" w:fill="auto"/>
        <w:spacing w:before="0" w:after="240" w:line="269" w:lineRule="exact"/>
        <w:ind w:left="40" w:right="20"/>
      </w:pPr>
      <w:r>
        <w:rPr>
          <w:rStyle w:val="Bodytext3NotItalicSpacing0pt"/>
        </w:rPr>
        <w:t xml:space="preserve">parashikon se: </w:t>
      </w:r>
      <w:r>
        <w:t>“Aktet zyrtare qe dalin nga organet shteterore dhe qe permbajne nje urdher, nje vendim ose qdo mase tjeter te marre prej tyre ose qe tregoj</w:t>
      </w:r>
      <w:r>
        <w:t>ne kryerjen e nje veprimi nga ana e ketyre organeve, perbejne prove te plote per permbajtjen e tyre. Lejohet te provohet e kunderta vetem kur pretendohet se shkresa eshte e falsifikuar.</w:t>
      </w:r>
    </w:p>
    <w:p w:rsidR="000A48C7" w:rsidRDefault="000B3A5B">
      <w:pPr>
        <w:pStyle w:val="BodyText21"/>
        <w:framePr w:w="9307" w:h="11352" w:hRule="exact" w:wrap="around" w:vAnchor="page" w:hAnchor="page" w:x="1555" w:y="2647"/>
        <w:shd w:val="clear" w:color="auto" w:fill="auto"/>
        <w:spacing w:before="0" w:after="240" w:line="269" w:lineRule="exact"/>
        <w:ind w:left="60" w:right="80"/>
        <w:jc w:val="both"/>
      </w:pPr>
      <w:r>
        <w:t xml:space="preserve">Nga permbajtja e ketyre dispozitave krijohet ideja, ne pamje te pare, </w:t>
      </w:r>
      <w:r>
        <w:t>se nje vendim penal (por edhe civil) i formes se prere do te perbeje prove te plote si nje akt zyrtar per deklarimet e bera perpara gjykates, per faktet e ngjara para saj, per veprimet e kryera nga ana e gjykates dhe madje edhe per permbajtjen e vendimit s</w:t>
      </w:r>
      <w:r>
        <w:t>a kohe qe gjykata disponon me nje vendim ne kuptim te nenit 254 te K.Pr.Civile. Megjithate, verehet se keto parashikime kane nje permbajtje te kufizuar dhe nuk i referohen fakteve te konstatuara me vendim te formes se prere, por fakteve te ndodhura para gj</w:t>
      </w:r>
      <w:r>
        <w:t>ykates apo deklaratave te kyera para saj. Me te drejte lind pyetja se si do te trajtohet per shembull nje deshmi apo pohim i bere para gjykates, pra a do te konsiderohen ato si deklarata te bera para saj, e rrjedhimisht vendimi gjyqesor (apo edhe procesver</w:t>
      </w:r>
      <w:r>
        <w:t xml:space="preserve">bali gjyqesor) qe e permban ate si nje akt zyrtar me fuqi te plote provuese per to? Nje interpretim i tilie do te nenkuptonte qe ne nje proces te dyte gjyqesor, keto deklarata do te pretendoheshin si te provuara nepermjet nje akti zyrtar dhe e kunderta do </w:t>
      </w:r>
      <w:r>
        <w:t>te mund te provohej vetem nepermjet vertetimit te falsitetit. Nje qasje e kesaj natyre ne fakt nuk mund te pranohet. Arsyeja eshte se dispozitat e sipercituara, per nga vete permbajtja e tyre, nuk nenkuptojne se nje vendim gjyqesor qe permban nje deklarate</w:t>
      </w:r>
      <w:r>
        <w:t xml:space="preserve"> te bere para gjykates perben akt zyrtar qe verteton vertetesine e permbajtjes se asaj deklarate, por thjesht nje akt zyrtar qe verteton se para asaj gjykate eshte bere nje deklarim i tille. Po ashtu, edhe sa i takon nenit 254 te K.Pr.Civile, akti zyrtar (</w:t>
      </w:r>
      <w:r>
        <w:t>vendimi i gjykates) perben prove te plote pikerisht per faktin qe ky vendim, ky urdherim eshte kryer prej saj, por jo prove te plote per te gjithe faktet e konstatuara ne te per qfaredo gjykimi civil te mepasshem. Ne te kundert, vete parashikimi per shembu</w:t>
      </w:r>
      <w:r>
        <w:t xml:space="preserve">ll i nenit 70 te K.Pr.Penale qe nje fakt civil apo administrativ i zgjidhur rastesisht nga gjykata penale nuk eshte i detyrueshem per gjykaten civile (apo administrative), do te humbiste nje pjese te mire te kuptimit te tij, pasi efektivisht ky fakt do te </w:t>
      </w:r>
      <w:r>
        <w:t>konsiderohej thuajse i provuar me nje akt zyrtar me fuqi te plote provuese e do te mund te kontestohej ne gjykimin civil vetem nepermjet goditjes per falsitet.</w:t>
      </w:r>
    </w:p>
    <w:p w:rsidR="000A48C7" w:rsidRDefault="000B3A5B">
      <w:pPr>
        <w:pStyle w:val="BodyText21"/>
        <w:framePr w:w="9307" w:h="11352" w:hRule="exact" w:wrap="around" w:vAnchor="page" w:hAnchor="page" w:x="1555" w:y="2647"/>
        <w:shd w:val="clear" w:color="auto" w:fill="auto"/>
        <w:spacing w:before="0" w:after="240" w:line="269" w:lineRule="exact"/>
        <w:ind w:left="60" w:right="80"/>
        <w:jc w:val="both"/>
      </w:pPr>
      <w:r>
        <w:t>Veq sa me siper, te njejten qasje te legjislacionit tone mbi efektin e fakteve te konstatuara ne</w:t>
      </w:r>
      <w:r>
        <w:t xml:space="preserve"> nje vendim penal te formes se prere, hasim edhe ne Republiken e Kosoves. I vetmi ndryshim i referohet faktit qe rregullimi i ketyre efekteve ne nje proces gjyqesor civil, parashikohet shprehimisht ne vete Ligjin per Proceduren Kontestimore. Konkretisht, n</w:t>
      </w:r>
      <w:r>
        <w:t xml:space="preserve">eni 14 i ketij ligji parashikon se: </w:t>
      </w:r>
      <w:r>
        <w:rPr>
          <w:rStyle w:val="BodytextItalicSpacing0pt"/>
        </w:rPr>
        <w:t xml:space="preserve">"Gjykata, ne pikepamje te ekzistimit te vepres penale dhe te pergjegjesise penale te kryeresit, eshte e lidhur me akt gjykimin e formes se prere te gjykates penale, me te cilin i pandehuri eshte shpallurfajtor.” </w:t>
      </w:r>
      <w:r>
        <w:rPr>
          <w:rStyle w:val="BodytextItalicSpacing0pt"/>
          <w:vertAlign w:val="superscript"/>
        </w:rPr>
        <w:t>6</w:t>
      </w:r>
    </w:p>
    <w:p w:rsidR="000A48C7" w:rsidRDefault="000B3A5B">
      <w:pPr>
        <w:pStyle w:val="BodyText21"/>
        <w:framePr w:w="9307" w:h="11352" w:hRule="exact" w:wrap="around" w:vAnchor="page" w:hAnchor="page" w:x="1555" w:y="2647"/>
        <w:shd w:val="clear" w:color="auto" w:fill="auto"/>
        <w:spacing w:before="0" w:line="269" w:lineRule="exact"/>
        <w:ind w:left="60" w:right="80"/>
        <w:jc w:val="both"/>
      </w:pPr>
      <w:r>
        <w:t xml:space="preserve">Ne lidhje me sa me siper, </w:t>
      </w:r>
      <w:r>
        <w:rPr>
          <w:rStyle w:val="BodytextItalicSpacing0pt"/>
        </w:rPr>
        <w:t>Bestrovci et. al.</w:t>
      </w:r>
      <w:r>
        <w:t xml:space="preserve"> parashikojne tre raste te ndikimit te aktgjykimit (vendimit penal) ne proceduren kontestimore civile</w:t>
      </w:r>
      <w:r>
        <w:rPr>
          <w:rStyle w:val="BodytextCandara11ptSpacing0pt"/>
        </w:rPr>
        <w:t>.</w:t>
      </w:r>
      <w:r>
        <w:rPr>
          <w:rStyle w:val="BodytextCandara11ptSpacing0pt"/>
          <w:vertAlign w:val="superscript"/>
        </w:rPr>
        <w:t>7</w:t>
      </w:r>
      <w:r>
        <w:t xml:space="preserve"> Rasti i pare i referohet skenarit ku lindja apo shuarja e se drejtes subjektive civile varet nga fakti nese e</w:t>
      </w:r>
      <w:r>
        <w:t>shte kryer apo jo nje veper penale. Shembulli klasik i referohet rastit te padenjesise se trashegimtarit per shkak te pretendimit te</w:t>
      </w:r>
    </w:p>
    <w:p w:rsidR="000A48C7" w:rsidRDefault="000B3A5B">
      <w:pPr>
        <w:pStyle w:val="Footnote0"/>
        <w:framePr w:w="9235" w:h="255" w:hRule="exact" w:wrap="around" w:vAnchor="page" w:hAnchor="page" w:x="1656" w:y="14387"/>
        <w:shd w:val="clear" w:color="auto" w:fill="auto"/>
        <w:ind w:left="120"/>
        <w:jc w:val="left"/>
      </w:pPr>
      <w:r>
        <w:rPr>
          <w:vertAlign w:val="superscript"/>
        </w:rPr>
        <w:t>5</w:t>
      </w:r>
      <w:r>
        <w:t xml:space="preserve"> Neni 254 i K.Pr.Civile.</w:t>
      </w:r>
    </w:p>
    <w:p w:rsidR="000A48C7" w:rsidRDefault="000B3A5B">
      <w:pPr>
        <w:pStyle w:val="Footnote0"/>
        <w:framePr w:w="9235" w:h="447" w:hRule="exact" w:wrap="around" w:vAnchor="page" w:hAnchor="page" w:x="1656" w:y="14642"/>
        <w:shd w:val="clear" w:color="auto" w:fill="auto"/>
        <w:ind w:left="140"/>
      </w:pPr>
      <w:r>
        <w:rPr>
          <w:vertAlign w:val="superscript"/>
        </w:rPr>
        <w:t>6</w:t>
      </w:r>
      <w:r>
        <w:t xml:space="preserve"> Neni 14 i ligjit nr. 03/L-006, Per Proceduren Kontestimore, 30.06.2008, ndryshuar me se fundmi me Ligjin 04/L- 118, date 12.09.2012, (referuar ne vijim si Ligji per Proceduren Kontestimore).</w:t>
      </w:r>
    </w:p>
    <w:p w:rsidR="000A48C7" w:rsidRDefault="000B3A5B">
      <w:pPr>
        <w:pStyle w:val="Footnote0"/>
        <w:framePr w:w="9235" w:h="250" w:hRule="exact" w:wrap="around" w:vAnchor="page" w:hAnchor="page" w:x="1656" w:y="15088"/>
        <w:shd w:val="clear" w:color="auto" w:fill="auto"/>
        <w:ind w:left="140"/>
        <w:jc w:val="left"/>
      </w:pPr>
      <w:r>
        <w:rPr>
          <w:vertAlign w:val="superscript"/>
        </w:rPr>
        <w:t>7</w:t>
      </w:r>
      <w:r>
        <w:t xml:space="preserve"> Bestrovci ct. al. (vep. e cit.), fq. 38-40.</w:t>
      </w:r>
    </w:p>
    <w:p w:rsidR="000A48C7" w:rsidRDefault="000B3A5B">
      <w:pPr>
        <w:pStyle w:val="Headerorfooter0"/>
        <w:framePr w:wrap="around" w:vAnchor="page" w:hAnchor="page" w:x="10756" w:y="15519"/>
        <w:shd w:val="clear" w:color="auto" w:fill="auto"/>
        <w:spacing w:line="150" w:lineRule="exact"/>
        <w:ind w:left="20"/>
      </w:pPr>
      <w:r>
        <w:t>3</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21"/>
        <w:framePr w:w="9182" w:h="10761" w:hRule="exact" w:wrap="around" w:vAnchor="page" w:hAnchor="page" w:x="1177" w:y="2764"/>
        <w:shd w:val="clear" w:color="auto" w:fill="auto"/>
        <w:spacing w:before="0" w:line="269" w:lineRule="exact"/>
        <w:ind w:left="60" w:right="80"/>
        <w:jc w:val="both"/>
      </w:pPr>
      <w:r>
        <w:lastRenderedPageBreak/>
        <w:t>vetem se ai ka kryer veper penale ndaj trashegimlenesit. Ne raste te tilla, gjykata civile eshte e lidhur (e detyruar) me vendimin penal, si ne rastin e fajesise, po ashtu edhe ne rast pafajesie te te akuzuarit. Keshtu, geshtja e ekz</w:t>
      </w:r>
      <w:r>
        <w:t>istences se vepres penale dhe pergjegjesise se te dyshuarit ne nje rast te tille perben geshtje prejudiciale (paraprake) ne gjykimin civil dhe faktet e vertetuara ne</w:t>
      </w:r>
    </w:p>
    <w:p w:rsidR="000A48C7" w:rsidRDefault="000B3A5B">
      <w:pPr>
        <w:pStyle w:val="Bodytext40"/>
        <w:framePr w:w="9182" w:h="10761" w:hRule="exact" w:wrap="around" w:vAnchor="page" w:hAnchor="page" w:x="1177" w:y="2764"/>
        <w:shd w:val="clear" w:color="auto" w:fill="auto"/>
        <w:spacing w:line="150" w:lineRule="exact"/>
        <w:ind w:left="6960"/>
      </w:pPr>
      <w:r>
        <w:t>o</w:t>
      </w:r>
    </w:p>
    <w:p w:rsidR="000A48C7" w:rsidRDefault="000B3A5B">
      <w:pPr>
        <w:pStyle w:val="BodyText21"/>
        <w:framePr w:w="9182" w:h="10761" w:hRule="exact" w:wrap="around" w:vAnchor="page" w:hAnchor="page" w:x="1177" w:y="2764"/>
        <w:shd w:val="clear" w:color="auto" w:fill="auto"/>
        <w:spacing w:before="0" w:after="214" w:line="190" w:lineRule="exact"/>
        <w:ind w:left="20"/>
        <w:jc w:val="both"/>
      </w:pPr>
      <w:r>
        <w:t xml:space="preserve">kete menyre nuk do t'i nenshtrohen te provuarit </w:t>
      </w:r>
      <w:r>
        <w:rPr>
          <w:rStyle w:val="BodytextItalicSpacing0pt"/>
        </w:rPr>
        <w:t>de novo</w:t>
      </w:r>
      <w:r>
        <w:t xml:space="preserve"> ne procesin civil.</w:t>
      </w:r>
    </w:p>
    <w:p w:rsidR="000A48C7" w:rsidRDefault="000B3A5B">
      <w:pPr>
        <w:pStyle w:val="BodyText21"/>
        <w:framePr w:w="9182" w:h="10761" w:hRule="exact" w:wrap="around" w:vAnchor="page" w:hAnchor="page" w:x="1177" w:y="2764"/>
        <w:shd w:val="clear" w:color="auto" w:fill="auto"/>
        <w:spacing w:before="0" w:after="240" w:line="264" w:lineRule="exact"/>
        <w:ind w:left="20" w:right="20"/>
        <w:jc w:val="both"/>
      </w:pPr>
      <w:r>
        <w:t xml:space="preserve">Edhe </w:t>
      </w:r>
      <w:r>
        <w:t>legjislacioni yne ndjek te njejten logjike. Ne rast se per shembull pretendohet padenjesia e nje trashegimtari sipas nenit 322 paragrafi i pare i K. Civil</w:t>
      </w:r>
      <w:r>
        <w:rPr>
          <w:rStyle w:val="BodytextCandara11ptSpacing0pt"/>
        </w:rPr>
        <w:t>,</w:t>
      </w:r>
      <w:r>
        <w:rPr>
          <w:rStyle w:val="BodytextCandara11ptSpacing0pt"/>
          <w:vertAlign w:val="superscript"/>
        </w:rPr>
        <w:t>9</w:t>
      </w:r>
      <w:r>
        <w:t xml:space="preserve"> per shkak te vrasjes me dashje ose tentatives per te vrare trashegimlenesin, nje vendim penal i for</w:t>
      </w:r>
      <w:r>
        <w:t>mes se prere mbi kete geshtje do te perbente geshtje paraprake ne nje gjykim civil. Keshtu, ne rast se nuk pretendohej padenjesia edhe per shkaqe te tjera te pavarura nga nje vendim penal, faktet e lidhura me kryerjen e vepres dhe autoresine nuk do t'i nen</w:t>
      </w:r>
      <w:r>
        <w:t>shtroheshin me hetimit gjyqesor ne procesin civil.</w:t>
      </w:r>
    </w:p>
    <w:p w:rsidR="000A48C7" w:rsidRDefault="000B3A5B">
      <w:pPr>
        <w:pStyle w:val="BodyText21"/>
        <w:framePr w:w="9182" w:h="10761" w:hRule="exact" w:wrap="around" w:vAnchor="page" w:hAnchor="page" w:x="1177" w:y="2764"/>
        <w:shd w:val="clear" w:color="auto" w:fill="auto"/>
        <w:spacing w:before="0" w:after="240" w:line="264" w:lineRule="exact"/>
        <w:ind w:left="20" w:right="20"/>
        <w:jc w:val="both"/>
      </w:pPr>
      <w:r>
        <w:t>Rasti i dyte i referohet ndikimit te vendimit penal ne proceduren kontestimore te nisur me padi te bazuar ne te njejten ngjarje. Rasti klasik eshte ai i kerkimit te shperblimit te demit me padi civile kund</w:t>
      </w:r>
      <w:r>
        <w:t>er autorit te vepres penale. Sipas nenit 14 te sipercituar te Ligjit per Proceduren Kontestimore, aktgjykimi (vendimi) penal denues e obligon gjykaten civile ne procesin per shperblimin e demit, aty ku demi eshte parashikuar si element i vepres penale. Meg</w:t>
      </w:r>
      <w:r>
        <w:t>jithate edhe ne keto raste, efekti eshte i kufizuar dhe nderkohe qe nuk duhet te provohet serish se eshte shkaktuar dem jashtekontraktor (per shembull ne formen e demit material ndaj pasurise), i padituri ne gjykimin civil mund te prapesoje e t’i nenshtroj</w:t>
      </w:r>
      <w:r>
        <w:t xml:space="preserve">e hetimit gjyqesor, geshtje te tilla si masa e fitimit te munguar te pretenduar nga ana e paditesit, pasi nje pasoje e tille nuk eshte element perberes i vepres penale. Nderkohe, sa i takon aktgjykimit (vendimit) penal lirues, </w:t>
      </w:r>
      <w:r>
        <w:rPr>
          <w:rStyle w:val="BodytextItalicSpacing0pt"/>
        </w:rPr>
        <w:t>Bestrovci et. al.</w:t>
      </w:r>
      <w:r>
        <w:t xml:space="preserve"> argumentojn</w:t>
      </w:r>
      <w:r>
        <w:t>e se ai nuk e detyron gjykaten civile qe shqyrton pasojat civile (per shembull shperblimin e demit), per shkak se prezumimet subjektive qe kane qene arsyeja e lirimit nga pergjegjesia penale e te akuzuarit, nuk e perjashlojne gjithnje pergjegjesine civile</w:t>
      </w:r>
      <w:r>
        <w:rPr>
          <w:rStyle w:val="BodytextCandara11ptSpacing0pt"/>
        </w:rPr>
        <w:t>.</w:t>
      </w:r>
      <w:r>
        <w:rPr>
          <w:rStyle w:val="BodytextCandara11ptSpacing0pt"/>
          <w:vertAlign w:val="superscript"/>
        </w:rPr>
        <w:t>10</w:t>
      </w:r>
    </w:p>
    <w:p w:rsidR="000A48C7" w:rsidRDefault="000B3A5B">
      <w:pPr>
        <w:pStyle w:val="BodyText21"/>
        <w:framePr w:w="9182" w:h="10761" w:hRule="exact" w:wrap="around" w:vAnchor="page" w:hAnchor="page" w:x="1177" w:y="2764"/>
        <w:shd w:val="clear" w:color="auto" w:fill="auto"/>
        <w:spacing w:before="0" w:after="240" w:line="264" w:lineRule="exact"/>
        <w:ind w:left="20" w:right="20"/>
        <w:jc w:val="both"/>
      </w:pPr>
      <w:r>
        <w:t>Sigurisht qe konkluzionet e mesiperme vlejne edhe per procesin civil shqiptar. Vete neni 70 i K. Pr. Penale nenkupton ekzaktesisht nje analize te tille. Po ashtu, pergjegjesia civile, per shembull per rastet e shkaktimit te demit civil jashtekontraktor,</w:t>
      </w:r>
      <w:r>
        <w:t xml:space="preserve"> te rregulluar nga nenet 608 e vijues te K. Civil, nuk ka si parakusht ekzistencen e pergjegjesise penale per te njejtin fakt.</w:t>
      </w:r>
    </w:p>
    <w:p w:rsidR="000A48C7" w:rsidRDefault="000B3A5B">
      <w:pPr>
        <w:pStyle w:val="BodyText21"/>
        <w:framePr w:w="9182" w:h="10761" w:hRule="exact" w:wrap="around" w:vAnchor="page" w:hAnchor="page" w:x="1177" w:y="2764"/>
        <w:shd w:val="clear" w:color="auto" w:fill="auto"/>
        <w:spacing w:before="0" w:line="264" w:lineRule="exact"/>
        <w:ind w:left="20" w:right="20"/>
        <w:jc w:val="both"/>
      </w:pPr>
      <w:r>
        <w:t>Rasti i trete i analizuar nga doktrina kosovare i referohet ndikimit te vendimit penal si fakt juridik ne procesin civil. Ekzisto</w:t>
      </w:r>
      <w:r>
        <w:t>jne raste ne te cilat lindja apo shuarja e nje te drejte subjektive varet nga ekzistenca e nje vendimi penal te formes se prere me nje permbajtje te caktuar." Keshtu per shembull, vendimi penal i pafajesise i dhene ne rishikim (gjykimin e perseritur) eshte</w:t>
      </w:r>
      <w:r>
        <w:t xml:space="preserve"> parashikuar si nje prezumim qe i gjykuari i pafajshem ka te drejte te kerkoje kompensim per burgim te padrejte. Ne gjykimin civil per kerkimin e ketij kompensimi, nuk do t'i nenshtrohet hetimit gjyqesor fakti qe paditesi eshte denuar penalisht pa te drejt</w:t>
      </w:r>
      <w:r>
        <w:t>e. Ne ndryshim nga rasti i pare ku vendimi penal perbente nje geshtje prejudiciale ne gjykimin civil, ne kete rast vendimi penal</w:t>
      </w:r>
    </w:p>
    <w:p w:rsidR="000A48C7" w:rsidRDefault="000B3A5B">
      <w:pPr>
        <w:pStyle w:val="Footnote0"/>
        <w:framePr w:w="9216" w:h="250" w:hRule="exact" w:wrap="around" w:vAnchor="page" w:hAnchor="page" w:x="1172" w:y="13770"/>
        <w:shd w:val="clear" w:color="auto" w:fill="auto"/>
        <w:spacing w:line="216" w:lineRule="exact"/>
        <w:ind w:left="20"/>
        <w:jc w:val="left"/>
      </w:pPr>
      <w:r>
        <w:rPr>
          <w:vertAlign w:val="superscript"/>
        </w:rPr>
        <w:t>s</w:t>
      </w:r>
      <w:r>
        <w:t xml:space="preserve"> Po aty, fq. 39.</w:t>
      </w:r>
    </w:p>
    <w:p w:rsidR="000A48C7" w:rsidRDefault="000B3A5B">
      <w:pPr>
        <w:pStyle w:val="Footnote0"/>
        <w:framePr w:w="9216" w:h="1100" w:hRule="exact" w:wrap="around" w:vAnchor="page" w:hAnchor="page" w:x="1172" w:y="14024"/>
        <w:shd w:val="clear" w:color="auto" w:fill="auto"/>
        <w:spacing w:line="216" w:lineRule="exact"/>
        <w:ind w:left="20" w:firstLine="160"/>
      </w:pPr>
      <w:r>
        <w:t xml:space="preserve">Neni 322 i Kodit Civil te Republikes se Shqiperise, ligj nr. 7850, date 29.07.1994, ndryshuar me se fundmi me ligjin nr. 113/2016. date 03.11.2016, (referuar ne vijim si K.Civil). Kjo dispozite parashikon se ne paragraftn e pare se: </w:t>
      </w:r>
      <w:r>
        <w:rPr>
          <w:rStyle w:val="FootnoteItalicSpacing0pt"/>
        </w:rPr>
        <w:t>“Nuk mund te trasliegoj</w:t>
      </w:r>
      <w:r>
        <w:rPr>
          <w:rStyle w:val="FootnoteItalicSpacing0pt"/>
        </w:rPr>
        <w:t>e si i padenje: ai qe me daslije ka vrare ose ka tentuar te vrase trashegimlenesin, hashkeshorten, femijet dhe prinderit e tij...</w:t>
      </w:r>
    </w:p>
    <w:p w:rsidR="000A48C7" w:rsidRDefault="000B3A5B">
      <w:pPr>
        <w:pStyle w:val="Footnote0"/>
        <w:framePr w:w="9216" w:h="1100" w:hRule="exact" w:wrap="around" w:vAnchor="page" w:hAnchor="page" w:x="1172" w:y="14024"/>
        <w:shd w:val="clear" w:color="auto" w:fill="auto"/>
        <w:spacing w:line="216" w:lineRule="exact"/>
        <w:ind w:left="20" w:firstLine="160"/>
      </w:pPr>
      <w:r>
        <w:t>Bestrovci et. al. (vep. e cit.), fq. 40.</w:t>
      </w:r>
    </w:p>
    <w:p w:rsidR="000A48C7" w:rsidRDefault="000B3A5B">
      <w:pPr>
        <w:pStyle w:val="Footnote0"/>
        <w:framePr w:w="9216" w:h="250" w:hRule="exact" w:wrap="around" w:vAnchor="page" w:hAnchor="page" w:x="1172" w:y="15123"/>
        <w:shd w:val="clear" w:color="auto" w:fill="auto"/>
        <w:spacing w:line="216" w:lineRule="exact"/>
        <w:ind w:left="40"/>
        <w:jc w:val="left"/>
      </w:pPr>
      <w:r>
        <w:rPr>
          <w:vertAlign w:val="superscript"/>
        </w:rPr>
        <w:t>11</w:t>
      </w:r>
      <w:r>
        <w:t xml:space="preserve"> Po aty.</w:t>
      </w:r>
    </w:p>
    <w:p w:rsidR="000A48C7" w:rsidRDefault="000B3A5B">
      <w:pPr>
        <w:pStyle w:val="Headerorfooter0"/>
        <w:framePr w:wrap="around" w:vAnchor="page" w:hAnchor="page" w:x="10235" w:y="15555"/>
        <w:shd w:val="clear" w:color="auto" w:fill="auto"/>
        <w:spacing w:line="150" w:lineRule="exact"/>
        <w:ind w:left="20"/>
      </w:pPr>
      <w:r>
        <w:t>4</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Headerorfooter0"/>
        <w:framePr w:wrap="around" w:vAnchor="page" w:hAnchor="page" w:x="998" w:y="1093"/>
        <w:shd w:val="clear" w:color="auto" w:fill="auto"/>
        <w:spacing w:line="150" w:lineRule="exact"/>
        <w:ind w:left="20"/>
      </w:pPr>
      <w:r>
        <w:lastRenderedPageBreak/>
        <w:t>»</w:t>
      </w:r>
    </w:p>
    <w:p w:rsidR="000A48C7" w:rsidRDefault="000B3A5B">
      <w:pPr>
        <w:pStyle w:val="BodyText21"/>
        <w:framePr w:w="9298" w:h="10551" w:hRule="exact" w:wrap="around" w:vAnchor="page" w:hAnchor="page" w:x="1560" w:y="2665"/>
        <w:shd w:val="clear" w:color="auto" w:fill="auto"/>
        <w:spacing w:before="0" w:after="236" w:line="264" w:lineRule="exact"/>
        <w:ind w:left="20" w:right="20"/>
        <w:jc w:val="both"/>
      </w:pPr>
      <w:r>
        <w:t xml:space="preserve">me permbajtjen e tij perben vete faktin juridik </w:t>
      </w:r>
      <w:r>
        <w:t>prej nga buron e drejta subjektive e pretenduar ne gjykimin civil.</w:t>
      </w:r>
    </w:p>
    <w:p w:rsidR="000A48C7" w:rsidRDefault="000B3A5B">
      <w:pPr>
        <w:pStyle w:val="BodyText21"/>
        <w:framePr w:w="9298" w:h="10551" w:hRule="exact" w:wrap="around" w:vAnchor="page" w:hAnchor="page" w:x="1560" w:y="2665"/>
        <w:shd w:val="clear" w:color="auto" w:fill="auto"/>
        <w:spacing w:before="0" w:after="244" w:line="269" w:lineRule="exact"/>
        <w:ind w:left="40" w:right="60"/>
        <w:jc w:val="both"/>
      </w:pPr>
      <w:r>
        <w:t xml:space="preserve">E njejta qasje ndiqet edhe nga legjislacioni yne. Keshtu per shembull neni 459 i K.Pr.Penale parashikon pikerisht te drejten e atij qe ka marre pafajesine gjate rishikimit te nje vendimi </w:t>
      </w:r>
      <w:r>
        <w:t>penal te formes se prere, per kompensim per burgim te padrejte. Kjo e drejte realizohet nepermjet nje procesi te mevetshem gjyqesor, i cili deri ne hyrjen ne fuqi te Ligjit nr. 49/2012 mbi krijimin e gjykatave administrative</w:t>
      </w:r>
      <w:r>
        <w:rPr>
          <w:rStyle w:val="BodytextCandara11ptSpacing0pt"/>
        </w:rPr>
        <w:t>,</w:t>
      </w:r>
      <w:r>
        <w:rPr>
          <w:rStyle w:val="BodytextCandara11ptSpacing0pt"/>
          <w:vertAlign w:val="superscript"/>
        </w:rPr>
        <w:t>1</w:t>
      </w:r>
      <w:r>
        <w:t xml:space="preserve"> ka qene kompetence e gjykatav</w:t>
      </w:r>
      <w:r>
        <w:t>e civile.</w:t>
      </w:r>
      <w:r>
        <w:rPr>
          <w:vertAlign w:val="superscript"/>
        </w:rPr>
        <w:t>1</w:t>
      </w:r>
      <w:r>
        <w:t>’ Nderkohe, Kolegjet e Bashkuara te Gjykates se Larte kane shkuar edhe me tej ne identifikimin e nderlidhjes mes nje vendimi te tille pafajesie dhe vendimit civil per kerkimin per kompensim per burgim te padrejte</w:t>
      </w:r>
      <w:r>
        <w:rPr>
          <w:rStyle w:val="BodytextCandara11ptSpacing0pt"/>
        </w:rPr>
        <w:t>.</w:t>
      </w:r>
      <w:r>
        <w:rPr>
          <w:rStyle w:val="BodytextCandara11ptSpacing0pt"/>
          <w:vertAlign w:val="superscript"/>
        </w:rPr>
        <w:t>14</w:t>
      </w:r>
      <w:r>
        <w:t xml:space="preserve"> Duke interpretuar nenin 459 te</w:t>
      </w:r>
      <w:r>
        <w:t xml:space="preserve"> K.Pr.Penale, Kolegjet e Bashkuara kane arritur ne perfundimin se personi qe ka marre pafajesi, perjashtohet nga e drejta per burgim te padrejte, kur kishte dhene shkak me dashje ose pakujdesi te rende per gabimin gjyqesor qe u vertetua pas rishikimit dhe </w:t>
      </w:r>
      <w:r>
        <w:t>“...</w:t>
      </w:r>
      <w:r>
        <w:rPr>
          <w:rStyle w:val="BodytextItalicSpacing0pt"/>
        </w:rPr>
        <w:t>evidentimi, administrimi dhe konkretizirni, rast pas rasti, i ekzistences se ketyre rrethanave, eshte detyre e gjykates penale...qe, perkatesisht, jep vendimin e pafajesise...</w:t>
      </w:r>
      <w:r>
        <w:t xml:space="preserve"> ”.</w:t>
      </w:r>
      <w:r>
        <w:rPr>
          <w:vertAlign w:val="superscript"/>
        </w:rPr>
        <w:t>IS</w:t>
      </w:r>
      <w:r>
        <w:t xml:space="preserve"> Ne kushtet kur padi te kesaj natyre nuk jane padi te mirefillta te shpe</w:t>
      </w:r>
      <w:r>
        <w:t>rblimit te demit, por jane te nje natyre te veqante, jo vetem qe vendimi penal i pafajesise perben vete faktin juridik prej nga buron e drejta, por Kolegjet e Bashkuara nepermjet perfundimit te mesiperm, kane argumentuar se ne procese te tilla, faktet juri</w:t>
      </w:r>
      <w:r>
        <w:t>dike mbi shkaktimin e gabimit gjyqesor me dashje ose pakujdesi te rende nga ana e te gjykuarit, do te duhet te vertetohen ne vete procesin penal te rishikimit. Ky perfundim krijon idene se gjykata qe vendos mbi kompensimin per burgim te padrejte do te duhe</w:t>
      </w:r>
      <w:r>
        <w:t>t te mos ia nenshtroje hetimit gjyqesor faktet e mesiperme, por t'i marre ato si te mireqena.</w:t>
      </w:r>
    </w:p>
    <w:p w:rsidR="000A48C7" w:rsidRDefault="000B3A5B">
      <w:pPr>
        <w:pStyle w:val="BodyText21"/>
        <w:framePr w:w="9298" w:h="10551" w:hRule="exact" w:wrap="around" w:vAnchor="page" w:hAnchor="page" w:x="1560" w:y="2665"/>
        <w:shd w:val="clear" w:color="auto" w:fill="auto"/>
        <w:spacing w:before="0" w:after="236" w:line="264" w:lineRule="exact"/>
        <w:ind w:left="40" w:right="60"/>
        <w:jc w:val="both"/>
      </w:pPr>
      <w:r>
        <w:t xml:space="preserve">Nje tjeter rast qe vlen te permendet serish ne kete kategori, eshte rasti kur nje vendim penal nepermjet te cilit eshte denuar nje pale ndergjyqese, perfaqesuesi </w:t>
      </w:r>
      <w:r>
        <w:t>i tyre, apo ndonje anetar i trupit gjykues, te cilet kane kryer vepra qe kane ndikuar ne dhenien e vendimit, perben baze te mjaftueshme qe te kerkohet rishikimi i vendimit civil te formes se prere.</w:t>
      </w:r>
    </w:p>
    <w:p w:rsidR="000A48C7" w:rsidRDefault="000B3A5B">
      <w:pPr>
        <w:pStyle w:val="BodyText21"/>
        <w:framePr w:w="9298" w:h="10551" w:hRule="exact" w:wrap="around" w:vAnchor="page" w:hAnchor="page" w:x="1560" w:y="2665"/>
        <w:shd w:val="clear" w:color="auto" w:fill="auto"/>
        <w:spacing w:before="0" w:after="240" w:line="269" w:lineRule="exact"/>
        <w:ind w:left="40" w:right="60"/>
        <w:jc w:val="both"/>
      </w:pPr>
      <w:r>
        <w:t>Sipas doktrines kosovare, gjate procedures se rishikimit t</w:t>
      </w:r>
      <w:r>
        <w:t>e vendimit civil te formes se prere nuk do t'i nenshtrohet hetimit gjyqesor fakti juridik i kryerjes se vepres penale nga ana e subjekteve te siperpermendur, por ai do te konsiderohet si i vertetuar</w:t>
      </w:r>
      <w:r>
        <w:rPr>
          <w:rStyle w:val="BodytextCandara11ptSpacing0pt"/>
        </w:rPr>
        <w:t>.</w:t>
      </w:r>
      <w:r>
        <w:rPr>
          <w:rStyle w:val="BodytextCandara11ptSpacing0pt"/>
          <w:vertAlign w:val="superscript"/>
        </w:rPr>
        <w:t>16</w:t>
      </w:r>
    </w:p>
    <w:p w:rsidR="000A48C7" w:rsidRDefault="000B3A5B">
      <w:pPr>
        <w:pStyle w:val="BodyText21"/>
        <w:framePr w:w="9298" w:h="10551" w:hRule="exact" w:wrap="around" w:vAnchor="page" w:hAnchor="page" w:x="1560" w:y="2665"/>
        <w:shd w:val="clear" w:color="auto" w:fill="auto"/>
        <w:spacing w:before="0" w:line="269" w:lineRule="exact"/>
        <w:ind w:left="40" w:right="60"/>
        <w:jc w:val="both"/>
      </w:pPr>
      <w:r>
        <w:t>Sigurisht, edhe legjislacioni yne ndjek te njejten lin</w:t>
      </w:r>
      <w:r>
        <w:t xml:space="preserve">je. Per shembull, neni 494 i K.Pr.Civile, ne germat b), c) dhe </w:t>
      </w:r>
      <w:r>
        <w:rPr>
          <w:rStyle w:val="BodytextCandara11ptSpacing0pt"/>
        </w:rPr>
        <w:t>5</w:t>
      </w:r>
      <w:r>
        <w:t xml:space="preserve">), i referohet perkatesisht disa shkaqeve per rishikim qe kerkojne te jene te vertetuara me nje vendim penal te formes se prere. Keto raste jane theniet e rreme te deshmitareve apo mendimet e </w:t>
      </w:r>
      <w:r>
        <w:t>rreme te eksperteve, kryerja e veprave te denueshme penalisht, qe kane ndikuar ne dhenien e vendimit nga palet, perfaqesuesit e tyre, apo ndonje anetar i trupes gjykuese, si dhe vertetimit se vendimi i dhene eshte bazuar ne dokumente te falsifikuara</w:t>
      </w:r>
      <w:r>
        <w:rPr>
          <w:rStyle w:val="BodytextCandara11ptSpacing0pt"/>
        </w:rPr>
        <w:t>.</w:t>
      </w:r>
      <w:r>
        <w:rPr>
          <w:rStyle w:val="BodytextCandara11ptSpacing0pt"/>
          <w:vertAlign w:val="superscript"/>
        </w:rPr>
        <w:t>17</w:t>
      </w:r>
      <w:r>
        <w:t xml:space="preserve"> Ne </w:t>
      </w:r>
      <w:r>
        <w:t>rast se ndjekja penale nuk mund te filloje, ose te perfundoje, atehere mund te ngrihet padi ne</w:t>
      </w:r>
    </w:p>
    <w:p w:rsidR="000A48C7" w:rsidRDefault="000B3A5B">
      <w:pPr>
        <w:pStyle w:val="Footnote0"/>
        <w:framePr w:w="9264" w:h="941" w:hRule="exact" w:wrap="around" w:vAnchor="page" w:hAnchor="page" w:x="1617" w:y="13494"/>
        <w:shd w:val="clear" w:color="auto" w:fill="auto"/>
        <w:ind w:left="100"/>
        <w:jc w:val="left"/>
      </w:pPr>
      <w:r>
        <w:rPr>
          <w:vertAlign w:val="superscript"/>
        </w:rPr>
        <w:t>l_</w:t>
      </w:r>
      <w:r>
        <w:t xml:space="preserve"> Ligji nr. 49/2012, date 03.05.2012, “Per Organizimin dhe Funksionimin e Gjykatave Administrative dhe Gjykimin e Mosmarreveshjevc Administrative”, ndryshuar me se fundmi me ligjin nr. 39/2017, date 30.03.2017. </w:t>
      </w:r>
      <w:r>
        <w:rPr>
          <w:vertAlign w:val="superscript"/>
        </w:rPr>
        <w:t>n</w:t>
      </w:r>
      <w:r>
        <w:t xml:space="preserve"> Shih Vendimin Unifikues nr. 3 date 27.03.200</w:t>
      </w:r>
      <w:r>
        <w:t>3 te Kolegjeve te Bashkuara te Gjykates se Larte, i cili edhe pse ishte nje Vendim Unifikues Penal identifikoi se keto geshtje ishin ne kompetence te gjykatave civile.</w:t>
      </w:r>
    </w:p>
    <w:p w:rsidR="000A48C7" w:rsidRDefault="000B3A5B">
      <w:pPr>
        <w:pStyle w:val="Footnote0"/>
        <w:framePr w:w="9264" w:h="222" w:hRule="exact" w:wrap="around" w:vAnchor="page" w:hAnchor="page" w:x="1617" w:y="14425"/>
        <w:shd w:val="clear" w:color="auto" w:fill="auto"/>
        <w:ind w:left="120"/>
        <w:jc w:val="left"/>
      </w:pPr>
      <w:r>
        <w:rPr>
          <w:vertAlign w:val="superscript"/>
        </w:rPr>
        <w:t>14</w:t>
      </w:r>
      <w:r>
        <w:t xml:space="preserve"> Po aty.</w:t>
      </w:r>
    </w:p>
    <w:p w:rsidR="000A48C7" w:rsidRDefault="000B3A5B">
      <w:pPr>
        <w:pStyle w:val="Footnote0"/>
        <w:framePr w:w="9264" w:h="227" w:hRule="exact" w:wrap="around" w:vAnchor="page" w:hAnchor="page" w:x="1617" w:y="14646"/>
        <w:shd w:val="clear" w:color="auto" w:fill="auto"/>
        <w:ind w:left="120"/>
        <w:jc w:val="left"/>
      </w:pPr>
      <w:r>
        <w:rPr>
          <w:vertAlign w:val="superscript"/>
        </w:rPr>
        <w:t>15</w:t>
      </w:r>
      <w:r>
        <w:t xml:space="preserve"> Po aty, fq. 7.</w:t>
      </w:r>
    </w:p>
    <w:p w:rsidR="000A48C7" w:rsidRDefault="000B3A5B">
      <w:pPr>
        <w:pStyle w:val="Footnote0"/>
        <w:framePr w:w="9264" w:h="221" w:hRule="exact" w:wrap="around" w:vAnchor="page" w:hAnchor="page" w:x="1617" w:y="14877"/>
        <w:shd w:val="clear" w:color="auto" w:fill="auto"/>
        <w:ind w:left="280"/>
        <w:jc w:val="left"/>
      </w:pPr>
      <w:r>
        <w:t>Bestrovci et. al., (vep. e cit.), fq. 40.</w:t>
      </w:r>
    </w:p>
    <w:p w:rsidR="000A48C7" w:rsidRDefault="000B3A5B">
      <w:pPr>
        <w:pStyle w:val="Footnote0"/>
        <w:framePr w:w="9264" w:h="251" w:hRule="exact" w:wrap="around" w:vAnchor="page" w:hAnchor="page" w:x="1617" w:y="15097"/>
        <w:shd w:val="clear" w:color="auto" w:fill="auto"/>
        <w:ind w:left="120"/>
        <w:jc w:val="left"/>
      </w:pPr>
      <w:r>
        <w:rPr>
          <w:vertAlign w:val="superscript"/>
        </w:rPr>
        <w:t>17</w:t>
      </w:r>
      <w:r>
        <w:t xml:space="preserve"> Lamani, (vep e cit.), fq. 229.</w:t>
      </w:r>
    </w:p>
    <w:p w:rsidR="000A48C7" w:rsidRDefault="000B3A5B">
      <w:pPr>
        <w:pStyle w:val="Headerorfooter0"/>
        <w:framePr w:wrap="around" w:vAnchor="page" w:hAnchor="page" w:x="10752" w:y="15548"/>
        <w:shd w:val="clear" w:color="auto" w:fill="auto"/>
        <w:spacing w:line="150" w:lineRule="exact"/>
        <w:ind w:left="20"/>
      </w:pPr>
      <w:r>
        <w:t>5</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Headerorfooter0"/>
        <w:framePr w:wrap="around" w:vAnchor="page" w:hAnchor="page" w:x="10740" w:y="1551"/>
        <w:shd w:val="clear" w:color="auto" w:fill="auto"/>
        <w:spacing w:line="150" w:lineRule="exact"/>
        <w:ind w:left="20"/>
      </w:pPr>
      <w:r>
        <w:lastRenderedPageBreak/>
        <w:t>r</w:t>
      </w:r>
    </w:p>
    <w:p w:rsidR="000A48C7" w:rsidRDefault="000B3A5B">
      <w:pPr>
        <w:pStyle w:val="BodyText21"/>
        <w:framePr w:w="9178" w:h="9168" w:hRule="exact" w:wrap="around" w:vAnchor="page" w:hAnchor="page" w:x="1149" w:y="2248"/>
        <w:shd w:val="clear" w:color="auto" w:fill="auto"/>
        <w:spacing w:before="0" w:after="240" w:line="269" w:lineRule="exact"/>
        <w:ind w:left="40" w:right="60"/>
        <w:jc w:val="both"/>
      </w:pPr>
      <w:r>
        <w:t>gjykaten civile per te vertetuar per shembull falsitetin e nje dokumenti.</w:t>
      </w:r>
      <w:r>
        <w:rPr>
          <w:vertAlign w:val="superscript"/>
        </w:rPr>
        <w:t>ls</w:t>
      </w:r>
      <w:r>
        <w:t xml:space="preserve"> Ne kete kuptim, gjate nje procesi civil per rishikimin e nje vendimi civil te formes se prere, vendimet penale te sipercituara do te perbejne vete faktin juridik prej nga pretendohet se buron e drejta per te rishikuar vendimin dhe ato nuk do te duhet t'i </w:t>
      </w:r>
      <w:r>
        <w:t>nenshtrohen hetimit gjyqesor.</w:t>
      </w:r>
    </w:p>
    <w:p w:rsidR="000A48C7" w:rsidRDefault="000B3A5B">
      <w:pPr>
        <w:pStyle w:val="BodyText21"/>
        <w:framePr w:w="9178" w:h="9168" w:hRule="exact" w:wrap="around" w:vAnchor="page" w:hAnchor="page" w:x="1149" w:y="2248"/>
        <w:shd w:val="clear" w:color="auto" w:fill="auto"/>
        <w:spacing w:before="0" w:after="244" w:line="269" w:lineRule="exact"/>
        <w:ind w:left="20" w:right="40"/>
        <w:jc w:val="both"/>
      </w:pPr>
      <w:r>
        <w:t>Se fundmi, ne mungese te nje jurisprudence vendase te konsoliduar mbi kete qeshtje, eshte me interes te shihet edhe qasja qe eshte mbeshtetur nga jurisprudenca italiane ne kete drejtim. Legjislacioni italian ne nenin 651 te K.</w:t>
      </w:r>
      <w:r>
        <w:t xml:space="preserve"> Pr. Penale</w:t>
      </w:r>
      <w:r>
        <w:rPr>
          <w:rStyle w:val="BodytextCandara11ptSpacing0pt"/>
        </w:rPr>
        <w:t>,</w:t>
      </w:r>
      <w:r>
        <w:rPr>
          <w:rStyle w:val="BodytextCandara11ptSpacing0pt"/>
          <w:vertAlign w:val="superscript"/>
        </w:rPr>
        <w:t>19</w:t>
      </w:r>
      <w:r>
        <w:t xml:space="preserve"> parashikon se vendimi penal i denimit ka efektin e </w:t>
      </w:r>
      <w:r>
        <w:rPr>
          <w:rStyle w:val="BodytextItalicSpacing0pt"/>
        </w:rPr>
        <w:t>res judicata</w:t>
      </w:r>
      <w:r>
        <w:t xml:space="preserve"> lidhur me konstatimin e faktit penal, te paligjshmerise se tij kriminale dhe pergjegjesise penale te te akuzuarit. per proceset civile apo administrative per kompensimin apo shp</w:t>
      </w:r>
      <w:r>
        <w:t xml:space="preserve">erblimin e demit te shkaktuar nga personi i denuar. Nderkohe, neni 652 i K. Pr. Penale te Italise“° parashikon se vendimi penal i pafajesise ka efektin e </w:t>
      </w:r>
      <w:r>
        <w:rPr>
          <w:rStyle w:val="BodytextItalicSpacing0pt"/>
        </w:rPr>
        <w:t>res jiulicata</w:t>
      </w:r>
      <w:r>
        <w:t xml:space="preserve"> per proceset civile apo administrative per kompensimin apo shperblimin e demit, lidhur m</w:t>
      </w:r>
      <w:r>
        <w:t>e konstatimin se fakti nuk ekziston. ose se i akuzuari nuk e ka kryer ate. ose se fakti eshte kryer ne permbushjen e nje delyre, apo ne ushtrimin e nje te drejte te ligjshme.</w:t>
      </w:r>
    </w:p>
    <w:p w:rsidR="000A48C7" w:rsidRDefault="000B3A5B">
      <w:pPr>
        <w:pStyle w:val="BodyText21"/>
        <w:framePr w:w="9178" w:h="9168" w:hRule="exact" w:wrap="around" w:vAnchor="page" w:hAnchor="page" w:x="1149" w:y="2248"/>
        <w:shd w:val="clear" w:color="auto" w:fill="auto"/>
        <w:spacing w:before="0" w:line="264" w:lineRule="exact"/>
        <w:ind w:left="20"/>
        <w:jc w:val="both"/>
      </w:pPr>
      <w:r>
        <w:t>Ne interpretin'!, nder te tjera, edhe te dispozitave te mesiperme, Gjykata e Kasa</w:t>
      </w:r>
      <w:r>
        <w:t>cionit te Italise, ne</w:t>
      </w:r>
    </w:p>
    <w:p w:rsidR="000A48C7" w:rsidRDefault="000B3A5B">
      <w:pPr>
        <w:pStyle w:val="BodyText21"/>
        <w:framePr w:w="9178" w:h="9168" w:hRule="exact" w:wrap="around" w:vAnchor="page" w:hAnchor="page" w:x="1149" w:y="2248"/>
        <w:shd w:val="clear" w:color="auto" w:fill="auto"/>
        <w:spacing w:before="0" w:line="264" w:lineRule="exact"/>
        <w:ind w:left="20"/>
        <w:jc w:val="both"/>
      </w:pPr>
      <w:r>
        <w:t xml:space="preserve">nje vendim civil te vitit 2018 eshte shprehur se: </w:t>
      </w:r>
      <w:r>
        <w:rPr>
          <w:rStyle w:val="BodytextItalicSpacing0pt"/>
        </w:rPr>
        <w:t>“...Vendimi penal, i shpallurper te njejtat fakte</w:t>
      </w:r>
    </w:p>
    <w:p w:rsidR="000A48C7" w:rsidRDefault="000B3A5B">
      <w:pPr>
        <w:pStyle w:val="Bodytext30"/>
        <w:framePr w:w="9178" w:h="9168" w:hRule="exact" w:wrap="around" w:vAnchor="page" w:hAnchor="page" w:x="1149" w:y="2248"/>
        <w:shd w:val="clear" w:color="auto" w:fill="auto"/>
        <w:spacing w:before="0"/>
        <w:ind w:left="20"/>
      </w:pPr>
      <w:r>
        <w:t>qe jane objekt i gjykimit civil, nuk ka efekt si res judicata ne kete te fund it kur ai shkon pertej</w:t>
      </w:r>
    </w:p>
    <w:p w:rsidR="000A48C7" w:rsidRDefault="000B3A5B">
      <w:pPr>
        <w:pStyle w:val="Bodytext30"/>
        <w:framePr w:w="9178" w:h="9168" w:hRule="exact" w:wrap="around" w:vAnchor="page" w:hAnchor="page" w:x="1149" w:y="2248"/>
        <w:shd w:val="clear" w:color="auto" w:fill="auto"/>
        <w:spacing w:before="0"/>
        <w:ind w:left="20"/>
      </w:pPr>
      <w:r>
        <w:t>hipotezave te parashikuara ne nen</w:t>
      </w:r>
      <w:r>
        <w:t>et 651 dlie 652 te K. Pr. Penale, te cilat, duke pasur</w:t>
      </w:r>
    </w:p>
    <w:p w:rsidR="000A48C7" w:rsidRDefault="000B3A5B">
      <w:pPr>
        <w:pStyle w:val="Bodytext30"/>
        <w:framePr w:w="9178" w:h="9168" w:hRule="exact" w:wrap="around" w:vAnchor="page" w:hAnchor="page" w:x="1149" w:y="2248"/>
        <w:shd w:val="clear" w:color="auto" w:fill="auto"/>
        <w:spacing w:before="0"/>
        <w:ind w:left="20"/>
      </w:pPr>
      <w:r>
        <w:t>perjashtime per shkak te parimit te autonomise dhe ndarjes nies procedurave penale dhe civile,</w:t>
      </w:r>
    </w:p>
    <w:p w:rsidR="000A48C7" w:rsidRDefault="000B3A5B">
      <w:pPr>
        <w:pStyle w:val="Bodytext30"/>
        <w:framePr w:w="9178" w:h="9168" w:hRule="exact" w:wrap="around" w:vAnchor="page" w:hAnchor="page" w:x="1149" w:y="2248"/>
        <w:shd w:val="clear" w:color="auto" w:fill="auto"/>
        <w:spacing w:before="0"/>
        <w:ind w:left="20"/>
      </w:pPr>
      <w:r>
        <w:t>nuk jane te pranueshnie per zbatim me analogji. Rrjedhimislit, gjyqtari civil duhet te rivleresoje</w:t>
      </w:r>
    </w:p>
    <w:p w:rsidR="000A48C7" w:rsidRDefault="000B3A5B">
      <w:pPr>
        <w:pStyle w:val="Bodytext30"/>
        <w:framePr w:w="9178" w:h="9168" w:hRule="exact" w:wrap="around" w:vAnchor="page" w:hAnchor="page" w:x="1149" w:y="2248"/>
        <w:shd w:val="clear" w:color="auto" w:fill="auto"/>
        <w:spacing w:before="0"/>
        <w:ind w:left="20"/>
      </w:pPr>
      <w:r>
        <w:t>ne meny</w:t>
      </w:r>
      <w:r>
        <w:t>re te plote dhe te pavarur. ne perputhje me proceduren civile kontradiktore, faktin ne</w:t>
      </w:r>
    </w:p>
    <w:p w:rsidR="000A48C7" w:rsidRDefault="000B3A5B">
      <w:pPr>
        <w:pStyle w:val="Bodytext30"/>
        <w:framePr w:w="9178" w:h="9168" w:hRule="exact" w:wrap="around" w:vAnchor="page" w:hAnchor="page" w:x="1149" w:y="2248"/>
        <w:shd w:val="clear" w:color="auto" w:fill="auto"/>
        <w:spacing w:before="0" w:after="256" w:line="134" w:lineRule="exact"/>
        <w:ind w:left="20" w:right="40"/>
        <w:jc w:val="left"/>
      </w:pPr>
      <w:r>
        <w:t xml:space="preserve">mosmarreveshje, megjitliese ai mund te marre parasxsh te gjitha elementet e proves te fituara ne </w:t>
      </w:r>
      <w:r>
        <w:rPr>
          <w:rStyle w:val="Bodytext34ptNotItalicSpacing0pt"/>
        </w:rPr>
        <w:t xml:space="preserve">*" " *» </w:t>
      </w:r>
      <w:r>
        <w:rPr>
          <w:rStyle w:val="Bodytext355ptNotItalicSpacing0pt"/>
        </w:rPr>
        <w:t xml:space="preserve">21 </w:t>
      </w:r>
      <w:r>
        <w:t xml:space="preserve">proceduren penale. duke perseritur te njejtin "proces </w:t>
      </w:r>
      <w:r>
        <w:t>argumentues” te vendimit...”.</w:t>
      </w:r>
    </w:p>
    <w:p w:rsidR="000A48C7" w:rsidRDefault="000B3A5B">
      <w:pPr>
        <w:pStyle w:val="Bodytext30"/>
        <w:framePr w:w="9178" w:h="9168" w:hRule="exact" w:wrap="around" w:vAnchor="page" w:hAnchor="page" w:x="1149" w:y="2248"/>
        <w:shd w:val="clear" w:color="auto" w:fill="auto"/>
        <w:spacing w:before="0"/>
        <w:ind w:left="20" w:right="40"/>
      </w:pPr>
      <w:r>
        <w:rPr>
          <w:rStyle w:val="Bodytext3NotItalicSpacing0pt"/>
        </w:rPr>
        <w:t xml:space="preserve">Po ashtu, e njejta gjykate, ne nje vendim tjeter te vitit 2013, eshte shprehur se: </w:t>
      </w:r>
      <w:r>
        <w:t>“...ne zbatim te parimit te autonomise dhe ndarjes se vendimeve penale dhe civile, gjyqtari civil qe shqyrton kerkesen per shperblim demi te ar</w:t>
      </w:r>
      <w:r>
        <w:t>dlutr nga vepra penale. duhet te vazhdoje me nje vleresim te pavarur te fakteve... duke mos a kufizuar nga zgjidhjet dhe kualifikimet e gjykates penale. Megjithate. gjyqtari civil mund te perdore ne menyre te ligjshme provat e mbledhura ne nje gjykim penal</w:t>
      </w:r>
      <w:r>
        <w:t>...si burim te bindjes te tij/saj dhe te bazoje vendimin mbi elementet dhe rrethanat e fituara tashme me garancite e ligjit ne ate proces, duke vazhduar per kete qellim te shqyrtoje ne menyre te drejtperdrejte permbajtjen e materialit provues, ose te marre</w:t>
      </w:r>
      <w:r>
        <w:t xml:space="preserve"> keto elemente dhe</w:t>
      </w:r>
    </w:p>
    <w:p w:rsidR="000A48C7" w:rsidRDefault="000B3A5B">
      <w:pPr>
        <w:pStyle w:val="Footnote0"/>
        <w:framePr w:w="9211" w:h="1133" w:hRule="exact" w:wrap="around" w:vAnchor="page" w:hAnchor="page" w:x="1140" w:y="12818"/>
        <w:shd w:val="clear" w:color="auto" w:fill="auto"/>
        <w:ind w:left="40"/>
      </w:pPr>
      <w:r>
        <w:rPr>
          <w:vertAlign w:val="superscript"/>
        </w:rPr>
        <w:t>ls</w:t>
      </w:r>
      <w:r>
        <w:t xml:space="preserve"> Po aty.</w:t>
      </w:r>
    </w:p>
    <w:p w:rsidR="000A48C7" w:rsidRDefault="000B3A5B">
      <w:pPr>
        <w:pStyle w:val="Footnote0"/>
        <w:framePr w:w="9211" w:h="1133" w:hRule="exact" w:wrap="around" w:vAnchor="page" w:hAnchor="page" w:x="1140" w:y="12818"/>
        <w:shd w:val="clear" w:color="auto" w:fill="auto"/>
        <w:ind w:left="40"/>
      </w:pPr>
      <w:r>
        <w:rPr>
          <w:vertAlign w:val="superscript"/>
        </w:rPr>
        <w:t>|IJ</w:t>
      </w:r>
      <w:r>
        <w:t xml:space="preserve"> Neni 651 i Kodit te Procedures Penale te Italise, (Codice di Procedure Penale, 22.09.1988), i ndryshuar me se fundmi me ligjin nr. 14, date 12.01.2019), (referuar ne vijim si K.Pr.Penale i Italise), i aksesueshem elektroni</w:t>
      </w:r>
      <w:r>
        <w:t xml:space="preserve">kisht ne: </w:t>
      </w:r>
      <w:r>
        <w:rPr>
          <w:rStyle w:val="Footnote1"/>
        </w:rPr>
        <w:t>httns://ww\v.al talex.com/documen ts/eodiei-altalex/2014/10/30/codicc-di-procedura-ncnalc</w:t>
      </w:r>
      <w:r>
        <w:t>, (vizituar me se fundmi me 28.04.2019).</w:t>
      </w:r>
    </w:p>
    <w:p w:rsidR="000A48C7" w:rsidRDefault="000B3A5B">
      <w:pPr>
        <w:pStyle w:val="Footnote0"/>
        <w:framePr w:w="9211" w:h="226" w:hRule="exact" w:wrap="around" w:vAnchor="page" w:hAnchor="page" w:x="1140" w:y="13950"/>
        <w:shd w:val="clear" w:color="auto" w:fill="auto"/>
        <w:ind w:left="20"/>
        <w:jc w:val="left"/>
      </w:pPr>
      <w:r>
        <w:rPr>
          <w:vertAlign w:val="superscript"/>
        </w:rPr>
        <w:t>20</w:t>
      </w:r>
      <w:r>
        <w:t xml:space="preserve"> Neni 652 i K.Pr.Penale te Italise.</w:t>
      </w:r>
    </w:p>
    <w:p w:rsidR="000A48C7" w:rsidRDefault="000B3A5B">
      <w:pPr>
        <w:pStyle w:val="Footnote0"/>
        <w:framePr w:w="9211" w:h="681" w:hRule="exact" w:wrap="around" w:vAnchor="page" w:hAnchor="page" w:x="1140" w:y="14171"/>
        <w:shd w:val="clear" w:color="auto" w:fill="auto"/>
        <w:ind w:left="20"/>
      </w:pPr>
      <w:r>
        <w:rPr>
          <w:vertAlign w:val="superscript"/>
        </w:rPr>
        <w:t>21</w:t>
      </w:r>
      <w:r>
        <w:t xml:space="preserve"> Vendim nr. 17316, date 3 korrik 2018 i Gjykates sii Kasacionit te Italise, </w:t>
      </w:r>
      <w:r>
        <w:t xml:space="preserve">i aksesueshem elektronikisht ne: </w:t>
      </w:r>
      <w:r>
        <w:rPr>
          <w:rStyle w:val="Footnote1"/>
        </w:rPr>
        <w:t>lntns://vvww.hrocardi.it/codiee-di-nrocedura-civile/lihro-primo/titolo-v/art 116.html</w:t>
      </w:r>
      <w:r>
        <w:t>. (vizituar me se fundmi me</w:t>
      </w:r>
    </w:p>
    <w:p w:rsidR="000A48C7" w:rsidRDefault="000B3A5B">
      <w:pPr>
        <w:pStyle w:val="Footnote0"/>
        <w:framePr w:w="9211" w:h="681" w:hRule="exact" w:wrap="around" w:vAnchor="page" w:hAnchor="page" w:x="1140" w:y="14171"/>
        <w:shd w:val="clear" w:color="auto" w:fill="auto"/>
        <w:ind w:left="20"/>
      </w:pPr>
      <w:r>
        <w:t>28.04.2019).</w:t>
      </w:r>
    </w:p>
    <w:p w:rsidR="000A48C7" w:rsidRDefault="000B3A5B">
      <w:pPr>
        <w:pStyle w:val="Headerorfooter0"/>
        <w:framePr w:wrap="around" w:vAnchor="page" w:hAnchor="page" w:x="10207" w:y="15044"/>
        <w:shd w:val="clear" w:color="auto" w:fill="auto"/>
        <w:spacing w:line="150" w:lineRule="exact"/>
        <w:ind w:left="20"/>
      </w:pPr>
      <w:r>
        <w:t>6</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30"/>
        <w:framePr w:w="9326" w:h="10555" w:hRule="exact" w:wrap="around" w:vAnchor="page" w:hAnchor="page" w:x="1479" w:y="2673"/>
        <w:shd w:val="clear" w:color="auto" w:fill="auto"/>
        <w:spacing w:before="0" w:after="240" w:line="269" w:lineRule="exact"/>
        <w:ind w:left="20" w:right="40"/>
      </w:pPr>
      <w:r>
        <w:lastRenderedPageBreak/>
        <w:t>rrethana nga gjykimi penal ose. nese eshte e nevojshtne, nga dokumentet e</w:t>
      </w:r>
      <w:r>
        <w:t xml:space="preserve"> proces it perkates, me qellim qe te konstatohen saktesisht faktet matericile duke ia nenshtruar ato shqyrtimit kritik...</w:t>
      </w:r>
    </w:p>
    <w:p w:rsidR="000A48C7" w:rsidRDefault="000B3A5B">
      <w:pPr>
        <w:pStyle w:val="Bodytext30"/>
        <w:framePr w:w="9326" w:h="10555" w:hRule="exact" w:wrap="around" w:vAnchor="page" w:hAnchor="page" w:x="1479" w:y="2673"/>
        <w:shd w:val="clear" w:color="auto" w:fill="auto"/>
        <w:spacing w:before="0" w:line="269" w:lineRule="exact"/>
        <w:ind w:left="60" w:right="80"/>
      </w:pPr>
      <w:r>
        <w:rPr>
          <w:rStyle w:val="Bodytext3NotItalicSpacing0pt"/>
        </w:rPr>
        <w:t>Nje vendim i fundit interesanl ne kete pike ka te beje me efektin qe ka nje vendim penal ku nje deshmitar akuzohej per deshmi te rreme</w:t>
      </w:r>
      <w:r>
        <w:rPr>
          <w:rStyle w:val="Bodytext3NotItalicSpacing0pt"/>
        </w:rPr>
        <w:t xml:space="preserve">, ne vete vleren provuese te deshmise se tij ne gjykimin civil. Gjykata e Kasacionit e Italise, u shpreh per sa me siper se: </w:t>
      </w:r>
      <w:r>
        <w:t xml:space="preserve">“...Pafajesia e deshmitarit nga vepra penale e deshmise se rreme nepermjet nje vendimi penal, nuk e hen vete deklaraten e here nga </w:t>
      </w:r>
      <w:r>
        <w:t>i njejti person ne procesin civil te vertete; pavaresisht nga formulimi i pafajesise. [NJefakt. gjyqtari civil nuk ka asnje ... detyrim per...[kete], pasi parimi i vleresimit te lire te provave mund</w:t>
      </w:r>
    </w:p>
    <w:p w:rsidR="000A48C7" w:rsidRDefault="000B3A5B">
      <w:pPr>
        <w:pStyle w:val="Bodytext50"/>
        <w:framePr w:w="9326" w:h="10555" w:hRule="exact" w:wrap="around" w:vAnchor="page" w:hAnchor="page" w:x="1479" w:y="2673"/>
        <w:shd w:val="clear" w:color="auto" w:fill="auto"/>
        <w:spacing w:line="120" w:lineRule="exact"/>
        <w:ind w:left="6740"/>
      </w:pPr>
      <w:r>
        <w:t>23</w:t>
      </w:r>
    </w:p>
    <w:p w:rsidR="000A48C7" w:rsidRDefault="000B3A5B">
      <w:pPr>
        <w:pStyle w:val="Bodytext30"/>
        <w:framePr w:w="9326" w:h="10555" w:hRule="exact" w:wrap="around" w:vAnchor="page" w:hAnchor="page" w:x="1479" w:y="2673"/>
        <w:shd w:val="clear" w:color="auto" w:fill="auto"/>
        <w:spacing w:before="0" w:after="210" w:line="190" w:lineRule="exact"/>
        <w:ind w:left="60"/>
      </w:pPr>
      <w:r>
        <w:t>t'i nenshtrohet perjashtimeve, vetem ne rastet e perca</w:t>
      </w:r>
      <w:r>
        <w:t>ktuara me ligj...</w:t>
      </w:r>
    </w:p>
    <w:p w:rsidR="000A48C7" w:rsidRDefault="000B3A5B">
      <w:pPr>
        <w:pStyle w:val="BodyText21"/>
        <w:framePr w:w="9326" w:h="10555" w:hRule="exact" w:wrap="around" w:vAnchor="page" w:hAnchor="page" w:x="1479" w:y="2673"/>
        <w:shd w:val="clear" w:color="auto" w:fill="auto"/>
        <w:spacing w:before="0" w:after="480" w:line="269" w:lineRule="exact"/>
        <w:ind w:left="60" w:right="80"/>
        <w:jc w:val="both"/>
      </w:pPr>
      <w:r>
        <w:t xml:space="preserve">Sikurse evidentohet edhe nga vendimet e trajtuara me siper, jurisprudenca italiane i meshon parimit te autonomise se procesit civil nga ai penal. Pertej rasteve kur vendimi penal ka efektin e gjese se gjykuar, pra ne lidhje me autoresine </w:t>
      </w:r>
      <w:r>
        <w:t>dhe kryerjen e vepres penale, gjyqtari civil nuk eshte i detyruar te marre si te mireqena faktet juridike te provuara nepermjet nje vendimi penal te formes se prere. Nese keto fakte pretendohen ne gjykimin e dyte, ato duhet t'i nenshtrohen hetimil gjyqesor</w:t>
      </w:r>
      <w:r>
        <w:t xml:space="preserve"> dhe vleresimit nga gjyqtari sipas bindjes se tij te brendshme.</w:t>
      </w:r>
    </w:p>
    <w:p w:rsidR="000A48C7" w:rsidRDefault="000B3A5B">
      <w:pPr>
        <w:pStyle w:val="Heading10"/>
        <w:framePr w:w="9326" w:h="10555" w:hRule="exact" w:wrap="around" w:vAnchor="page" w:hAnchor="page" w:x="1479" w:y="2673"/>
        <w:numPr>
          <w:ilvl w:val="0"/>
          <w:numId w:val="1"/>
        </w:numPr>
        <w:shd w:val="clear" w:color="auto" w:fill="auto"/>
        <w:tabs>
          <w:tab w:val="left" w:pos="775"/>
        </w:tabs>
        <w:spacing w:before="0"/>
        <w:ind w:left="780" w:right="80"/>
      </w:pPr>
      <w:bookmarkStart w:id="1" w:name="bookmark0"/>
      <w:r>
        <w:t xml:space="preserve">A jane faktet juridike te konstatuara ne nje vendim gjyqesor civil te formes se prere, objekt i te provuarit ne nje proces gjyqesor civil, qe shqyrtohet pasi ky vendim i pare te kete marre </w:t>
      </w:r>
      <w:r>
        <w:t>forme te prere?</w:t>
      </w:r>
      <w:bookmarkEnd w:id="1"/>
    </w:p>
    <w:p w:rsidR="000A48C7" w:rsidRDefault="000B3A5B">
      <w:pPr>
        <w:pStyle w:val="Bodytext30"/>
        <w:framePr w:w="9326" w:h="10555" w:hRule="exact" w:wrap="around" w:vAnchor="page" w:hAnchor="page" w:x="1479" w:y="2673"/>
        <w:shd w:val="clear" w:color="auto" w:fill="auto"/>
        <w:spacing w:before="0" w:line="269" w:lineRule="exact"/>
        <w:ind w:left="60" w:right="80"/>
      </w:pPr>
      <w:r>
        <w:rPr>
          <w:rStyle w:val="Bodytext3NotItalicSpacing0pt"/>
        </w:rPr>
        <w:t>Per t'i dhene pergjigje kesaj pyetjeje, duhet te diferencojme ndermjet dy situatave. Situata e pare i referohet rastit kur ne vendimin e dyte marrin pjese po ato pale qe kane marre pjese edhe ne gjykimin e meparshem dhe behet fjale per te n</w:t>
      </w:r>
      <w:r>
        <w:rPr>
          <w:rStyle w:val="Bodytext3NotItalicSpacing0pt"/>
        </w:rPr>
        <w:t xml:space="preserve">jejtin objekt dhe shkak padie. Per keto raste, neni 451/a i K.Pr.Civile percakton se: </w:t>
      </w:r>
      <w:r>
        <w:t>“Vendimi qe ka marre forme te prere eshte i detyrueshem per palet, per trashegimtaret e tyre, per personat qe heqin te drejta nga palet, per gjykaten qe ka dhene vendimin</w:t>
      </w:r>
      <w:r>
        <w:t xml:space="preserve"> dhe per te gjitha gjykatat dhe institucionet e tjera. Vendimi qe ka marre forme te prere ka fuqi vetem per qka eshte vendosur midis po atyre paleve, per te njejtin objekt dhe per te njejtin shkak. Nje konflikt qe eshte zgjidhur me vendim te formes se prer</w:t>
      </w:r>
      <w:r>
        <w:t>e nuk mund te gjykoliet</w:t>
      </w:r>
    </w:p>
    <w:p w:rsidR="000A48C7" w:rsidRDefault="000B3A5B">
      <w:pPr>
        <w:pStyle w:val="Bodytext60"/>
        <w:framePr w:w="9326" w:h="10555" w:hRule="exact" w:wrap="around" w:vAnchor="page" w:hAnchor="page" w:x="1479" w:y="2673"/>
        <w:shd w:val="clear" w:color="auto" w:fill="auto"/>
        <w:spacing w:line="120" w:lineRule="exact"/>
        <w:ind w:left="20"/>
      </w:pPr>
      <w:r>
        <w:t>24</w:t>
      </w:r>
    </w:p>
    <w:p w:rsidR="000A48C7" w:rsidRDefault="000B3A5B">
      <w:pPr>
        <w:pStyle w:val="Bodytext30"/>
        <w:framePr w:w="9326" w:h="10555" w:hRule="exact" w:wrap="around" w:vAnchor="page" w:hAnchor="page" w:x="1479" w:y="2673"/>
        <w:shd w:val="clear" w:color="auto" w:fill="auto"/>
        <w:spacing w:before="0" w:after="210" w:line="190" w:lineRule="exact"/>
        <w:ind w:left="60"/>
      </w:pPr>
      <w:r>
        <w:t>perseri, perveq kur ligji parashikon ndryshe.</w:t>
      </w:r>
    </w:p>
    <w:p w:rsidR="000A48C7" w:rsidRDefault="000B3A5B">
      <w:pPr>
        <w:pStyle w:val="BodyText21"/>
        <w:framePr w:w="9326" w:h="10555" w:hRule="exact" w:wrap="around" w:vAnchor="page" w:hAnchor="page" w:x="1479" w:y="2673"/>
        <w:shd w:val="clear" w:color="auto" w:fill="auto"/>
        <w:spacing w:before="0" w:line="269" w:lineRule="exact"/>
        <w:ind w:left="60" w:right="80"/>
        <w:jc w:val="both"/>
      </w:pPr>
      <w:r>
        <w:t>Duke u bazuar ne kete dispozite, nje fakt i konstatuar ne nje vendim civil te formes se prere nuk mund te jete objekt gjykimi per se dyti ne nje geshtje civile tjeter, ne qofte se ges</w:t>
      </w:r>
      <w:r>
        <w:t>htja ka te beje me te njejtet subjekte te gjykimit (persona) (apo me trashegimtaret e tyre, apo persona qe heqin te drejta nga palet) dhe zhvillohet per te njejtin objekt e te njejtin shkak padie. Kjo do te thote se ne nje proces te dyte mes te njejtave pa</w:t>
      </w:r>
      <w:r>
        <w:t xml:space="preserve">le, me te njejtin objekt e shkak padie, </w:t>
      </w:r>
      <w:r>
        <w:rPr>
          <w:rStyle w:val="BodytextItalicSpacing0pt"/>
        </w:rPr>
        <w:t>“...faktet e konstatuara me nje vendim qe ka marre jo mien e prere nuk mund te jene objekt prove</w:t>
      </w:r>
      <w:r>
        <w:t>”.</w:t>
      </w:r>
      <w:r>
        <w:rPr>
          <w:vertAlign w:val="superscript"/>
        </w:rPr>
        <w:t>2S</w:t>
      </w:r>
      <w:r>
        <w:t xml:space="preserve"> Kete</w:t>
      </w:r>
    </w:p>
    <w:p w:rsidR="000A48C7" w:rsidRDefault="000B3A5B">
      <w:pPr>
        <w:pStyle w:val="Footnote0"/>
        <w:framePr w:w="9274" w:h="749" w:hRule="exact" w:wrap="around" w:vAnchor="page" w:hAnchor="page" w:x="1556" w:y="13468"/>
        <w:shd w:val="clear" w:color="auto" w:fill="auto"/>
        <w:tabs>
          <w:tab w:val="right" w:pos="7637"/>
          <w:tab w:val="right" w:pos="7930"/>
          <w:tab w:val="right" w:pos="8270"/>
          <w:tab w:val="right" w:pos="8986"/>
          <w:tab w:val="right" w:pos="9331"/>
        </w:tabs>
        <w:ind w:left="120" w:right="20"/>
      </w:pPr>
      <w:r>
        <w:t xml:space="preserve">“Vendim nr. 15112, date 17 qershor 2013 i Gjykates se Kasacionit te Italise, i aksesueshem elektronikisht ne: </w:t>
      </w:r>
      <w:hyperlink r:id="rId7" w:history="1">
        <w:r>
          <w:rPr>
            <w:rStyle w:val="Hyperlink"/>
          </w:rPr>
          <w:t>https://w\v\v.bn)cardi.it/codicc-di-rirocedura-civilc/lihru-primo/Litolo-\7ail</w:t>
        </w:r>
      </w:hyperlink>
      <w:r>
        <w:rPr>
          <w:rStyle w:val="Footnote1"/>
        </w:rPr>
        <w:t xml:space="preserve"> I 16.html</w:t>
      </w:r>
      <w:r>
        <w:t>,</w:t>
      </w:r>
      <w:r>
        <w:tab/>
        <w:t>(vizituar</w:t>
      </w:r>
      <w:r>
        <w:tab/>
        <w:t>me</w:t>
      </w:r>
      <w:r>
        <w:tab/>
        <w:t>sii</w:t>
      </w:r>
      <w:r>
        <w:tab/>
        <w:t>fundmi</w:t>
      </w:r>
      <w:r>
        <w:tab/>
        <w:t>me</w:t>
      </w:r>
    </w:p>
    <w:p w:rsidR="000A48C7" w:rsidRDefault="000B3A5B">
      <w:pPr>
        <w:pStyle w:val="Footnote0"/>
        <w:framePr w:w="9274" w:h="749" w:hRule="exact" w:wrap="around" w:vAnchor="page" w:hAnchor="page" w:x="1556" w:y="13468"/>
        <w:numPr>
          <w:ilvl w:val="0"/>
          <w:numId w:val="2"/>
        </w:numPr>
        <w:shd w:val="clear" w:color="auto" w:fill="auto"/>
        <w:ind w:left="120"/>
      </w:pPr>
      <w:r>
        <w:t>.</w:t>
      </w:r>
    </w:p>
    <w:p w:rsidR="000A48C7" w:rsidRDefault="000B3A5B">
      <w:pPr>
        <w:pStyle w:val="Footnote0"/>
        <w:framePr w:w="9274" w:h="673" w:hRule="exact" w:wrap="around" w:vAnchor="page" w:hAnchor="page" w:x="1556" w:y="14216"/>
        <w:shd w:val="clear" w:color="auto" w:fill="auto"/>
        <w:tabs>
          <w:tab w:val="right" w:pos="7632"/>
          <w:tab w:val="right" w:pos="7925"/>
          <w:tab w:val="right" w:pos="8266"/>
          <w:tab w:val="right" w:pos="8981"/>
          <w:tab w:val="right" w:pos="9331"/>
        </w:tabs>
        <w:ind w:left="120"/>
      </w:pPr>
      <w:r>
        <w:rPr>
          <w:vertAlign w:val="superscript"/>
        </w:rPr>
        <w:t>23</w:t>
      </w:r>
      <w:r>
        <w:t xml:space="preserve"> Vendim nr. 2157, date 14 shkurt 2012 i Gj</w:t>
      </w:r>
      <w:r>
        <w:t xml:space="preserve">ykates se Kasacionit te Italise, i aksesueshem elektronikisht ne: </w:t>
      </w:r>
      <w:hyperlink r:id="rId8" w:history="1">
        <w:r>
          <w:rPr>
            <w:rStyle w:val="Hyperlink"/>
          </w:rPr>
          <w:t>https://www.brocardi.it/codice-di-proccdura-civilc/libro-prinio/titok)-v7art</w:t>
        </w:r>
      </w:hyperlink>
      <w:r>
        <w:rPr>
          <w:rStyle w:val="Footnote1"/>
        </w:rPr>
        <w:t xml:space="preserve"> 116.html</w:t>
      </w:r>
      <w:r>
        <w:t>.</w:t>
      </w:r>
      <w:r>
        <w:tab/>
        <w:t>(vizituar</w:t>
      </w:r>
      <w:r>
        <w:tab/>
        <w:t>me</w:t>
      </w:r>
      <w:r>
        <w:tab/>
        <w:t>se</w:t>
      </w:r>
      <w:r>
        <w:tab/>
        <w:t>fundmi</w:t>
      </w:r>
      <w:r>
        <w:tab/>
        <w:t>me</w:t>
      </w:r>
    </w:p>
    <w:p w:rsidR="000A48C7" w:rsidRDefault="000B3A5B">
      <w:pPr>
        <w:pStyle w:val="Footnote0"/>
        <w:framePr w:w="9274" w:h="673" w:hRule="exact" w:wrap="around" w:vAnchor="page" w:hAnchor="page" w:x="1556" w:y="14216"/>
        <w:numPr>
          <w:ilvl w:val="0"/>
          <w:numId w:val="3"/>
        </w:numPr>
        <w:shd w:val="clear" w:color="auto" w:fill="auto"/>
        <w:ind w:left="120"/>
      </w:pPr>
      <w:r>
        <w:t>.</w:t>
      </w:r>
    </w:p>
    <w:p w:rsidR="000A48C7" w:rsidRDefault="000B3A5B">
      <w:pPr>
        <w:pStyle w:val="Footnote0"/>
        <w:framePr w:w="9274" w:h="222" w:hRule="exact" w:wrap="around" w:vAnchor="page" w:hAnchor="page" w:x="1556" w:y="14893"/>
        <w:shd w:val="clear" w:color="auto" w:fill="auto"/>
        <w:ind w:left="120"/>
        <w:jc w:val="left"/>
      </w:pPr>
      <w:r>
        <w:rPr>
          <w:vertAlign w:val="superscript"/>
        </w:rPr>
        <w:t>24</w:t>
      </w:r>
      <w:r>
        <w:t xml:space="preserve"> Neni 451/a i K.Pr.Civile.</w:t>
      </w:r>
    </w:p>
    <w:p w:rsidR="000A48C7" w:rsidRDefault="000B3A5B">
      <w:pPr>
        <w:pStyle w:val="Footnote0"/>
        <w:framePr w:w="9274" w:h="250" w:hRule="exact" w:wrap="around" w:vAnchor="page" w:hAnchor="page" w:x="1556" w:y="15114"/>
        <w:shd w:val="clear" w:color="auto" w:fill="auto"/>
        <w:ind w:left="120"/>
        <w:jc w:val="left"/>
      </w:pPr>
      <w:r>
        <w:rPr>
          <w:vertAlign w:val="superscript"/>
        </w:rPr>
        <w:t>25</w:t>
      </w:r>
      <w:r>
        <w:t xml:space="preserve"> Lamani, (vep. e cit.), fq. 119.</w:t>
      </w:r>
    </w:p>
    <w:p w:rsidR="000A48C7" w:rsidRDefault="000B3A5B">
      <w:pPr>
        <w:pStyle w:val="Headerorfooter0"/>
        <w:framePr w:wrap="around" w:vAnchor="page" w:hAnchor="page" w:x="10695" w:y="15555"/>
        <w:shd w:val="clear" w:color="auto" w:fill="auto"/>
        <w:spacing w:line="150" w:lineRule="exact"/>
        <w:ind w:left="20"/>
      </w:pPr>
      <w:r>
        <w:t>7</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Headerorfooter0"/>
        <w:framePr w:wrap="around" w:vAnchor="page" w:hAnchor="page" w:x="10764" w:y="1570"/>
        <w:shd w:val="clear" w:color="auto" w:fill="auto"/>
        <w:spacing w:line="150" w:lineRule="exact"/>
        <w:ind w:left="20"/>
      </w:pPr>
      <w:r>
        <w:lastRenderedPageBreak/>
        <w:t>1</w:t>
      </w:r>
    </w:p>
    <w:p w:rsidR="000A48C7" w:rsidRDefault="000B3A5B">
      <w:pPr>
        <w:pStyle w:val="Bodytext30"/>
        <w:framePr w:w="9211" w:h="9955" w:hRule="exact" w:wrap="around" w:vAnchor="page" w:hAnchor="page" w:x="1121" w:y="2228"/>
        <w:shd w:val="clear" w:color="auto" w:fill="auto"/>
        <w:spacing w:before="0" w:after="299"/>
        <w:ind w:left="60" w:right="80"/>
      </w:pPr>
      <w:r>
        <w:rPr>
          <w:rStyle w:val="Bodytext3NotItalicSpacing0pt"/>
        </w:rPr>
        <w:t xml:space="preserve">qendrim mban edhe doktrina jone, ku per shembull </w:t>
      </w:r>
      <w:r>
        <w:t>Lcunani</w:t>
      </w:r>
      <w:r>
        <w:rPr>
          <w:rStyle w:val="Bodytext3NotItalicSpacing0pt"/>
        </w:rPr>
        <w:t xml:space="preserve"> shprehet se </w:t>
      </w:r>
      <w:r>
        <w:t>“...veganerisht prezumim ligjor eshte fuqia qe ligja i jep gjese se gjykuar...” ?</w:t>
      </w:r>
      <w:r>
        <w:rPr>
          <w:vertAlign w:val="superscript"/>
        </w:rPr>
        <w:t>b</w:t>
      </w:r>
    </w:p>
    <w:p w:rsidR="000A48C7" w:rsidRDefault="000B3A5B">
      <w:pPr>
        <w:pStyle w:val="BodyText21"/>
        <w:framePr w:w="9211" w:h="9955" w:hRule="exact" w:wrap="around" w:vAnchor="page" w:hAnchor="page" w:x="1121" w:y="2228"/>
        <w:shd w:val="clear" w:color="auto" w:fill="auto"/>
        <w:spacing w:before="0" w:line="190" w:lineRule="exact"/>
        <w:ind w:left="40"/>
        <w:jc w:val="both"/>
      </w:pPr>
      <w:r>
        <w:t>I njejti trajtim haset gjithashtu edhe ne te drejten kontestimore te Republikes se Kosoves. Keshtu,</w:t>
      </w:r>
    </w:p>
    <w:p w:rsidR="000A48C7" w:rsidRDefault="000B3A5B">
      <w:pPr>
        <w:pStyle w:val="Bodytext70"/>
        <w:framePr w:w="9211" w:h="9955" w:hRule="exact" w:wrap="around" w:vAnchor="page" w:hAnchor="page" w:x="1121" w:y="2228"/>
        <w:shd w:val="clear" w:color="auto" w:fill="auto"/>
        <w:tabs>
          <w:tab w:val="center" w:pos="8653"/>
          <w:tab w:val="right" w:pos="8941"/>
        </w:tabs>
        <w:spacing w:line="80" w:lineRule="exact"/>
        <w:ind w:left="2840"/>
      </w:pPr>
      <w:r>
        <w:t>»&gt;</w:t>
      </w:r>
      <w:r>
        <w:tab/>
        <w:t>*</w:t>
      </w:r>
      <w:r>
        <w:tab/>
      </w:r>
      <w:r>
        <w:rPr>
          <w:rStyle w:val="Bodytext7Spacing0pt"/>
        </w:rPr>
        <w:t>^7</w:t>
      </w:r>
    </w:p>
    <w:p w:rsidR="000A48C7" w:rsidRDefault="000B3A5B">
      <w:pPr>
        <w:pStyle w:val="Bodytext30"/>
        <w:framePr w:w="9211" w:h="9955" w:hRule="exact" w:wrap="around" w:vAnchor="page" w:hAnchor="page" w:x="1121" w:y="2228"/>
        <w:shd w:val="clear" w:color="auto" w:fill="auto"/>
        <w:spacing w:before="0" w:after="205" w:line="190" w:lineRule="exact"/>
        <w:ind w:left="40"/>
      </w:pPr>
      <w:r>
        <w:t>Bestrovci et. al.</w:t>
      </w:r>
      <w:r>
        <w:rPr>
          <w:rStyle w:val="Bodytext3NotItalicSpacing0pt"/>
        </w:rPr>
        <w:t xml:space="preserve"> shprehen se: ”</w:t>
      </w:r>
      <w:r>
        <w:t>...aktgjykimi i formes se prere eshte ligj individual per palet.”.</w:t>
      </w:r>
    </w:p>
    <w:p w:rsidR="000A48C7" w:rsidRDefault="000B3A5B">
      <w:pPr>
        <w:pStyle w:val="BodyText21"/>
        <w:framePr w:w="9211" w:h="9955" w:hRule="exact" w:wrap="around" w:vAnchor="page" w:hAnchor="page" w:x="1121" w:y="2228"/>
        <w:shd w:val="clear" w:color="auto" w:fill="auto"/>
        <w:spacing w:before="0" w:after="303" w:line="269" w:lineRule="exact"/>
        <w:ind w:left="40" w:right="20"/>
        <w:jc w:val="both"/>
      </w:pPr>
      <w:r>
        <w:t xml:space="preserve">E njejta logjike vlen edhe per rastet kur ne </w:t>
      </w:r>
      <w:r>
        <w:t>nje vendim te dyte gjyqesor mes po atyre paleve, por per shembull me objekt te ndryshem padie, paraqitet si nje ceshtje prejudiciale ceshtja qe eshte zgjidhur me vendim te formes se prere ne gjykimin e pare." Keshtu per shembull, supozojme se ne nje gjykim</w:t>
      </w:r>
      <w:r>
        <w:t xml:space="preserve"> te pare eshte kerkuar nga paditesi A detyrimi i te paditurit B per ta njohur ate pronar mbi nje send te paluajtshem dhe kjo padi eshte pranuar me nje vendim gjyqesor te formes se prere. Ne kete gjykim nuk eshte kerkuar rivendikimi i sendit dhe paditesi A </w:t>
      </w:r>
      <w:r>
        <w:t xml:space="preserve">ngre nje padi te dyte ndaj te paditurit B, me objekt pikerisht rivendikimin e se njejtes prone. Fakti i konstatuar tashme ne vendimin e meparshem se A-ja eshte pronar i kesaj prone dhe B-ja eshte i detyruar ta njohe ate si pronar, nuk do te behet objekt i </w:t>
      </w:r>
      <w:r>
        <w:t xml:space="preserve">te provuarit nga e para ndermjet po ketyre paleve. Per me teper, ne kushtet kur padia e rivendikimit konceptohet se kerkon paraprakisht vleftesimin e titullit te pronesise, pra njohjen pronar, vendimi i meparshem ne shembullin e marre, sherben efektivisht </w:t>
      </w:r>
      <w:r>
        <w:t>si “gje e gjykuar” per kete pjese te procesit te dyte gjyqesor.</w:t>
      </w:r>
    </w:p>
    <w:p w:rsidR="000A48C7" w:rsidRDefault="000B3A5B">
      <w:pPr>
        <w:pStyle w:val="BodyText21"/>
        <w:framePr w:w="9211" w:h="9955" w:hRule="exact" w:wrap="around" w:vAnchor="page" w:hAnchor="page" w:x="1121" w:y="2228"/>
        <w:shd w:val="clear" w:color="auto" w:fill="auto"/>
        <w:spacing w:before="0" w:line="190" w:lineRule="exact"/>
        <w:ind w:left="40"/>
        <w:jc w:val="both"/>
      </w:pPr>
      <w:r>
        <w:t>1 njejti parim eshte konfirmuar edhe nga jurisprudenca jone kushtetuese. Keshtu, ne nje qeshtje te</w:t>
      </w:r>
    </w:p>
    <w:p w:rsidR="000A48C7" w:rsidRDefault="000B3A5B">
      <w:pPr>
        <w:pStyle w:val="Bodytext80"/>
        <w:framePr w:w="9211" w:h="9955" w:hRule="exact" w:wrap="around" w:vAnchor="page" w:hAnchor="page" w:x="1121" w:y="2228"/>
        <w:shd w:val="clear" w:color="auto" w:fill="auto"/>
        <w:spacing w:line="110" w:lineRule="exact"/>
        <w:ind w:right="20"/>
      </w:pPr>
      <w:r>
        <w:t>99</w:t>
      </w:r>
    </w:p>
    <w:p w:rsidR="000A48C7" w:rsidRDefault="000B3A5B">
      <w:pPr>
        <w:pStyle w:val="BodyText21"/>
        <w:framePr w:w="9211" w:h="9955" w:hRule="exact" w:wrap="around" w:vAnchor="page" w:hAnchor="page" w:x="1121" w:y="2228"/>
        <w:shd w:val="clear" w:color="auto" w:fill="auto"/>
        <w:spacing w:before="0" w:line="264" w:lineRule="exact"/>
        <w:ind w:left="40" w:right="20"/>
        <w:jc w:val="both"/>
      </w:pPr>
      <w:r>
        <w:t>trajtuar nga Gjykata Kushtetuese ne vitin 2008," shtrohej per diskutim, nder te tjera, nes</w:t>
      </w:r>
      <w:r>
        <w:t xml:space="preserve">e ishte cenuar parimi i sigurise juridike duke vene ne dyshirn efektin e “gjese se gjykuar”, kur ne nje vendim te formes se prere ishte percaktuar e drejta takuese e pronesise trashegimore ndermjet paleve per nje pasuri te paluajtshme dhe ne nje vendim te </w:t>
      </w:r>
      <w:r>
        <w:t>dyte mes te njejtave pale, ne fazen e pare te pjesetimit te se njejtes prone, ishte ndryshuar raporti perkates i pronesise. Gjykata Kushtetuese vleresoi ne kete rast se, gjykimi i pare me objekt njohjen e te drejtes trashegimore perbente nje gjykim njohjej</w:t>
      </w:r>
      <w:r>
        <w:t>e dhe vertetimi, me qellim qe te krijohej apo te ndryshohej bashkepronesia. Po ashtu, edhe gjykimi i fazes se pare te pjesetimit perbente nje gjykim njohes dhe vertetues, por qe kish per qellim t'i jepte fund regjimit te bashkepronesise. Megjithate, edhe p</w:t>
      </w:r>
      <w:r>
        <w:t xml:space="preserve">se thelbi i mosmarreveshjeve kishte qene i njejte ne pale, objekt dhe shkak padie, zgjidhjet gjyqesore te ofruara nga gjykatat kishin qene te ndryshme. Per pasoje, Gjykata Kushtetuese u shpreh se: </w:t>
      </w:r>
      <w:r>
        <w:rPr>
          <w:rStyle w:val="BodytextItalicSpacing0pt"/>
        </w:rPr>
        <w:t>“...kufijte e zbatimit te parimit te gjese se gjykuar perca</w:t>
      </w:r>
      <w:r>
        <w:rPr>
          <w:rStyle w:val="BodytextItalicSpacing0pt"/>
        </w:rPr>
        <w:t>ktohen ne lidhje te ngushte me thelhin e mosmarreveshjes ne gjykim. Ne kete aspekt, Gjykata Kushtetuese gmon se gjeja e gjykuar perfshin jo vetem urdherimet e dispozitivit te vendimit gjyqesor, por dhe vertetimet e fakteve dhe zbatimin e se drejtes, te per</w:t>
      </w:r>
      <w:r>
        <w:rPr>
          <w:rStyle w:val="BodytextItalicSpacing0pt"/>
        </w:rPr>
        <w:t>caktuara ne pjesen pershkruese arsyetuese te vendimit me kusht, qe te jene kryer me qellim te dhenies se vendimit gjyqesor dhe t'i perkasin fakteve ose marredhenieve qe kane formuar objektin e gjykimit mbi te cilin gjykata ka dhene vendimin e</w:t>
      </w:r>
    </w:p>
    <w:p w:rsidR="000A48C7" w:rsidRDefault="000B3A5B">
      <w:pPr>
        <w:pStyle w:val="Footnote0"/>
        <w:framePr w:w="6778" w:h="701" w:hRule="exact" w:wrap="around" w:vAnchor="page" w:hAnchor="page" w:x="1140" w:y="13657"/>
        <w:shd w:val="clear" w:color="auto" w:fill="auto"/>
        <w:ind w:left="60"/>
        <w:jc w:val="left"/>
      </w:pPr>
      <w:r>
        <w:rPr>
          <w:rStyle w:val="FootnoteItalicSpacing0pt"/>
          <w:vertAlign w:val="superscript"/>
        </w:rPr>
        <w:t>v</w:t>
      </w:r>
      <w:r>
        <w:rPr>
          <w:rStyle w:val="FootnoteItalicSpacing0pt"/>
        </w:rPr>
        <w:t>'</w:t>
      </w:r>
      <w:r>
        <w:t xml:space="preserve"> Po aty, fq</w:t>
      </w:r>
      <w:r>
        <w:t>. 118.</w:t>
      </w:r>
    </w:p>
    <w:p w:rsidR="000A48C7" w:rsidRDefault="000B3A5B">
      <w:pPr>
        <w:pStyle w:val="Footnote0"/>
        <w:framePr w:w="6778" w:h="701" w:hRule="exact" w:wrap="around" w:vAnchor="page" w:hAnchor="page" w:x="1140" w:y="13657"/>
        <w:shd w:val="clear" w:color="auto" w:fill="auto"/>
        <w:ind w:left="60"/>
        <w:jc w:val="left"/>
      </w:pPr>
      <w:r>
        <w:t>~</w:t>
      </w:r>
      <w:r>
        <w:rPr>
          <w:vertAlign w:val="superscript"/>
        </w:rPr>
        <w:t>7</w:t>
      </w:r>
      <w:r>
        <w:t xml:space="preserve"> Bestrovci et.al., (vep. e cit.), fq. 387.</w:t>
      </w:r>
    </w:p>
    <w:p w:rsidR="000A48C7" w:rsidRDefault="000B3A5B">
      <w:pPr>
        <w:pStyle w:val="Footnote0"/>
        <w:framePr w:w="6778" w:h="701" w:hRule="exact" w:wrap="around" w:vAnchor="page" w:hAnchor="page" w:x="1140" w:y="13657"/>
        <w:shd w:val="clear" w:color="auto" w:fill="auto"/>
        <w:ind w:left="60"/>
        <w:jc w:val="left"/>
      </w:pPr>
      <w:r>
        <w:t>~</w:t>
      </w:r>
      <w:r>
        <w:rPr>
          <w:vertAlign w:val="superscript"/>
        </w:rPr>
        <w:t>s</w:t>
      </w:r>
      <w:r>
        <w:t xml:space="preserve"> Po aty, fq. 393.</w:t>
      </w:r>
    </w:p>
    <w:p w:rsidR="000A48C7" w:rsidRDefault="000B3A5B">
      <w:pPr>
        <w:pStyle w:val="Footnote0"/>
        <w:framePr w:w="6778" w:h="476" w:hRule="exact" w:wrap="around" w:vAnchor="page" w:hAnchor="page" w:x="1140" w:y="14363"/>
        <w:shd w:val="clear" w:color="auto" w:fill="auto"/>
        <w:ind w:left="60" w:right="2440"/>
        <w:jc w:val="left"/>
      </w:pPr>
      <w:r>
        <w:rPr>
          <w:vertAlign w:val="superscript"/>
        </w:rPr>
        <w:t>29</w:t>
      </w:r>
      <w:r>
        <w:t xml:space="preserve"> Vendim nr. 24 date 12.1 1.2008 i Gjykates Kushtetuese te Republikes se Shqiperise. </w:t>
      </w:r>
      <w:r>
        <w:rPr>
          <w:vertAlign w:val="superscript"/>
        </w:rPr>
        <w:t>111</w:t>
      </w:r>
      <w:r>
        <w:t xml:space="preserve"> Po aty, fq. 7.</w:t>
      </w:r>
    </w:p>
    <w:p w:rsidR="000A48C7" w:rsidRDefault="000B3A5B">
      <w:pPr>
        <w:pStyle w:val="Headerorfooter0"/>
        <w:framePr w:wrap="around" w:vAnchor="page" w:hAnchor="page" w:x="10217" w:y="15020"/>
        <w:shd w:val="clear" w:color="auto" w:fill="auto"/>
        <w:spacing w:line="150" w:lineRule="exact"/>
        <w:ind w:left="20"/>
      </w:pPr>
      <w:r>
        <w:t>8</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21"/>
        <w:framePr w:w="9317" w:h="11357" w:hRule="exact" w:wrap="around" w:vAnchor="page" w:hAnchor="page" w:x="1484" w:y="2683"/>
        <w:shd w:val="clear" w:color="auto" w:fill="auto"/>
        <w:spacing w:before="0" w:after="240" w:line="269" w:lineRule="exact"/>
        <w:ind w:left="60" w:right="60"/>
        <w:jc w:val="both"/>
      </w:pPr>
      <w:r>
        <w:lastRenderedPageBreak/>
        <w:t>Nderkohe, rasti i dyte qe vlen te diskutohet ka te beje</w:t>
      </w:r>
      <w:r>
        <w:t xml:space="preserve"> me efektin potencial qe ka nje vendim i formes se prere per faktet e konstatuara ne te, ne lidhje me personat e trete te cilet nuk kane marre pjese ne gjykim.</w:t>
      </w:r>
    </w:p>
    <w:p w:rsidR="000A48C7" w:rsidRDefault="000B3A5B">
      <w:pPr>
        <w:pStyle w:val="BodyText21"/>
        <w:framePr w:w="9317" w:h="11357" w:hRule="exact" w:wrap="around" w:vAnchor="page" w:hAnchor="page" w:x="1484" w:y="2683"/>
        <w:shd w:val="clear" w:color="auto" w:fill="auto"/>
        <w:spacing w:before="0" w:after="240" w:line="269" w:lineRule="exact"/>
        <w:ind w:left="60" w:right="60"/>
        <w:jc w:val="both"/>
      </w:pPr>
      <w:r>
        <w:t>Parashikimi ne nenin 451/a te K. Pr Civile, se vendimi i formes se prere eshte detyrues per gjyk</w:t>
      </w:r>
      <w:r>
        <w:t xml:space="preserve">atat dhe institucionet e tjera, nuk nenkupton automatikisht se mohohet e drejta e nje personi te trete te kundershtoje dhe te beje objekt te hetimit gjyqesor, faktet e konstatuara me nje vendim gjyqesor te formes se prere, ku ai nuk ka marre pjese. Ajo qe </w:t>
      </w:r>
      <w:r>
        <w:t>nenkuptohet me kete parashikim eshte fakti se gjykatat dhe institucionet jane te detyruara ta kene parasysh kete vendim te formes se prere ne menyre qe te mos japin vendime apo ndermarrin veprime te mepasshme ne kundershtim me kete vendim</w:t>
      </w:r>
      <w:r>
        <w:rPr>
          <w:rStyle w:val="BodytextCandara11ptSpacing0pt"/>
        </w:rPr>
        <w:t>.’</w:t>
      </w:r>
      <w:r>
        <w:rPr>
          <w:rStyle w:val="BodytextCandara11ptSpacing0pt"/>
          <w:vertAlign w:val="superscript"/>
        </w:rPr>
        <w:t>1</w:t>
      </w:r>
      <w:r>
        <w:t xml:space="preserve"> Pavaresisht ke</w:t>
      </w:r>
      <w:r>
        <w:t>tij parashikimi, kjo nuk do te thote se nje person i trete eshte i detyruar ne qdo kohe te marre si te mireqena faktet e konstatuara ne vendimin civil te formes se prere. Nese preken apo demtohen interesat e personave te trete ne gjykim, ata nuk jane te de</w:t>
      </w:r>
      <w:r>
        <w:t>tyruar te pranojne kete vendim dhe ketu vlen parimi, sipas te cilit vendimi i formes se prere, eshte nje qeshtje midis paleve ne gjykim e nuk mund t'i demtoje personat e trete. Prandaj, keta persona, deri sa nuk jane thirrur ne gjykimin e qeshtjes se zgjid</w:t>
      </w:r>
      <w:r>
        <w:t xml:space="preserve">hur me vendimin e formes se prere, kane te drejte me padi te veqante te kundershtojne vendimin per pjesen qe ai demton interesat e tyre. </w:t>
      </w:r>
      <w:r>
        <w:rPr>
          <w:rStyle w:val="BodytextCandara11ptSpacing0pt"/>
        </w:rPr>
        <w:t>’</w:t>
      </w:r>
      <w:r>
        <w:rPr>
          <w:rStyle w:val="BodytextCandara11ptSpacing0pt"/>
          <w:vertAlign w:val="superscript"/>
        </w:rPr>
        <w:t>2</w:t>
      </w:r>
    </w:p>
    <w:p w:rsidR="000A48C7" w:rsidRDefault="000B3A5B">
      <w:pPr>
        <w:pStyle w:val="BodyText21"/>
        <w:framePr w:w="9317" w:h="11357" w:hRule="exact" w:wrap="around" w:vAnchor="page" w:hAnchor="page" w:x="1484" w:y="2683"/>
        <w:shd w:val="clear" w:color="auto" w:fill="auto"/>
        <w:spacing w:before="0" w:after="244" w:line="269" w:lineRule="exact"/>
        <w:ind w:left="60" w:right="60"/>
        <w:jc w:val="both"/>
      </w:pPr>
      <w:r>
        <w:t>Arsyeja per nje qendrim te tille bazohet edhe ne faktin se personat e trete qe nuk kane marre pjese ne gjykimin e me</w:t>
      </w:r>
      <w:r>
        <w:t>parshem, nuk kane patur mundesi te debatojne ne lidhje me faktin e konstatuar ne ate gjykim, ne baze te parimit te kontradiktoritetit dhe me te drejte mund te pretendojne se, nese do te kishin qene pjese e gjykimit, e do te mund te kishin paraqitur pretend</w:t>
      </w:r>
      <w:r>
        <w:t>imet e tyre, fakti do te mund te kishte rezultuar ndryshe nga sa u konstatua.</w:t>
      </w:r>
    </w:p>
    <w:p w:rsidR="000A48C7" w:rsidRDefault="000B3A5B">
      <w:pPr>
        <w:pStyle w:val="BodyText21"/>
        <w:framePr w:w="9317" w:h="11357" w:hRule="exact" w:wrap="around" w:vAnchor="page" w:hAnchor="page" w:x="1484" w:y="2683"/>
        <w:shd w:val="clear" w:color="auto" w:fill="auto"/>
        <w:spacing w:before="0" w:after="236" w:line="264" w:lineRule="exact"/>
        <w:ind w:left="60" w:right="60"/>
        <w:jc w:val="both"/>
      </w:pPr>
      <w:r>
        <w:t>Nderkohe, sa i takon qeshtjes nese ne kuptim te neneve 253 e 254 te K.Pr.Civile nje vendim gjyqesor civil i formes se prere do te perbeje akt zyrtar me fuqi te plote provuese per</w:t>
      </w:r>
      <w:r>
        <w:t xml:space="preserve"> permbajtjen e tij, apo per deklarimet dhe veprimet e kryera para gjykates, vlen i njejti diskutim qe u trajtua me siper per vendimet penale te formes se prere. </w:t>
      </w:r>
      <w:r>
        <w:rPr>
          <w:rStyle w:val="BodytextCandara11ptSpacing0pt"/>
        </w:rPr>
        <w:t>’</w:t>
      </w:r>
      <w:r>
        <w:rPr>
          <w:rStyle w:val="BodytextCandara11ptSpacing0pt"/>
          <w:vertAlign w:val="superscript"/>
        </w:rPr>
        <w:t>3</w:t>
      </w:r>
    </w:p>
    <w:p w:rsidR="000A48C7" w:rsidRDefault="000B3A5B">
      <w:pPr>
        <w:pStyle w:val="BodyText21"/>
        <w:framePr w:w="9317" w:h="11357" w:hRule="exact" w:wrap="around" w:vAnchor="page" w:hAnchor="page" w:x="1484" w:y="2683"/>
        <w:shd w:val="clear" w:color="auto" w:fill="auto"/>
        <w:spacing w:before="0" w:line="269" w:lineRule="exact"/>
        <w:ind w:left="60" w:right="60"/>
        <w:jc w:val="both"/>
      </w:pPr>
      <w:r>
        <w:t xml:space="preserve">Nje tjeter aspekt i rendesishem ne kete pike eshte edhe analiza e efektit te fakteve te </w:t>
      </w:r>
      <w:r>
        <w:t xml:space="preserve">konstatuara me nje vendim civil te formes se prere ne rastet e rishikimit. Shkaqet e rishikimit te nje vendimi civil te formes se prere, per te cilat nevojitet nje vendim penal jane analizuar me lart. Nderkohe, germat d) dhe e) te nenit 494 te K.Pr.Civile </w:t>
      </w:r>
      <w:r>
        <w:t>i referohen perkatesisht kerkeses per rishikim ne rastet kur vendimi i formes se prere eshte bazuar ne nje vendim te gjykates ose te nje institucioni tjeter qe me pas eshte prishur, apo rastit kur vendimi qe kerkohet te rishikohet eshte ne kundershtim te h</w:t>
      </w:r>
      <w:r>
        <w:t>apur me nje vendim tjeter te formes se prere te dhene midis po atyre paleve, per te njejtin objekt dhe shkak padie. Ne rastin e germes e) te nenit 494 te K.Pr.Civile, sikurse dhe ne rastin ku per shembull eshte vertetuar civilisht falsiteti i nje dokumenti</w:t>
      </w:r>
      <w:r>
        <w:t xml:space="preserve"> sipas germes q) te te njejtit nen, faktet e konstatuara ne vendimet gjyqesore civile te formes se prere qe perbejne vete shkakun per rishikim, nuk do t'i nenshtrohen hetimit gjyqesor nga gjykata qe shqyrton kerkesen per rishikim. Kjo e fundit do te analiz</w:t>
      </w:r>
      <w:r>
        <w:t>oje, ne fazen e pare, nese i duhet hapur udhe rishikimit te</w:t>
      </w:r>
    </w:p>
    <w:p w:rsidR="000A48C7" w:rsidRDefault="000B3A5B">
      <w:pPr>
        <w:pStyle w:val="Footnote0"/>
        <w:framePr w:w="2918" w:h="256" w:hRule="exact" w:wrap="around" w:vAnchor="page" w:hAnchor="page" w:x="1590" w:y="14643"/>
        <w:shd w:val="clear" w:color="auto" w:fill="auto"/>
        <w:ind w:left="140"/>
        <w:jc w:val="left"/>
      </w:pPr>
      <w:r>
        <w:rPr>
          <w:vertAlign w:val="superscript"/>
        </w:rPr>
        <w:t>31</w:t>
      </w:r>
      <w:r>
        <w:t xml:space="preserve"> Lamani, (vep. e cit.), l'q. 217.</w:t>
      </w:r>
    </w:p>
    <w:p w:rsidR="000A48C7" w:rsidRDefault="000B3A5B">
      <w:pPr>
        <w:pStyle w:val="Footnote0"/>
        <w:framePr w:w="2918" w:h="227" w:hRule="exact" w:wrap="around" w:vAnchor="page" w:hAnchor="page" w:x="1590" w:y="14893"/>
        <w:shd w:val="clear" w:color="auto" w:fill="auto"/>
        <w:ind w:left="140"/>
        <w:jc w:val="left"/>
      </w:pPr>
      <w:r>
        <w:rPr>
          <w:vertAlign w:val="superscript"/>
        </w:rPr>
        <w:t>32</w:t>
      </w:r>
      <w:r>
        <w:t xml:space="preserve"> Po aty, fq. 217-218.</w:t>
      </w:r>
    </w:p>
    <w:p w:rsidR="000A48C7" w:rsidRDefault="000B3A5B">
      <w:pPr>
        <w:pStyle w:val="Footnote0"/>
        <w:framePr w:w="2918" w:h="251" w:hRule="exact" w:wrap="around" w:vAnchor="page" w:hAnchor="page" w:x="1590" w:y="15119"/>
        <w:shd w:val="clear" w:color="auto" w:fill="auto"/>
        <w:ind w:left="160"/>
        <w:jc w:val="left"/>
      </w:pPr>
      <w:r>
        <w:rPr>
          <w:vertAlign w:val="superscript"/>
        </w:rPr>
        <w:t>13</w:t>
      </w:r>
      <w:r>
        <w:t xml:space="preserve"> Shih </w:t>
      </w:r>
      <w:r>
        <w:rPr>
          <w:rStyle w:val="FootnoteItalicSpacing0pt"/>
        </w:rPr>
        <w:t>supra</w:t>
      </w:r>
      <w:r>
        <w:t xml:space="preserve"> scksionin 2 to punimit.</w:t>
      </w:r>
    </w:p>
    <w:p w:rsidR="000A48C7" w:rsidRDefault="000B3A5B">
      <w:pPr>
        <w:pStyle w:val="Headerorfooter0"/>
        <w:framePr w:wrap="around" w:vAnchor="page" w:hAnchor="page" w:x="10705" w:y="15560"/>
        <w:shd w:val="clear" w:color="auto" w:fill="auto"/>
        <w:spacing w:line="150" w:lineRule="exact"/>
        <w:ind w:left="20"/>
      </w:pPr>
      <w:r>
        <w:t>9</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21"/>
        <w:framePr w:w="9240" w:h="9960" w:hRule="exact" w:wrap="around" w:vAnchor="page" w:hAnchor="page" w:x="1148" w:y="2773"/>
        <w:shd w:val="clear" w:color="auto" w:fill="auto"/>
        <w:spacing w:before="0" w:after="240" w:line="264" w:lineRule="exact"/>
        <w:ind w:left="60" w:right="60"/>
        <w:jc w:val="both"/>
      </w:pPr>
      <w:r>
        <w:lastRenderedPageBreak/>
        <w:t>vendimit</w:t>
      </w:r>
      <w:r>
        <w:rPr>
          <w:rStyle w:val="BodytextCandara11ptSpacing0pt"/>
        </w:rPr>
        <w:t>,</w:t>
      </w:r>
      <w:r>
        <w:rPr>
          <w:rStyle w:val="BodytextCandara11ptSpacing0pt"/>
          <w:vertAlign w:val="superscript"/>
        </w:rPr>
        <w:t>34</w:t>
      </w:r>
      <w:r>
        <w:t xml:space="preserve"> por nuk do t'ia nenshtroje hetimit gjyqesor per se dyti faktet</w:t>
      </w:r>
      <w:r>
        <w:t xml:space="preserve"> e konstatuara me vendimin civil te formes se prere, qe perben vete shkakun e rishikimit.</w:t>
      </w:r>
    </w:p>
    <w:p w:rsidR="000A48C7" w:rsidRDefault="000B3A5B">
      <w:pPr>
        <w:pStyle w:val="BodyText21"/>
        <w:framePr w:w="9240" w:h="9960" w:hRule="exact" w:wrap="around" w:vAnchor="page" w:hAnchor="page" w:x="1148" w:y="2773"/>
        <w:shd w:val="clear" w:color="auto" w:fill="auto"/>
        <w:spacing w:before="0" w:after="240" w:line="264" w:lineRule="exact"/>
        <w:ind w:left="20" w:right="20"/>
        <w:jc w:val="both"/>
      </w:pPr>
      <w:r>
        <w:t>Vep sa me siper, rastet e rishikimit kane rendesi per efektin e fakteve te konstatuara ne gjykimet e meparshme, edhe sa i perket fazes se dyte te rishikimit, pra rigjykimit te peshtjes. Pasi i eshte hapur rruga rigjykimit, gjykata qe rigjykon peshtjen zhvi</w:t>
      </w:r>
      <w:r>
        <w:t xml:space="preserve">llon gjykimin sipas rregullave te pergjithshme. Megjithate, te gjitha veprimet procedurale te vendimit te meparshem, te cilat nuk jane prekur nga vendimi qe pranon kerkesen per rishikim ruajne vleren e tyre. Keshtu mbeten edhe </w:t>
      </w:r>
      <w:r>
        <w:rPr>
          <w:rStyle w:val="BodytextItalicSpacing0pt"/>
        </w:rPr>
        <w:t>“...provcit, pohimet dhe vepr</w:t>
      </w:r>
      <w:r>
        <w:rPr>
          <w:rStyle w:val="BodytextItalicSpacing0pt"/>
        </w:rPr>
        <w:t>imet e tjera procedurale.”?</w:t>
      </w:r>
      <w:r>
        <w:rPr>
          <w:rStyle w:val="BodytextItalicSpacing0pt"/>
          <w:vertAlign w:val="superscript"/>
        </w:rPr>
        <w:t>5</w:t>
      </w:r>
      <w:r>
        <w:t xml:space="preserve"> Pra, e thene ndryshe, faktet e konstatuara ne vendimin qe rishikohet nuk do te behen objekt hetimi gjyqesor gjate rigjykimit te peshtjes pas pranimit te kerkeses per rishikim, nese ato nuk jane prekur nga vendimi qe ka pranuar </w:t>
      </w:r>
      <w:r>
        <w:t xml:space="preserve">kete kerkese. </w:t>
      </w:r>
      <w:r>
        <w:rPr>
          <w:rStyle w:val="BodytextCandara11ptSpacing0pt"/>
        </w:rPr>
        <w:t>'</w:t>
      </w:r>
      <w:r>
        <w:rPr>
          <w:rStyle w:val="BodytextCandara11ptSpacing0pt"/>
          <w:vertAlign w:val="superscript"/>
        </w:rPr>
        <w:t>6</w:t>
      </w:r>
    </w:p>
    <w:p w:rsidR="000A48C7" w:rsidRDefault="000B3A5B">
      <w:pPr>
        <w:pStyle w:val="BodyText21"/>
        <w:framePr w:w="9240" w:h="9960" w:hRule="exact" w:wrap="around" w:vAnchor="page" w:hAnchor="page" w:x="1148" w:y="2773"/>
        <w:shd w:val="clear" w:color="auto" w:fill="auto"/>
        <w:spacing w:before="0" w:after="240" w:line="264" w:lineRule="exact"/>
        <w:ind w:left="20" w:right="20"/>
        <w:jc w:val="both"/>
      </w:pPr>
      <w:r>
        <w:t>Se fundmi, disa vendime mbi kete peshtje te trajtuara nga Gjykata e Kasacionit e Italise, mund te jene te vlefshme per ta ilustruar ate nga pikepamja praktike.</w:t>
      </w:r>
    </w:p>
    <w:p w:rsidR="000A48C7" w:rsidRDefault="000B3A5B">
      <w:pPr>
        <w:pStyle w:val="BodyText21"/>
        <w:framePr w:w="9240" w:h="9960" w:hRule="exact" w:wrap="around" w:vAnchor="page" w:hAnchor="page" w:x="1148" w:y="2773"/>
        <w:shd w:val="clear" w:color="auto" w:fill="auto"/>
        <w:spacing w:before="0" w:after="240" w:line="264" w:lineRule="exact"/>
        <w:ind w:left="20" w:right="20"/>
        <w:jc w:val="both"/>
      </w:pPr>
      <w:r>
        <w:t>Keshtu, ne nje peshtje te vitit 2014, Gjykata e Kasacionit e Italise prishi nje vendim te nje gjykate civile, e cila kishte marre nje akt ekspertimi nga nje proces tjeter civil dhe e kishte perdorur ate per te bazuar vendimmarrjen e saj, pa ia nenshtruar d</w:t>
      </w:r>
      <w:r>
        <w:t xml:space="preserve">ebatit gjyqesor, madje edhe pa cituar ekstremitetet e tij. Ne kete vendim, Gjykata u shpreh se: </w:t>
      </w:r>
      <w:r>
        <w:rPr>
          <w:rStyle w:val="BodytextItalicSpacing0pt"/>
        </w:rPr>
        <w:t>"...Ne nje kohe qe ...gjyqtciri i theme!it mund te marre ne konsiderate ligjshmerisht, per qellimet e vendimit. proven e perftuara ne nje tjeter gjyq, [kjo behe</w:t>
      </w:r>
      <w:r>
        <w:rPr>
          <w:rStyle w:val="BodytextItalicSpacing0pt"/>
        </w:rPr>
        <w:t>t] me kushtin qe dokumentacioni perkates te merret ritualisht ne gjykim, tie ate menyre qe te behet objekt i nje vleresimi kritik te paleve dhe te. stimulohet vleresimi gjyqesor ndaj tyre...</w:t>
      </w:r>
    </w:p>
    <w:p w:rsidR="000A48C7" w:rsidRDefault="000B3A5B">
      <w:pPr>
        <w:pStyle w:val="Bodytext30"/>
        <w:framePr w:w="9240" w:h="9960" w:hRule="exact" w:wrap="around" w:vAnchor="page" w:hAnchor="page" w:x="1148" w:y="2773"/>
        <w:shd w:val="clear" w:color="auto" w:fill="auto"/>
        <w:spacing w:before="0" w:after="240"/>
        <w:ind w:left="20" w:right="20"/>
      </w:pPr>
      <w:r>
        <w:rPr>
          <w:rStyle w:val="Bodytext3NotItalicSpacing0pt"/>
        </w:rPr>
        <w:t xml:space="preserve">Ne nje rast tjeter te vitit 2007, Gjykata e Kasacionit e Italise </w:t>
      </w:r>
      <w:r>
        <w:rPr>
          <w:rStyle w:val="Bodytext3NotItalicSpacing0pt"/>
        </w:rPr>
        <w:t xml:space="preserve">eshte shprehur se: </w:t>
      </w:r>
      <w:r>
        <w:t>"...Ne mungese te ndonje ndalimi ligjor dhe ne zbatim te parimit te unitetit te juridiksionit gjyqesor, nje gjyqlar mund te perdore prova te mbledhitra ne nje gjykim tjeter ndermjet te njejtave pale ose ndermjet paleve te ndryshme, dhe t</w:t>
      </w:r>
      <w:r>
        <w:t>e nxjerre prej tyre elements te nevojshem per te krijuar bindjen e tij — pervec rasteve te res judicata por keto elemente duhet te perbejne objektin e nje vleresimi te pavarur (dhe jo te merren thjesht pa u vleresitar ne menyre kritike)...Eshte e nevojshme</w:t>
      </w:r>
      <w:r>
        <w:t xml:space="preserve"> qe keto prova t'i behen te ditura gjykates dhe nese kontestolien, te. riprodliolien edhe aktel apo dokumentet ku keto prova e mbeshtesin bazueshmerine e tyre...</w:t>
      </w:r>
      <w:r>
        <w:rPr>
          <w:rStyle w:val="Bodytext3NotItalicSpacing0pt"/>
        </w:rPr>
        <w:t xml:space="preserve"> ’V</w:t>
      </w:r>
    </w:p>
    <w:p w:rsidR="000A48C7" w:rsidRDefault="000B3A5B">
      <w:pPr>
        <w:pStyle w:val="Bodytext30"/>
        <w:framePr w:w="9240" w:h="9960" w:hRule="exact" w:wrap="around" w:vAnchor="page" w:hAnchor="page" w:x="1148" w:y="2773"/>
        <w:shd w:val="clear" w:color="auto" w:fill="auto"/>
        <w:spacing w:before="0"/>
        <w:ind w:left="20" w:right="20"/>
      </w:pPr>
      <w:r>
        <w:rPr>
          <w:rStyle w:val="Bodytext3NotItalicSpacing0pt"/>
        </w:rPr>
        <w:t>Ne te njejten 1 inje argumentimi, ne nje vendim tjeter me te hershem te vitit 2002, e njejt</w:t>
      </w:r>
      <w:r>
        <w:rPr>
          <w:rStyle w:val="Bodytext3NotItalicSpacing0pt"/>
        </w:rPr>
        <w:t xml:space="preserve">a gjykate eshte shprehur se: </w:t>
      </w:r>
      <w:r>
        <w:t>"...Ne pushtetin e gjyqtarit mbi disponimin dhe vleresimin e provave perfshihet ajo e formimil te bindjes se tij re brendshme mbi provat e formuara ne nje proces</w:t>
      </w:r>
    </w:p>
    <w:p w:rsidR="000A48C7" w:rsidRDefault="000B3A5B">
      <w:pPr>
        <w:pStyle w:val="Footnote0"/>
        <w:framePr w:w="9259" w:h="1359" w:hRule="exact" w:wrap="around" w:vAnchor="page" w:hAnchor="page" w:x="1148" w:y="13328"/>
        <w:shd w:val="clear" w:color="auto" w:fill="auto"/>
        <w:ind w:left="40"/>
        <w:jc w:val="left"/>
      </w:pPr>
      <w:r>
        <w:t>" Lamani, (vep. e cit.), fq. 230.</w:t>
      </w:r>
    </w:p>
    <w:p w:rsidR="000A48C7" w:rsidRDefault="000B3A5B">
      <w:pPr>
        <w:pStyle w:val="Footnote0"/>
        <w:framePr w:w="9259" w:h="1359" w:hRule="exact" w:wrap="around" w:vAnchor="page" w:hAnchor="page" w:x="1148" w:y="13328"/>
        <w:shd w:val="clear" w:color="auto" w:fill="auto"/>
        <w:ind w:left="40"/>
        <w:jc w:val="left"/>
      </w:pPr>
      <w:r>
        <w:t>'</w:t>
      </w:r>
      <w:r>
        <w:rPr>
          <w:vertAlign w:val="superscript"/>
        </w:rPr>
        <w:t>5</w:t>
      </w:r>
      <w:r>
        <w:t xml:space="preserve"> Po aty, fq. 231.</w:t>
      </w:r>
    </w:p>
    <w:p w:rsidR="000A48C7" w:rsidRDefault="000B3A5B">
      <w:pPr>
        <w:pStyle w:val="Footnote0"/>
        <w:framePr w:w="9259" w:h="1359" w:hRule="exact" w:wrap="around" w:vAnchor="page" w:hAnchor="page" w:x="1148" w:y="13328"/>
        <w:shd w:val="clear" w:color="auto" w:fill="auto"/>
        <w:tabs>
          <w:tab w:val="center" w:pos="7192"/>
          <w:tab w:val="right" w:pos="7850"/>
          <w:tab w:val="right" w:pos="8147"/>
          <w:tab w:val="right" w:pos="8867"/>
          <w:tab w:val="right" w:pos="9237"/>
        </w:tabs>
        <w:ind w:left="40" w:right="20"/>
        <w:jc w:val="left"/>
      </w:pPr>
      <w:r>
        <w:t>’</w:t>
      </w:r>
      <w:r>
        <w:rPr>
          <w:vertAlign w:val="superscript"/>
        </w:rPr>
        <w:t>fl</w:t>
      </w:r>
      <w:r>
        <w:t xml:space="preserve"> Shih pe</w:t>
      </w:r>
      <w:r>
        <w:t xml:space="preserve">r shembull, Tafaj F. &amp; Vokshi A., </w:t>
      </w:r>
      <w:r>
        <w:rPr>
          <w:rStyle w:val="FootnoteItalicSpacing0pt"/>
        </w:rPr>
        <w:t>Procedure Civile, Pjesa II,</w:t>
      </w:r>
      <w:r>
        <w:t xml:space="preserve"> Botimi It, Albas, Tirane, 2018, fq. 334-335. </w:t>
      </w:r>
      <w:r>
        <w:rPr>
          <w:vertAlign w:val="superscript"/>
        </w:rPr>
        <w:t>37</w:t>
      </w:r>
      <w:r>
        <w:t xml:space="preserve"> Vendim nr. 9843, date 7 Maj 2014 i Gjykates se Kasacionit te Italise, i aksesueshem elektronikisht ne: </w:t>
      </w:r>
      <w:r>
        <w:rPr>
          <w:rStyle w:val="Footnote1"/>
        </w:rPr>
        <w:t>hUps://w\vw.brocardi.il/codicc-di-proceduia</w:t>
      </w:r>
      <w:r>
        <w:rPr>
          <w:rStyle w:val="Footnote1"/>
        </w:rPr>
        <w:t>-civilc/libro-prinio/lilolo-v/art 116.html</w:t>
      </w:r>
      <w:r>
        <w:t>,</w:t>
      </w:r>
      <w:r>
        <w:tab/>
        <w:t>(vizituar</w:t>
      </w:r>
      <w:r>
        <w:tab/>
        <w:t>me</w:t>
      </w:r>
      <w:r>
        <w:tab/>
        <w:t>se</w:t>
      </w:r>
      <w:r>
        <w:tab/>
        <w:t>fundmi</w:t>
      </w:r>
      <w:r>
        <w:tab/>
        <w:t>me</w:t>
      </w:r>
    </w:p>
    <w:p w:rsidR="000A48C7" w:rsidRDefault="000B3A5B">
      <w:pPr>
        <w:pStyle w:val="Footnote0"/>
        <w:framePr w:w="9259" w:h="1359" w:hRule="exact" w:wrap="around" w:vAnchor="page" w:hAnchor="page" w:x="1148" w:y="13328"/>
        <w:numPr>
          <w:ilvl w:val="0"/>
          <w:numId w:val="4"/>
        </w:numPr>
        <w:shd w:val="clear" w:color="auto" w:fill="auto"/>
        <w:ind w:left="40"/>
        <w:jc w:val="left"/>
      </w:pPr>
      <w:r>
        <w:t>.</w:t>
      </w:r>
    </w:p>
    <w:p w:rsidR="000A48C7" w:rsidRDefault="000B3A5B">
      <w:pPr>
        <w:pStyle w:val="Footnote0"/>
        <w:framePr w:w="9259" w:h="687" w:hRule="exact" w:wrap="around" w:vAnchor="page" w:hAnchor="page" w:x="1148" w:y="14687"/>
        <w:shd w:val="clear" w:color="auto" w:fill="auto"/>
        <w:tabs>
          <w:tab w:val="center" w:pos="7192"/>
          <w:tab w:val="right" w:pos="7850"/>
          <w:tab w:val="right" w:pos="8147"/>
          <w:tab w:val="right" w:pos="8867"/>
          <w:tab w:val="right" w:pos="9242"/>
        </w:tabs>
        <w:ind w:left="40" w:right="20"/>
      </w:pPr>
      <w:r>
        <w:rPr>
          <w:vertAlign w:val="superscript"/>
        </w:rPr>
        <w:t>3S</w:t>
      </w:r>
      <w:r>
        <w:t xml:space="preserve"> Vendim nr. 7767, date 29 Mars 2007 i Gjykates se Kasacionit te Italise, i aksesueshem elektronikisht ne: </w:t>
      </w:r>
      <w:r>
        <w:rPr>
          <w:rStyle w:val="Footnote1"/>
        </w:rPr>
        <w:t>htlns://w\vw.broeardi.il/codicc-di-proccdura-eivile/libro-primo/titolo-v/art</w:t>
      </w:r>
      <w:r>
        <w:rPr>
          <w:rStyle w:val="Footnote1"/>
        </w:rPr>
        <w:t xml:space="preserve"> 116.html</w:t>
      </w:r>
      <w:r>
        <w:t>.</w:t>
      </w:r>
      <w:r>
        <w:tab/>
        <w:t>(vizituar</w:t>
      </w:r>
      <w:r>
        <w:tab/>
        <w:t>me</w:t>
      </w:r>
      <w:r>
        <w:tab/>
        <w:t>se</w:t>
      </w:r>
      <w:r>
        <w:tab/>
        <w:t>fundmi</w:t>
      </w:r>
      <w:r>
        <w:tab/>
        <w:t>me</w:t>
      </w:r>
    </w:p>
    <w:p w:rsidR="000A48C7" w:rsidRDefault="000B3A5B">
      <w:pPr>
        <w:pStyle w:val="Footnote0"/>
        <w:framePr w:w="9259" w:h="687" w:hRule="exact" w:wrap="around" w:vAnchor="page" w:hAnchor="page" w:x="1148" w:y="14687"/>
        <w:numPr>
          <w:ilvl w:val="0"/>
          <w:numId w:val="5"/>
        </w:numPr>
        <w:shd w:val="clear" w:color="auto" w:fill="auto"/>
        <w:ind w:left="40"/>
      </w:pPr>
      <w:r>
        <w:t>.</w:t>
      </w:r>
    </w:p>
    <w:p w:rsidR="000A48C7" w:rsidRDefault="000B3A5B">
      <w:pPr>
        <w:pStyle w:val="Headerorfooter0"/>
        <w:framePr w:wrap="around" w:vAnchor="page" w:hAnchor="page" w:x="10148" w:y="15570"/>
        <w:shd w:val="clear" w:color="auto" w:fill="auto"/>
        <w:spacing w:line="150" w:lineRule="exact"/>
        <w:ind w:left="20"/>
      </w:pPr>
      <w:r>
        <w:t>10</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30"/>
        <w:framePr w:w="9278" w:h="3020" w:hRule="exact" w:wrap="around" w:vAnchor="page" w:hAnchor="page" w:x="1503" w:y="2697"/>
        <w:shd w:val="clear" w:color="auto" w:fill="auto"/>
        <w:spacing w:before="0" w:after="240" w:line="269" w:lineRule="exact"/>
        <w:ind w:left="20" w:right="20"/>
      </w:pPr>
      <w:r>
        <w:lastRenderedPageBreak/>
        <w:t>tjeter...duke u mundesaar paleve. qe kane interes te kundershtojne cito rezxdtate duke diskutuar mbi to, apo duke paraqitur prova te kunderta...</w:t>
      </w:r>
      <w:r>
        <w:rPr>
          <w:rStyle w:val="Bodytext3NotItalicSpacing0pt"/>
        </w:rPr>
        <w:t xml:space="preserve"> ”.</w:t>
      </w:r>
      <w:r>
        <w:rPr>
          <w:rStyle w:val="Bodytext3NotItalicSpacing0pt"/>
          <w:vertAlign w:val="superscript"/>
        </w:rPr>
        <w:t>39</w:t>
      </w:r>
    </w:p>
    <w:p w:rsidR="000A48C7" w:rsidRDefault="000B3A5B">
      <w:pPr>
        <w:pStyle w:val="BodyText21"/>
        <w:framePr w:w="9278" w:h="3020" w:hRule="exact" w:wrap="around" w:vAnchor="page" w:hAnchor="page" w:x="1503" w:y="2697"/>
        <w:shd w:val="clear" w:color="auto" w:fill="auto"/>
        <w:spacing w:before="0" w:line="269" w:lineRule="exact"/>
        <w:ind w:left="40" w:right="60"/>
        <w:jc w:val="both"/>
      </w:pPr>
      <w:r>
        <w:t xml:space="preserve">Nga rastet e mesiperme, evidentohet parte </w:t>
      </w:r>
      <w:r>
        <w:t xml:space="preserve">se jurisprudenca e Gjykates se Kasacionit te Italise, e ka interpretuar pariinin e vleresimit te lire te provave ne baze te bindjes se brendshme te gjyqtarit, si nje pariin i cili, edhe pse i krijon gjyqtarit mundesine qe te lejoje administrimin e provave </w:t>
      </w:r>
      <w:r>
        <w:t>te formuara ne nje proces tjeter, kerkon gjithnje qe, tej rasteve te "gjese se gjykuar”, faktet e konstatuara ne vendimin e pare, t'i nenshtrohen hetimit dhe vleresimit gjyqesor te pavarur ne kete proces. Kjo realizohet duke i ofruar paleve garancite e duh</w:t>
      </w:r>
      <w:r>
        <w:t>ura procedurale qe te debatojne dhe te paraqesin kundershtimet dhe provat e tyre, ne baze te parimit te konlradiktoritetit.</w:t>
      </w:r>
    </w:p>
    <w:p w:rsidR="000A48C7" w:rsidRDefault="000B3A5B">
      <w:pPr>
        <w:pStyle w:val="Heading10"/>
        <w:framePr w:w="9278" w:h="7541" w:hRule="exact" w:wrap="around" w:vAnchor="page" w:hAnchor="page" w:x="1503" w:y="6243"/>
        <w:numPr>
          <w:ilvl w:val="0"/>
          <w:numId w:val="1"/>
        </w:numPr>
        <w:shd w:val="clear" w:color="auto" w:fill="auto"/>
        <w:tabs>
          <w:tab w:val="left" w:pos="937"/>
        </w:tabs>
        <w:spacing w:before="0" w:after="210" w:line="190" w:lineRule="exact"/>
        <w:ind w:left="380" w:firstLine="0"/>
      </w:pPr>
      <w:bookmarkStart w:id="2" w:name="bookmark1"/>
      <w:r>
        <w:t>Perfundime</w:t>
      </w:r>
      <w:bookmarkEnd w:id="2"/>
    </w:p>
    <w:p w:rsidR="000A48C7" w:rsidRDefault="000B3A5B">
      <w:pPr>
        <w:pStyle w:val="BodyText21"/>
        <w:framePr w:w="9278" w:h="7541" w:hRule="exact" w:wrap="around" w:vAnchor="page" w:hAnchor="page" w:x="1503" w:y="6243"/>
        <w:shd w:val="clear" w:color="auto" w:fill="auto"/>
        <w:spacing w:before="0" w:after="244" w:line="269" w:lineRule="exact"/>
        <w:ind w:left="40" w:right="60"/>
        <w:jc w:val="both"/>
      </w:pPr>
      <w:r>
        <w:t xml:space="preserve">Ne lidhje me pyetjen e pare te shtruar per diskutim, faktet e konstatuara ne nje vendim penal te formes se prere qe kane </w:t>
      </w:r>
      <w:r>
        <w:t>te bejne me ^eshtjen nese vepra penale eshte kryer dhe nese eshte kryer nga i gjykuari, nuk do t'i nenshtrohen hetimit gjyqesor ne procesin civil qe shqyrton pasojat civile te vepres penale. Nderkohe, faktet e tjera te zgjidhura nga nje vendim penal, do te</w:t>
      </w:r>
      <w:r>
        <w:t xml:space="preserve"> jene objekt i te provuarit ne procesin gjyqesor civil.</w:t>
      </w:r>
    </w:p>
    <w:p w:rsidR="000A48C7" w:rsidRDefault="000B3A5B">
      <w:pPr>
        <w:pStyle w:val="BodyText21"/>
        <w:framePr w:w="9278" w:h="7541" w:hRule="exact" w:wrap="around" w:vAnchor="page" w:hAnchor="page" w:x="1503" w:y="6243"/>
        <w:shd w:val="clear" w:color="auto" w:fill="auto"/>
        <w:spacing w:before="0" w:after="236" w:line="264" w:lineRule="exact"/>
        <w:ind w:left="40" w:right="60"/>
        <w:jc w:val="both"/>
      </w:pPr>
      <w:r>
        <w:t xml:space="preserve">Brenda ketij trajtimi, merr rendesi kategorizimi i tre rasteve te veqanta. Rasti i pare i referohet vendimit penal qe perben nje geshtje prejudiciale per gjykimin civil, sa i takon kryerjes se vepres </w:t>
      </w:r>
      <w:r>
        <w:t>dhe fajesise se autorit. Rasti i dyte i referohet ndikimit te vendimit penal te formes se prere ne procesin civil te nisur me padi te bazuar ne te njejten ngjarje, si per shembull kerkimi civilisht i shperblimit te demit ndaj autorit te vepres penale. Nder</w:t>
      </w:r>
      <w:r>
        <w:t>sa rasti i trete, i referohet nje vendimi penal qe perben ne vetvete faktin juridik ne nje proces civil te mevonshem, ku kerkohet per shembull kompensimi per burgim te padrejte apo rishikimi i nje vendimi gjyqesor civil. Ne te gjitha keto raste, sipas shpj</w:t>
      </w:r>
      <w:r>
        <w:t>egimeve te trajtuara ne kete punim, faktet e konstatuara me vendim penal te formes se prere nuk do te behen objekt i te provuarit ne gjykimin civil, per qeshtjet qe kane te bejne me kryerjen ose jo te vepres dhe fajesine apo pafajesine e te gjykuarit.</w:t>
      </w:r>
    </w:p>
    <w:p w:rsidR="000A48C7" w:rsidRDefault="000B3A5B">
      <w:pPr>
        <w:pStyle w:val="BodyText21"/>
        <w:framePr w:w="9278" w:h="7541" w:hRule="exact" w:wrap="around" w:vAnchor="page" w:hAnchor="page" w:x="1503" w:y="6243"/>
        <w:shd w:val="clear" w:color="auto" w:fill="auto"/>
        <w:spacing w:before="0" w:after="240" w:line="269" w:lineRule="exact"/>
        <w:ind w:left="40" w:right="60"/>
        <w:jc w:val="both"/>
      </w:pPr>
      <w:r>
        <w:t>Sa i</w:t>
      </w:r>
      <w:r>
        <w:t xml:space="preserve"> takon pyetjes se dyte te shtruar per diskutim, nje fakt i konstatuar ne nje vendim civil te formes se prere nuk mund te jete objekt gjykimi per se dyti ne nje qeshtje civile tjeter, ne qofte se qeshtja ka te beje me te njejtat pale, apo me trashegimtaret </w:t>
      </w:r>
      <w:r>
        <w:t>e tyre, apo persona qe heqin te drejta nga palet dhe zhvillohet per te njejtin objekt e te njejtin shkak padie.</w:t>
      </w:r>
    </w:p>
    <w:p w:rsidR="000A48C7" w:rsidRDefault="000B3A5B">
      <w:pPr>
        <w:pStyle w:val="BodyText21"/>
        <w:framePr w:w="9278" w:h="7541" w:hRule="exact" w:wrap="around" w:vAnchor="page" w:hAnchor="page" w:x="1503" w:y="6243"/>
        <w:shd w:val="clear" w:color="auto" w:fill="auto"/>
        <w:spacing w:before="0" w:line="269" w:lineRule="exact"/>
        <w:ind w:left="40" w:right="60"/>
        <w:jc w:val="both"/>
      </w:pPr>
      <w:r>
        <w:t xml:space="preserve">Nderkohe, nuk vlen i njejti konkluzion per personat e trete qe nuk kane qene pjesemarres ne gjykim. Arsyeja per nje qendrim te tilie bazohet ne </w:t>
      </w:r>
      <w:r>
        <w:t>faktin se “gjeja e gjykuar” shtrin efektin vetem ndermjet paleve ne gjykim, (trashegimtareve dhe personave qe terheqin te drejta prej tyre), nderkohe qe personat e trete qe nuk kane marre pjese ne proces, nuk kane patur mundesi te</w:t>
      </w:r>
    </w:p>
    <w:p w:rsidR="000A48C7" w:rsidRDefault="000B3A5B">
      <w:pPr>
        <w:pStyle w:val="Footnote0"/>
        <w:framePr w:w="9235" w:h="724" w:hRule="exact" w:wrap="around" w:vAnchor="page" w:hAnchor="page" w:x="1575" w:y="14423"/>
        <w:shd w:val="clear" w:color="auto" w:fill="auto"/>
        <w:spacing w:line="216" w:lineRule="exact"/>
        <w:ind w:left="100"/>
      </w:pPr>
      <w:r>
        <w:rPr>
          <w:rStyle w:val="FootnoteItalicSpacing0pt"/>
          <w:vertAlign w:val="superscript"/>
        </w:rPr>
        <w:t>3&gt;</w:t>
      </w:r>
      <w:r>
        <w:t xml:space="preserve"> Vendim nr. 3102, date </w:t>
      </w:r>
      <w:r>
        <w:t xml:space="preserve">4 Mars 2002 i Gjykates sii Kasacionit lii Italise, i aksesueshem elektronikisht ne: </w:t>
      </w:r>
      <w:hyperlink r:id="rId9" w:history="1">
        <w:r>
          <w:rPr>
            <w:rStyle w:val="Hyperlink"/>
          </w:rPr>
          <w:t>https://www.hrocardi.it/codice-di-Droeedura-civile/libro-nrimo/titolo-v/art</w:t>
        </w:r>
      </w:hyperlink>
      <w:r>
        <w:rPr>
          <w:rStyle w:val="Footnote1"/>
        </w:rPr>
        <w:t xml:space="preserve"> 116.ht</w:t>
      </w:r>
      <w:r>
        <w:rPr>
          <w:rStyle w:val="Footnote1"/>
        </w:rPr>
        <w:t>ml</w:t>
      </w:r>
      <w:r>
        <w:t>. (vizituar me se fundmi me</w:t>
      </w:r>
    </w:p>
    <w:p w:rsidR="000A48C7" w:rsidRDefault="000B3A5B">
      <w:pPr>
        <w:pStyle w:val="Footnote0"/>
        <w:framePr w:w="9235" w:h="724" w:hRule="exact" w:wrap="around" w:vAnchor="page" w:hAnchor="page" w:x="1575" w:y="14423"/>
        <w:shd w:val="clear" w:color="auto" w:fill="auto"/>
        <w:spacing w:line="216" w:lineRule="exact"/>
        <w:ind w:left="100"/>
      </w:pPr>
      <w:r>
        <w:t>28.04.2019).</w:t>
      </w:r>
    </w:p>
    <w:p w:rsidR="000A48C7" w:rsidRDefault="000B3A5B">
      <w:pPr>
        <w:pStyle w:val="Headerorfooter0"/>
        <w:framePr w:wrap="around" w:vAnchor="page" w:hAnchor="page" w:x="10556" w:y="15579"/>
        <w:shd w:val="clear" w:color="auto" w:fill="auto"/>
        <w:spacing w:line="150" w:lineRule="exact"/>
        <w:ind w:left="20"/>
      </w:pPr>
      <w:r>
        <w:t>11</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21"/>
        <w:framePr w:w="9187" w:h="2746" w:hRule="exact" w:wrap="around" w:vAnchor="page" w:hAnchor="page" w:x="1175" w:y="2783"/>
        <w:shd w:val="clear" w:color="auto" w:fill="auto"/>
        <w:spacing w:before="0" w:after="240" w:line="269" w:lineRule="exact"/>
        <w:ind w:left="40" w:right="60"/>
        <w:jc w:val="both"/>
      </w:pPr>
      <w:r>
        <w:lastRenderedPageBreak/>
        <w:t>debatojne ne lidhje me faktin e konstatuar ne ate proces, te paraqesin kundershtime e prova te tjera, ne baze te parimit te kontradiktoritetit.</w:t>
      </w:r>
    </w:p>
    <w:p w:rsidR="000A48C7" w:rsidRDefault="000B3A5B">
      <w:pPr>
        <w:pStyle w:val="BodyText21"/>
        <w:framePr w:w="9187" w:h="2746" w:hRule="exact" w:wrap="around" w:vAnchor="page" w:hAnchor="page" w:x="1175" w:y="2783"/>
        <w:shd w:val="clear" w:color="auto" w:fill="auto"/>
        <w:spacing w:before="0" w:line="269" w:lineRule="exact"/>
        <w:ind w:left="20" w:right="20"/>
        <w:jc w:val="both"/>
      </w:pPr>
      <w:r>
        <w:t xml:space="preserve">Rendesi te veqante ne kete aspekt, marrin </w:t>
      </w:r>
      <w:r>
        <w:t>edhe rastet kur nje vendim civil i formes se prere perben shkakun e rishikimit te nje vendimi tjeter. Gjykata e investuar me kete kerkese do te analizoje, ne fazen e pare, nese i duhet hapur udhe rishikimit te vendimit, por nuk do t'ia nenshtroje hetimit g</w:t>
      </w:r>
      <w:r>
        <w:t>jyqesor per se dyti faktet e konstatuara me vendimin civil te formes se prere, qe perben vete shkakun e rishikimit. Nderkohe, edhe ne fazen e dyte te rishikimit, faktet e konstatuara ne vendimin qe rishikohet, nuk do te behen objekt hetimi gjyqesor gjate r</w:t>
      </w:r>
      <w:r>
        <w:t>igjykimit te ceshtjes, nese ato nuk jane prekur nga vendimi qe ka pranuar kerkesen per rishikim.</w:t>
      </w:r>
    </w:p>
    <w:p w:rsidR="000A48C7" w:rsidRDefault="000B3A5B">
      <w:pPr>
        <w:pStyle w:val="Bodytext20"/>
        <w:framePr w:w="9187" w:h="8502" w:hRule="exact" w:wrap="around" w:vAnchor="page" w:hAnchor="page" w:x="1175" w:y="6603"/>
        <w:shd w:val="clear" w:color="auto" w:fill="auto"/>
        <w:spacing w:after="213" w:line="190" w:lineRule="exact"/>
        <w:ind w:left="4260" w:firstLine="0"/>
      </w:pPr>
      <w:r>
        <w:t>BIBLIOGRAFI</w:t>
      </w:r>
    </w:p>
    <w:p w:rsidR="000A48C7" w:rsidRDefault="000B3A5B">
      <w:pPr>
        <w:pStyle w:val="Heading10"/>
        <w:framePr w:w="9187" w:h="8502" w:hRule="exact" w:wrap="around" w:vAnchor="page" w:hAnchor="page" w:x="1175" w:y="6603"/>
        <w:shd w:val="clear" w:color="auto" w:fill="auto"/>
        <w:spacing w:before="0" w:after="270" w:line="190" w:lineRule="exact"/>
        <w:ind w:left="20" w:firstLine="0"/>
      </w:pPr>
      <w:bookmarkStart w:id="3" w:name="bookmark2"/>
      <w:r>
        <w:t>Literature</w:t>
      </w:r>
      <w:bookmarkEnd w:id="3"/>
    </w:p>
    <w:p w:rsidR="000A48C7" w:rsidRDefault="000B3A5B">
      <w:pPr>
        <w:pStyle w:val="BodyText21"/>
        <w:framePr w:w="9187" w:h="8502" w:hRule="exact" w:wrap="around" w:vAnchor="page" w:hAnchor="page" w:x="1175" w:y="6603"/>
        <w:shd w:val="clear" w:color="auto" w:fill="auto"/>
        <w:spacing w:before="0" w:after="240" w:line="269" w:lineRule="exact"/>
        <w:ind w:left="20" w:right="20"/>
        <w:jc w:val="both"/>
      </w:pPr>
      <w:r>
        <w:t xml:space="preserve">Bestrovci F., Morina 1. &amp; Qehaja Rr., </w:t>
      </w:r>
      <w:r>
        <w:rPr>
          <w:rStyle w:val="BodytextItalicSpacing0pt"/>
        </w:rPr>
        <w:t xml:space="preserve">E Drejta Procedurale Civile: Procedura Kontestimore, </w:t>
      </w:r>
      <w:r>
        <w:t>Universiteti i Prishtines, Prishtine, 2017.</w:t>
      </w:r>
    </w:p>
    <w:p w:rsidR="000A48C7" w:rsidRDefault="000B3A5B">
      <w:pPr>
        <w:pStyle w:val="BodyText21"/>
        <w:framePr w:w="9187" w:h="8502" w:hRule="exact" w:wrap="around" w:vAnchor="page" w:hAnchor="page" w:x="1175" w:y="6603"/>
        <w:shd w:val="clear" w:color="auto" w:fill="auto"/>
        <w:spacing w:before="0" w:after="303" w:line="269" w:lineRule="exact"/>
        <w:ind w:left="20" w:right="20"/>
        <w:jc w:val="both"/>
      </w:pPr>
      <w:r>
        <w:t xml:space="preserve">Lamani Alqiviadh, </w:t>
      </w:r>
      <w:r>
        <w:rPr>
          <w:rStyle w:val="BodytextItalicSpacing0pt"/>
        </w:rPr>
        <w:t>Procedura Civile e Republikes Popullore te Shqiperise,</w:t>
      </w:r>
      <w:r>
        <w:t xml:space="preserve"> Universiteti Shteteror i Tiranes, Tirane, 1962.</w:t>
      </w:r>
    </w:p>
    <w:p w:rsidR="000A48C7" w:rsidRDefault="000B3A5B">
      <w:pPr>
        <w:pStyle w:val="BodyText21"/>
        <w:framePr w:w="9187" w:h="8502" w:hRule="exact" w:wrap="around" w:vAnchor="page" w:hAnchor="page" w:x="1175" w:y="6603"/>
        <w:shd w:val="clear" w:color="auto" w:fill="auto"/>
        <w:spacing w:before="0" w:after="328" w:line="190" w:lineRule="exact"/>
        <w:ind w:left="20"/>
        <w:jc w:val="both"/>
      </w:pPr>
      <w:r>
        <w:t xml:space="preserve">Tafaj F. &amp; Vokshi A., </w:t>
      </w:r>
      <w:r>
        <w:rPr>
          <w:rStyle w:val="BodytextItalicSpacing0pt"/>
        </w:rPr>
        <w:t>Procedure Civile, Pjesa II,</w:t>
      </w:r>
      <w:r>
        <w:t xml:space="preserve"> Botimi II, Albas, Tirane, 2018.</w:t>
      </w:r>
    </w:p>
    <w:p w:rsidR="000A48C7" w:rsidRDefault="000B3A5B">
      <w:pPr>
        <w:pStyle w:val="Bodytext20"/>
        <w:framePr w:w="9187" w:h="8502" w:hRule="exact" w:wrap="around" w:vAnchor="page" w:hAnchor="page" w:x="1175" w:y="6603"/>
        <w:shd w:val="clear" w:color="auto" w:fill="auto"/>
        <w:spacing w:after="265" w:line="190" w:lineRule="exact"/>
        <w:ind w:left="20" w:firstLine="0"/>
        <w:jc w:val="both"/>
      </w:pPr>
      <w:r>
        <w:t>Legjislacion</w:t>
      </w:r>
    </w:p>
    <w:p w:rsidR="000A48C7" w:rsidRDefault="000B3A5B">
      <w:pPr>
        <w:pStyle w:val="BodyText21"/>
        <w:framePr w:w="9187" w:h="8502" w:hRule="exact" w:wrap="around" w:vAnchor="page" w:hAnchor="page" w:x="1175" w:y="6603"/>
        <w:shd w:val="clear" w:color="auto" w:fill="auto"/>
        <w:spacing w:before="0" w:after="240" w:line="269" w:lineRule="exact"/>
        <w:ind w:left="20" w:right="20"/>
        <w:jc w:val="both"/>
      </w:pPr>
      <w:r>
        <w:t xml:space="preserve">Kodi i Procedures Civile te Republikes </w:t>
      </w:r>
      <w:r>
        <w:t>se Shqiperise, ligj nr. 8116 date 29.03.1996, ndryshuar me se fundmi me ligjin nr. 38/2017 date 05.05.2017.</w:t>
      </w:r>
    </w:p>
    <w:p w:rsidR="000A48C7" w:rsidRDefault="000B3A5B">
      <w:pPr>
        <w:pStyle w:val="BodyText21"/>
        <w:framePr w:w="9187" w:h="8502" w:hRule="exact" w:wrap="around" w:vAnchor="page" w:hAnchor="page" w:x="1175" w:y="6603"/>
        <w:shd w:val="clear" w:color="auto" w:fill="auto"/>
        <w:spacing w:before="0" w:after="244" w:line="269" w:lineRule="exact"/>
        <w:ind w:left="20" w:right="20"/>
        <w:jc w:val="both"/>
      </w:pPr>
      <w:r>
        <w:t>Kodi i Procedures Penale te Republikes se Shqiperise, ligj nr. 7905 date 21.03.1995, ndryshuar me se fundmi me ligjin nr. 35/2017 date 05.05.2017.</w:t>
      </w:r>
    </w:p>
    <w:p w:rsidR="000A48C7" w:rsidRDefault="000B3A5B">
      <w:pPr>
        <w:pStyle w:val="BodyText21"/>
        <w:framePr w:w="9187" w:h="8502" w:hRule="exact" w:wrap="around" w:vAnchor="page" w:hAnchor="page" w:x="1175" w:y="6603"/>
        <w:shd w:val="clear" w:color="auto" w:fill="auto"/>
        <w:spacing w:before="0" w:after="240" w:line="264" w:lineRule="exact"/>
        <w:ind w:left="20" w:right="20"/>
        <w:jc w:val="both"/>
      </w:pPr>
      <w:r>
        <w:t>K</w:t>
      </w:r>
      <w:r>
        <w:t>odi Civil i Republikes se Shqiperise, ligj nr. 7850, date 29.07.1994, ndryshuar me se fundmi me ligjin nr. 113/2016, date 03.1 1.2016.</w:t>
      </w:r>
    </w:p>
    <w:p w:rsidR="000A48C7" w:rsidRDefault="000B3A5B">
      <w:pPr>
        <w:pStyle w:val="BodyText21"/>
        <w:framePr w:w="9187" w:h="8502" w:hRule="exact" w:wrap="around" w:vAnchor="page" w:hAnchor="page" w:x="1175" w:y="6603"/>
        <w:shd w:val="clear" w:color="auto" w:fill="auto"/>
        <w:spacing w:before="0" w:after="232" w:line="264" w:lineRule="exact"/>
        <w:ind w:left="20" w:right="20"/>
        <w:jc w:val="both"/>
      </w:pPr>
      <w:r>
        <w:t>Ligji nr. 49/2012, date 03.05.2012, “Per Organizimin dhe Funksionimin e Gjykatave Administrative dhe Gjykimin e Mosmarrev</w:t>
      </w:r>
      <w:r>
        <w:t>eshjeve Administrative”, ndryshuar me se fundmi me ligjin nr. 39/2017, date 30.03.2017.</w:t>
      </w:r>
    </w:p>
    <w:p w:rsidR="000A48C7" w:rsidRDefault="000B3A5B">
      <w:pPr>
        <w:pStyle w:val="BodyText21"/>
        <w:framePr w:w="9187" w:h="8502" w:hRule="exact" w:wrap="around" w:vAnchor="page" w:hAnchor="page" w:x="1175" w:y="6603"/>
        <w:shd w:val="clear" w:color="auto" w:fill="auto"/>
        <w:spacing w:before="0" w:after="244" w:line="274" w:lineRule="exact"/>
        <w:ind w:left="20" w:right="20"/>
        <w:jc w:val="both"/>
      </w:pPr>
      <w:r>
        <w:t>Ligji nr. 03/L-006, Per Proceduren Kontestimore, 30.06.2008, ndryshuar me se fundmi me Ligjin 04/L-l 18, date 12.09.2012.</w:t>
      </w:r>
    </w:p>
    <w:p w:rsidR="000A48C7" w:rsidRDefault="000B3A5B">
      <w:pPr>
        <w:pStyle w:val="BodyText21"/>
        <w:framePr w:w="9187" w:h="8502" w:hRule="exact" w:wrap="around" w:vAnchor="page" w:hAnchor="page" w:x="1175" w:y="6603"/>
        <w:shd w:val="clear" w:color="auto" w:fill="auto"/>
        <w:spacing w:before="0" w:line="269" w:lineRule="exact"/>
        <w:ind w:left="20" w:right="20"/>
        <w:jc w:val="both"/>
      </w:pPr>
      <w:r>
        <w:t xml:space="preserve">Kodi i Procedures Penale te Italise, (Codice </w:t>
      </w:r>
      <w:r>
        <w:t>di Procedura Penale, 22.09.1988), i ndryshuar me se fundmi me ligjin nr. 14, date 12.01.2019).</w:t>
      </w:r>
    </w:p>
    <w:p w:rsidR="000A48C7" w:rsidRDefault="000B3A5B">
      <w:pPr>
        <w:pStyle w:val="Headerorfooter0"/>
        <w:framePr w:wrap="around" w:vAnchor="page" w:hAnchor="page" w:x="10136" w:y="15579"/>
        <w:shd w:val="clear" w:color="auto" w:fill="auto"/>
        <w:spacing w:line="150" w:lineRule="exact"/>
        <w:ind w:left="20"/>
      </w:pPr>
      <w:r>
        <w:t>12</w:t>
      </w:r>
    </w:p>
    <w:p w:rsidR="000A48C7" w:rsidRDefault="000A48C7">
      <w:pPr>
        <w:rPr>
          <w:sz w:val="2"/>
          <w:szCs w:val="2"/>
        </w:rPr>
        <w:sectPr w:rsidR="000A48C7">
          <w:pgSz w:w="11909" w:h="16838"/>
          <w:pgMar w:top="0" w:right="0" w:bottom="0" w:left="0" w:header="0" w:footer="3" w:gutter="0"/>
          <w:cols w:space="720"/>
          <w:noEndnote/>
          <w:docGrid w:linePitch="360"/>
        </w:sectPr>
      </w:pPr>
    </w:p>
    <w:p w:rsidR="000A48C7" w:rsidRDefault="000B3A5B">
      <w:pPr>
        <w:pStyle w:val="Bodytext20"/>
        <w:framePr w:w="9418" w:h="6631" w:hRule="exact" w:wrap="around" w:vAnchor="page" w:hAnchor="page" w:x="1434" w:y="2797"/>
        <w:shd w:val="clear" w:color="auto" w:fill="auto"/>
        <w:spacing w:after="278" w:line="190" w:lineRule="exact"/>
        <w:ind w:left="40" w:firstLine="0"/>
        <w:jc w:val="both"/>
      </w:pPr>
      <w:r>
        <w:lastRenderedPageBreak/>
        <w:t>Vendime Gjyqesore</w:t>
      </w:r>
    </w:p>
    <w:p w:rsidR="000A48C7" w:rsidRDefault="000B3A5B">
      <w:pPr>
        <w:pStyle w:val="BodyText21"/>
        <w:framePr w:w="9418" w:h="6631" w:hRule="exact" w:wrap="around" w:vAnchor="page" w:hAnchor="page" w:x="1434" w:y="2797"/>
        <w:shd w:val="clear" w:color="auto" w:fill="auto"/>
        <w:spacing w:before="0" w:after="4" w:line="190" w:lineRule="exact"/>
        <w:ind w:left="40"/>
        <w:jc w:val="both"/>
      </w:pPr>
      <w:r>
        <w:t>Vendim nr. 24 date 12.11.2008 i Gjykates Kushtetuese te Republikes se Shqiperise.</w:t>
      </w:r>
    </w:p>
    <w:p w:rsidR="000A48C7" w:rsidRDefault="000B3A5B">
      <w:pPr>
        <w:pStyle w:val="BodyText21"/>
        <w:framePr w:w="9418" w:h="6631" w:hRule="exact" w:wrap="around" w:vAnchor="page" w:hAnchor="page" w:x="1434" w:y="2797"/>
        <w:shd w:val="clear" w:color="auto" w:fill="auto"/>
        <w:spacing w:before="0" w:line="533" w:lineRule="exact"/>
        <w:ind w:left="40"/>
        <w:jc w:val="both"/>
      </w:pPr>
      <w:r>
        <w:t xml:space="preserve">Vendim Unifikues nr. 3 date </w:t>
      </w:r>
      <w:r>
        <w:t>27.03.2003 i Kolegjeve te Bashkuara te Gjykates se Larte.</w:t>
      </w:r>
    </w:p>
    <w:p w:rsidR="000A48C7" w:rsidRDefault="000B3A5B">
      <w:pPr>
        <w:pStyle w:val="BodyText21"/>
        <w:framePr w:w="9418" w:h="6631" w:hRule="exact" w:wrap="around" w:vAnchor="page" w:hAnchor="page" w:x="1434" w:y="2797"/>
        <w:shd w:val="clear" w:color="auto" w:fill="auto"/>
        <w:spacing w:before="0" w:line="533" w:lineRule="exact"/>
        <w:ind w:left="40"/>
        <w:jc w:val="both"/>
      </w:pPr>
      <w:r>
        <w:t>Vendim nr. 17316, date 3 korrik 2018 i Gjykates se Kasacionit te Italise.</w:t>
      </w:r>
    </w:p>
    <w:p w:rsidR="000A48C7" w:rsidRDefault="000B3A5B">
      <w:pPr>
        <w:pStyle w:val="BodyText21"/>
        <w:framePr w:w="9418" w:h="6631" w:hRule="exact" w:wrap="around" w:vAnchor="page" w:hAnchor="page" w:x="1434" w:y="2797"/>
        <w:shd w:val="clear" w:color="auto" w:fill="auto"/>
        <w:spacing w:before="0" w:line="533" w:lineRule="exact"/>
        <w:ind w:left="40"/>
        <w:jc w:val="both"/>
      </w:pPr>
      <w:r>
        <w:t>Vendim nr. 151 12, date 17 qershor 2013 i Gjykates se Kasacionit te Italise.</w:t>
      </w:r>
    </w:p>
    <w:p w:rsidR="000A48C7" w:rsidRDefault="000B3A5B">
      <w:pPr>
        <w:pStyle w:val="BodyText21"/>
        <w:framePr w:w="9418" w:h="6631" w:hRule="exact" w:wrap="around" w:vAnchor="page" w:hAnchor="page" w:x="1434" w:y="2797"/>
        <w:shd w:val="clear" w:color="auto" w:fill="auto"/>
        <w:spacing w:before="0" w:line="533" w:lineRule="exact"/>
        <w:ind w:left="40"/>
        <w:jc w:val="both"/>
      </w:pPr>
      <w:r>
        <w:t>Vendim nr. 2157, date 14 shkurt 2012 i Gjykates</w:t>
      </w:r>
      <w:r>
        <w:t xml:space="preserve"> se Kasacionit te Italise.</w:t>
      </w:r>
    </w:p>
    <w:p w:rsidR="000A48C7" w:rsidRDefault="000B3A5B">
      <w:pPr>
        <w:pStyle w:val="BodyText21"/>
        <w:framePr w:w="9418" w:h="6631" w:hRule="exact" w:wrap="around" w:vAnchor="page" w:hAnchor="page" w:x="1434" w:y="2797"/>
        <w:shd w:val="clear" w:color="auto" w:fill="auto"/>
        <w:spacing w:before="0" w:line="533" w:lineRule="exact"/>
        <w:ind w:left="40"/>
        <w:jc w:val="both"/>
      </w:pPr>
      <w:r>
        <w:t>Vendim nr. 9843, date 7 Maj 2014 i Gjykates se Kasacionit te Italise.</w:t>
      </w:r>
    </w:p>
    <w:p w:rsidR="000A48C7" w:rsidRDefault="000B3A5B">
      <w:pPr>
        <w:pStyle w:val="BodyText21"/>
        <w:framePr w:w="9418" w:h="6631" w:hRule="exact" w:wrap="around" w:vAnchor="page" w:hAnchor="page" w:x="1434" w:y="2797"/>
        <w:shd w:val="clear" w:color="auto" w:fill="auto"/>
        <w:spacing w:before="0" w:line="533" w:lineRule="exact"/>
        <w:ind w:left="40"/>
        <w:jc w:val="both"/>
      </w:pPr>
      <w:r>
        <w:t>Vendim nr. 7767, date 29 Mars 2007 i Gjykates se Kasacionit te Italise.</w:t>
      </w:r>
    </w:p>
    <w:p w:rsidR="000A48C7" w:rsidRDefault="000B3A5B">
      <w:pPr>
        <w:pStyle w:val="BodyText21"/>
        <w:framePr w:w="9418" w:h="6631" w:hRule="exact" w:wrap="around" w:vAnchor="page" w:hAnchor="page" w:x="1434" w:y="2797"/>
        <w:shd w:val="clear" w:color="auto" w:fill="auto"/>
        <w:spacing w:before="0" w:line="533" w:lineRule="exact"/>
        <w:ind w:left="40"/>
        <w:jc w:val="both"/>
      </w:pPr>
      <w:r>
        <w:t>Vendim nr. 3102, date 4 Mars 2002 i Gjykates se Kasacionit te Italise.</w:t>
      </w:r>
    </w:p>
    <w:p w:rsidR="000A48C7" w:rsidRDefault="000B3A5B">
      <w:pPr>
        <w:pStyle w:val="Heading10"/>
        <w:framePr w:w="9418" w:h="6631" w:hRule="exact" w:wrap="around" w:vAnchor="page" w:hAnchor="page" w:x="1434" w:y="2797"/>
        <w:shd w:val="clear" w:color="auto" w:fill="auto"/>
        <w:spacing w:before="0" w:after="0" w:line="533" w:lineRule="exact"/>
        <w:ind w:left="40" w:firstLine="0"/>
      </w:pPr>
      <w:bookmarkStart w:id="4" w:name="bookmark3"/>
      <w:r>
        <w:t>Burime Elektroni</w:t>
      </w:r>
      <w:r>
        <w:t>ke</w:t>
      </w:r>
      <w:bookmarkEnd w:id="4"/>
    </w:p>
    <w:p w:rsidR="000A48C7" w:rsidRDefault="000B3A5B">
      <w:pPr>
        <w:pStyle w:val="BodyText21"/>
        <w:framePr w:w="9418" w:h="6631" w:hRule="exact" w:wrap="around" w:vAnchor="page" w:hAnchor="page" w:x="1434" w:y="2797"/>
        <w:shd w:val="clear" w:color="auto" w:fill="auto"/>
        <w:spacing w:before="0" w:after="180" w:line="274" w:lineRule="exact"/>
        <w:ind w:left="40" w:right="800"/>
      </w:pPr>
      <w:hyperlink r:id="rId10" w:history="1">
        <w:r>
          <w:rPr>
            <w:rStyle w:val="Hyperlink"/>
          </w:rPr>
          <w:t>https://www.altalex.eom/documents/codici-altalex/2014/10/30/codice-di-procedura-penale</w:t>
        </w:r>
      </w:hyperlink>
      <w:r>
        <w:t>, (vizituar me se fundmi me 28.04.2019).</w:t>
      </w:r>
    </w:p>
    <w:p w:rsidR="000A48C7" w:rsidRDefault="000B3A5B">
      <w:pPr>
        <w:pStyle w:val="BodyText21"/>
        <w:framePr w:w="9418" w:h="6631" w:hRule="exact" w:wrap="around" w:vAnchor="page" w:hAnchor="page" w:x="1434" w:y="2797"/>
        <w:shd w:val="clear" w:color="auto" w:fill="auto"/>
        <w:spacing w:before="0" w:line="274" w:lineRule="exact"/>
        <w:ind w:left="40" w:right="200"/>
        <w:jc w:val="both"/>
      </w:pPr>
      <w:hyperlink r:id="rId11" w:history="1">
        <w:r>
          <w:rPr>
            <w:rStyle w:val="Hyperlink"/>
          </w:rPr>
          <w:t>https://www.brocardi.it/codice-di-proeedura-eivile/libro-primo/titolo-v/art</w:t>
        </w:r>
      </w:hyperlink>
      <w:r>
        <w:rPr>
          <w:rStyle w:val="BodyText1"/>
        </w:rPr>
        <w:t xml:space="preserve"> </w:t>
      </w:r>
      <w:r>
        <w:rPr>
          <w:rStyle w:val="BodytextCandara11ptSpacing0pt0"/>
        </w:rPr>
        <w:t>1</w:t>
      </w:r>
      <w:r>
        <w:rPr>
          <w:rStyle w:val="BodyText1"/>
        </w:rPr>
        <w:t xml:space="preserve"> 16.html</w:t>
      </w:r>
      <w:r>
        <w:t>, (vizituar me se fundmi me 28.04.2019).</w:t>
      </w:r>
    </w:p>
    <w:p w:rsidR="000A48C7" w:rsidRDefault="000B3A5B">
      <w:pPr>
        <w:pStyle w:val="Headerorfooter0"/>
        <w:framePr w:wrap="around" w:vAnchor="page" w:hAnchor="page" w:x="10515" w:y="15541"/>
        <w:shd w:val="clear" w:color="auto" w:fill="auto"/>
        <w:spacing w:line="150" w:lineRule="exact"/>
        <w:ind w:left="20"/>
      </w:pPr>
      <w:r>
        <w:t>13</w:t>
      </w:r>
    </w:p>
    <w:p w:rsidR="000A48C7" w:rsidRDefault="000A48C7">
      <w:pPr>
        <w:rPr>
          <w:sz w:val="2"/>
          <w:szCs w:val="2"/>
        </w:rPr>
        <w:sectPr w:rsidR="000A48C7">
          <w:pgSz w:w="11909" w:h="16838"/>
          <w:pgMar w:top="0" w:right="0" w:bottom="0" w:left="0" w:header="0" w:footer="3" w:gutter="0"/>
          <w:cols w:space="720"/>
          <w:noEndnote/>
          <w:docGrid w:linePitch="360"/>
        </w:sectPr>
      </w:pPr>
    </w:p>
    <w:p w:rsidR="004F6DB3" w:rsidRDefault="004F6DB3"/>
    <w:sectPr w:rsidR="004F6DB3">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A5B" w:rsidRDefault="000B3A5B">
      <w:r>
        <w:separator/>
      </w:r>
    </w:p>
  </w:endnote>
  <w:endnote w:type="continuationSeparator" w:id="0">
    <w:p w:rsidR="000B3A5B" w:rsidRDefault="000B3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A5B" w:rsidRDefault="000B3A5B">
      <w:r>
        <w:separator/>
      </w:r>
    </w:p>
  </w:footnote>
  <w:footnote w:type="continuationSeparator" w:id="0">
    <w:p w:rsidR="000B3A5B" w:rsidRDefault="000B3A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C2F63"/>
    <w:multiLevelType w:val="multilevel"/>
    <w:tmpl w:val="487A0624"/>
    <w:lvl w:ilvl="0">
      <w:start w:val="2019"/>
      <w:numFmt w:val="decimal"/>
      <w:lvlText w:val="28.04.%1)"/>
      <w:lvlJc w:val="left"/>
      <w:rPr>
        <w:rFonts w:ascii="Times New Roman" w:eastAsia="Times New Roman" w:hAnsi="Times New Roman" w:cs="Times New Roman"/>
        <w:b w:val="0"/>
        <w:bCs w:val="0"/>
        <w:i w:val="0"/>
        <w:iCs w:val="0"/>
        <w:smallCaps w:val="0"/>
        <w:strike w:val="0"/>
        <w:color w:val="000000"/>
        <w:spacing w:val="10"/>
        <w:w w:val="100"/>
        <w:position w:val="0"/>
        <w:sz w:val="15"/>
        <w:szCs w:val="15"/>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8A610D"/>
    <w:multiLevelType w:val="multilevel"/>
    <w:tmpl w:val="D0722CA4"/>
    <w:lvl w:ilvl="0">
      <w:start w:val="2019"/>
      <w:numFmt w:val="decimal"/>
      <w:lvlText w:val="28.04.%1)"/>
      <w:lvlJc w:val="left"/>
      <w:rPr>
        <w:rFonts w:ascii="Times New Roman" w:eastAsia="Times New Roman" w:hAnsi="Times New Roman" w:cs="Times New Roman"/>
        <w:b w:val="0"/>
        <w:bCs w:val="0"/>
        <w:i w:val="0"/>
        <w:iCs w:val="0"/>
        <w:smallCaps w:val="0"/>
        <w:strike w:val="0"/>
        <w:color w:val="000000"/>
        <w:spacing w:val="10"/>
        <w:w w:val="100"/>
        <w:position w:val="0"/>
        <w:sz w:val="15"/>
        <w:szCs w:val="15"/>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301D5A"/>
    <w:multiLevelType w:val="multilevel"/>
    <w:tmpl w:val="62C49870"/>
    <w:lvl w:ilvl="0">
      <w:start w:val="2019"/>
      <w:numFmt w:val="decimal"/>
      <w:lvlText w:val="28.04.%1)"/>
      <w:lvlJc w:val="left"/>
      <w:rPr>
        <w:rFonts w:ascii="Times New Roman" w:eastAsia="Times New Roman" w:hAnsi="Times New Roman" w:cs="Times New Roman"/>
        <w:b w:val="0"/>
        <w:bCs w:val="0"/>
        <w:i w:val="0"/>
        <w:iCs w:val="0"/>
        <w:smallCaps w:val="0"/>
        <w:strike w:val="0"/>
        <w:color w:val="000000"/>
        <w:spacing w:val="10"/>
        <w:w w:val="100"/>
        <w:position w:val="0"/>
        <w:sz w:val="15"/>
        <w:szCs w:val="15"/>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E83645A"/>
    <w:multiLevelType w:val="multilevel"/>
    <w:tmpl w:val="1A00B96E"/>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65E4D7C"/>
    <w:multiLevelType w:val="multilevel"/>
    <w:tmpl w:val="B6B0EC2E"/>
    <w:lvl w:ilvl="0">
      <w:start w:val="2019"/>
      <w:numFmt w:val="decimal"/>
      <w:lvlText w:val="28.04.%1)"/>
      <w:lvlJc w:val="left"/>
      <w:rPr>
        <w:rFonts w:ascii="Times New Roman" w:eastAsia="Times New Roman" w:hAnsi="Times New Roman" w:cs="Times New Roman"/>
        <w:b w:val="0"/>
        <w:bCs w:val="0"/>
        <w:i w:val="0"/>
        <w:iCs w:val="0"/>
        <w:smallCaps w:val="0"/>
        <w:strike w:val="0"/>
        <w:color w:val="000000"/>
        <w:spacing w:val="10"/>
        <w:w w:val="100"/>
        <w:position w:val="0"/>
        <w:sz w:val="15"/>
        <w:szCs w:val="15"/>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8C7"/>
    <w:rsid w:val="000A48C7"/>
    <w:rsid w:val="000B3A5B"/>
    <w:rsid w:val="004F6DB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A2DA5E-1724-4634-B9AC-A8F96C01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pacing w:val="7"/>
      <w:sz w:val="19"/>
      <w:szCs w:val="19"/>
      <w:u w:val="none"/>
    </w:rPr>
  </w:style>
  <w:style w:type="character" w:customStyle="1" w:styleId="Bodytext">
    <w:name w:val="Body text_"/>
    <w:basedOn w:val="DefaultParagraphFont"/>
    <w:link w:val="BodyText21"/>
    <w:rPr>
      <w:rFonts w:ascii="Times New Roman" w:eastAsia="Times New Roman" w:hAnsi="Times New Roman" w:cs="Times New Roman"/>
      <w:b w:val="0"/>
      <w:bCs w:val="0"/>
      <w:i w:val="0"/>
      <w:iCs w:val="0"/>
      <w:smallCaps w:val="0"/>
      <w:strike w:val="0"/>
      <w:spacing w:val="12"/>
      <w:sz w:val="19"/>
      <w:szCs w:val="19"/>
      <w:u w:val="none"/>
    </w:rPr>
  </w:style>
  <w:style w:type="character" w:customStyle="1" w:styleId="BodytextBoldSpacing0pt">
    <w:name w:val="Body text + Bold;Spacing 0 pt"/>
    <w:basedOn w:val="Bodytext"/>
    <w:rPr>
      <w:rFonts w:ascii="Times New Roman" w:eastAsia="Times New Roman" w:hAnsi="Times New Roman" w:cs="Times New Roman"/>
      <w:b/>
      <w:bCs/>
      <w:i w:val="0"/>
      <w:iCs w:val="0"/>
      <w:smallCaps w:val="0"/>
      <w:strike w:val="0"/>
      <w:color w:val="000000"/>
      <w:spacing w:val="7"/>
      <w:w w:val="100"/>
      <w:position w:val="0"/>
      <w:sz w:val="19"/>
      <w:szCs w:val="19"/>
      <w:u w:val="none"/>
      <w:lang w:val="en-US" w:eastAsia="en-US" w:bidi="en-US"/>
    </w:rPr>
  </w:style>
  <w:style w:type="character" w:customStyle="1" w:styleId="BodytextCandara11ptSpacing0pt">
    <w:name w:val="Body text + Candara;11 pt;Spacing 0 pt"/>
    <w:basedOn w:val="Bodytext"/>
    <w:rPr>
      <w:rFonts w:ascii="Candara" w:eastAsia="Candara" w:hAnsi="Candara" w:cs="Candara"/>
      <w:b w:val="0"/>
      <w:bCs w:val="0"/>
      <w:i w:val="0"/>
      <w:iCs w:val="0"/>
      <w:smallCaps w:val="0"/>
      <w:strike w:val="0"/>
      <w:color w:val="000000"/>
      <w:spacing w:val="11"/>
      <w:w w:val="100"/>
      <w:position w:val="0"/>
      <w:sz w:val="22"/>
      <w:szCs w:val="22"/>
      <w:u w:val="none"/>
      <w:lang w:val="en-US" w:eastAsia="en-US" w:bidi="en-US"/>
    </w:rPr>
  </w:style>
  <w:style w:type="character" w:customStyle="1" w:styleId="BodytextItalicSpacing0pt">
    <w:name w:val="Body text + Italic;Spacing 0 pt"/>
    <w:basedOn w:val="Bodytext"/>
    <w:rPr>
      <w:rFonts w:ascii="Times New Roman" w:eastAsia="Times New Roman" w:hAnsi="Times New Roman" w:cs="Times New Roman"/>
      <w:b w:val="0"/>
      <w:bCs w:val="0"/>
      <w:i/>
      <w:iCs/>
      <w:smallCaps w:val="0"/>
      <w:strike w:val="0"/>
      <w:color w:val="000000"/>
      <w:spacing w:val="6"/>
      <w:w w:val="100"/>
      <w:position w:val="0"/>
      <w:sz w:val="19"/>
      <w:szCs w:val="19"/>
      <w:u w:val="none"/>
      <w:lang w:val="en-US" w:eastAsia="en-US" w:bidi="en-US"/>
    </w:rPr>
  </w:style>
  <w:style w:type="character" w:customStyle="1" w:styleId="Bodytext3">
    <w:name w:val="Body text (3)_"/>
    <w:basedOn w:val="DefaultParagraphFont"/>
    <w:link w:val="Bodytext30"/>
    <w:rPr>
      <w:rFonts w:ascii="Times New Roman" w:eastAsia="Times New Roman" w:hAnsi="Times New Roman" w:cs="Times New Roman"/>
      <w:b w:val="0"/>
      <w:bCs w:val="0"/>
      <w:i/>
      <w:iCs/>
      <w:smallCaps w:val="0"/>
      <w:strike w:val="0"/>
      <w:spacing w:val="6"/>
      <w:sz w:val="19"/>
      <w:szCs w:val="19"/>
      <w:u w:val="none"/>
    </w:rPr>
  </w:style>
  <w:style w:type="character" w:customStyle="1" w:styleId="Bodytext3NotItalicSpacing0pt">
    <w:name w:val="Body text (3) + Not Italic;Spacing 0 pt"/>
    <w:basedOn w:val="Bodytext3"/>
    <w:rPr>
      <w:rFonts w:ascii="Times New Roman" w:eastAsia="Times New Roman" w:hAnsi="Times New Roman" w:cs="Times New Roman"/>
      <w:b w:val="0"/>
      <w:bCs w:val="0"/>
      <w:i/>
      <w:iCs/>
      <w:smallCaps w:val="0"/>
      <w:strike w:val="0"/>
      <w:color w:val="000000"/>
      <w:spacing w:val="12"/>
      <w:w w:val="100"/>
      <w:position w:val="0"/>
      <w:sz w:val="19"/>
      <w:szCs w:val="19"/>
      <w:u w:val="none"/>
      <w:lang w:val="en-US" w:eastAsia="en-US" w:bidi="en-US"/>
    </w:rPr>
  </w:style>
  <w:style w:type="character" w:customStyle="1" w:styleId="Bodytext3Candara11ptNotItalicSpacing0pt">
    <w:name w:val="Body text (3) + Candara;11 pt;Not Italic;Spacing 0 pt"/>
    <w:basedOn w:val="Bodytext3"/>
    <w:rPr>
      <w:rFonts w:ascii="Candara" w:eastAsia="Candara" w:hAnsi="Candara" w:cs="Candara"/>
      <w:b w:val="0"/>
      <w:bCs w:val="0"/>
      <w:i/>
      <w:iCs/>
      <w:smallCaps w:val="0"/>
      <w:strike w:val="0"/>
      <w:color w:val="000000"/>
      <w:spacing w:val="11"/>
      <w:w w:val="100"/>
      <w:position w:val="0"/>
      <w:sz w:val="22"/>
      <w:szCs w:val="22"/>
      <w:u w:val="none"/>
      <w:lang w:val="en-US" w:eastAsia="en-US" w:bidi="en-US"/>
    </w:rPr>
  </w:style>
  <w:style w:type="character" w:customStyle="1" w:styleId="Footnote">
    <w:name w:val="Footnote_"/>
    <w:basedOn w:val="DefaultParagraphFont"/>
    <w:link w:val="Footnote0"/>
    <w:rPr>
      <w:rFonts w:ascii="Times New Roman" w:eastAsia="Times New Roman" w:hAnsi="Times New Roman" w:cs="Times New Roman"/>
      <w:b w:val="0"/>
      <w:bCs w:val="0"/>
      <w:i w:val="0"/>
      <w:iCs w:val="0"/>
      <w:smallCaps w:val="0"/>
      <w:strike w:val="0"/>
      <w:spacing w:val="10"/>
      <w:sz w:val="15"/>
      <w:szCs w:val="15"/>
      <w:u w:val="none"/>
    </w:rPr>
  </w:style>
  <w:style w:type="character" w:customStyle="1" w:styleId="FootnoteItalicSpacing0pt">
    <w:name w:val="Footnote + Italic;Spacing 0 pt"/>
    <w:basedOn w:val="Footnote"/>
    <w:rPr>
      <w:rFonts w:ascii="Times New Roman" w:eastAsia="Times New Roman" w:hAnsi="Times New Roman" w:cs="Times New Roman"/>
      <w:b w:val="0"/>
      <w:bCs w:val="0"/>
      <w:i/>
      <w:iCs/>
      <w:smallCaps w:val="0"/>
      <w:strike w:val="0"/>
      <w:color w:val="000000"/>
      <w:spacing w:val="5"/>
      <w:w w:val="100"/>
      <w:position w:val="0"/>
      <w:sz w:val="15"/>
      <w:szCs w:val="15"/>
      <w:u w:val="none"/>
      <w:lang w:val="en-US" w:eastAsia="en-US" w:bidi="en-US"/>
    </w:rPr>
  </w:style>
  <w:style w:type="character" w:customStyle="1" w:styleId="Headerorfooter">
    <w:name w:val="Header or footer_"/>
    <w:basedOn w:val="DefaultParagraphFont"/>
    <w:link w:val="Headerorfooter0"/>
    <w:rPr>
      <w:rFonts w:ascii="Times New Roman" w:eastAsia="Times New Roman" w:hAnsi="Times New Roman" w:cs="Times New Roman"/>
      <w:b/>
      <w:bCs/>
      <w:i w:val="0"/>
      <w:iCs w:val="0"/>
      <w:smallCaps w:val="0"/>
      <w:strike w:val="0"/>
      <w:spacing w:val="11"/>
      <w:sz w:val="15"/>
      <w:szCs w:val="15"/>
      <w:u w:val="none"/>
    </w:rPr>
  </w:style>
  <w:style w:type="character" w:customStyle="1" w:styleId="Bodytext4">
    <w:name w:val="Body text (4)_"/>
    <w:basedOn w:val="DefaultParagraphFont"/>
    <w:link w:val="Bodytext40"/>
    <w:rPr>
      <w:rFonts w:ascii="Times New Roman" w:eastAsia="Times New Roman" w:hAnsi="Times New Roman" w:cs="Times New Roman"/>
      <w:b w:val="0"/>
      <w:bCs w:val="0"/>
      <w:i w:val="0"/>
      <w:iCs w:val="0"/>
      <w:smallCaps w:val="0"/>
      <w:strike w:val="0"/>
      <w:spacing w:val="10"/>
      <w:sz w:val="15"/>
      <w:szCs w:val="15"/>
      <w:u w:val="none"/>
    </w:rPr>
  </w:style>
  <w:style w:type="character" w:customStyle="1" w:styleId="Bodytext34ptNotItalicSpacing0pt">
    <w:name w:val="Body text (3) + 4 pt;Not Italic;Spacing 0 pt"/>
    <w:basedOn w:val="Bodytext3"/>
    <w:rPr>
      <w:rFonts w:ascii="Times New Roman" w:eastAsia="Times New Roman" w:hAnsi="Times New Roman" w:cs="Times New Roman"/>
      <w:b w:val="0"/>
      <w:bCs w:val="0"/>
      <w:i/>
      <w:iCs/>
      <w:smallCaps w:val="0"/>
      <w:strike w:val="0"/>
      <w:color w:val="000000"/>
      <w:spacing w:val="3"/>
      <w:w w:val="100"/>
      <w:position w:val="0"/>
      <w:sz w:val="8"/>
      <w:szCs w:val="8"/>
      <w:u w:val="none"/>
      <w:lang w:val="en-US" w:eastAsia="en-US" w:bidi="en-US"/>
    </w:rPr>
  </w:style>
  <w:style w:type="character" w:customStyle="1" w:styleId="Bodytext355ptNotItalicSpacing0pt">
    <w:name w:val="Body text (3) + 5;5 pt;Not Italic;Spacing 0 pt"/>
    <w:basedOn w:val="Bodytext3"/>
    <w:rPr>
      <w:rFonts w:ascii="Times New Roman" w:eastAsia="Times New Roman" w:hAnsi="Times New Roman" w:cs="Times New Roman"/>
      <w:b w:val="0"/>
      <w:bCs w:val="0"/>
      <w:i/>
      <w:iCs/>
      <w:smallCaps w:val="0"/>
      <w:strike w:val="0"/>
      <w:color w:val="000000"/>
      <w:spacing w:val="16"/>
      <w:w w:val="100"/>
      <w:position w:val="0"/>
      <w:sz w:val="11"/>
      <w:szCs w:val="11"/>
      <w:u w:val="none"/>
      <w:lang w:val="en-US" w:eastAsia="en-US" w:bidi="en-US"/>
    </w:rPr>
  </w:style>
  <w:style w:type="character" w:customStyle="1" w:styleId="Footnote1">
    <w:name w:val="Footnote"/>
    <w:basedOn w:val="Footnote"/>
    <w:rPr>
      <w:rFonts w:ascii="Times New Roman" w:eastAsia="Times New Roman" w:hAnsi="Times New Roman" w:cs="Times New Roman"/>
      <w:b w:val="0"/>
      <w:bCs w:val="0"/>
      <w:i w:val="0"/>
      <w:iCs w:val="0"/>
      <w:smallCaps w:val="0"/>
      <w:strike w:val="0"/>
      <w:color w:val="000000"/>
      <w:spacing w:val="10"/>
      <w:w w:val="100"/>
      <w:position w:val="0"/>
      <w:sz w:val="15"/>
      <w:szCs w:val="15"/>
      <w:u w:val="single"/>
      <w:lang w:val="en-US" w:eastAsia="en-US" w:bidi="en-US"/>
    </w:rPr>
  </w:style>
  <w:style w:type="character" w:customStyle="1" w:styleId="Bodytext5">
    <w:name w:val="Body text (5)_"/>
    <w:basedOn w:val="DefaultParagraphFont"/>
    <w:link w:val="Bodytext50"/>
    <w:rPr>
      <w:rFonts w:ascii="MS Reference Sans Serif" w:eastAsia="MS Reference Sans Serif" w:hAnsi="MS Reference Sans Serif" w:cs="MS Reference Sans Serif"/>
      <w:b w:val="0"/>
      <w:bCs w:val="0"/>
      <w:i w:val="0"/>
      <w:iCs w:val="0"/>
      <w:smallCaps w:val="0"/>
      <w:strike w:val="0"/>
      <w:spacing w:val="7"/>
      <w:sz w:val="12"/>
      <w:szCs w:val="12"/>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pacing w:val="7"/>
      <w:sz w:val="19"/>
      <w:szCs w:val="19"/>
      <w:u w:val="none"/>
    </w:rPr>
  </w:style>
  <w:style w:type="character" w:customStyle="1" w:styleId="Bodytext6">
    <w:name w:val="Body text (6)_"/>
    <w:basedOn w:val="DefaultParagraphFont"/>
    <w:link w:val="Bodytext60"/>
    <w:rPr>
      <w:rFonts w:ascii="MS Reference Sans Serif" w:eastAsia="MS Reference Sans Serif" w:hAnsi="MS Reference Sans Serif" w:cs="MS Reference Sans Serif"/>
      <w:b w:val="0"/>
      <w:bCs w:val="0"/>
      <w:i w:val="0"/>
      <w:iCs w:val="0"/>
      <w:smallCaps w:val="0"/>
      <w:strike w:val="0"/>
      <w:spacing w:val="-2"/>
      <w:sz w:val="12"/>
      <w:szCs w:val="12"/>
      <w:u w:val="none"/>
    </w:rPr>
  </w:style>
  <w:style w:type="character" w:customStyle="1" w:styleId="Bodytext7">
    <w:name w:val="Body text (7)_"/>
    <w:basedOn w:val="DefaultParagraphFont"/>
    <w:link w:val="Bodytext70"/>
    <w:rPr>
      <w:rFonts w:ascii="MS Reference Sans Serif" w:eastAsia="MS Reference Sans Serif" w:hAnsi="MS Reference Sans Serif" w:cs="MS Reference Sans Serif"/>
      <w:b w:val="0"/>
      <w:bCs w:val="0"/>
      <w:i w:val="0"/>
      <w:iCs w:val="0"/>
      <w:smallCaps w:val="0"/>
      <w:strike w:val="0"/>
      <w:spacing w:val="7"/>
      <w:sz w:val="8"/>
      <w:szCs w:val="8"/>
      <w:u w:val="none"/>
    </w:rPr>
  </w:style>
  <w:style w:type="character" w:customStyle="1" w:styleId="Bodytext7Spacing0pt">
    <w:name w:val="Body text (7) + Spacing 0 pt"/>
    <w:basedOn w:val="Bodytext7"/>
    <w:rPr>
      <w:rFonts w:ascii="MS Reference Sans Serif" w:eastAsia="MS Reference Sans Serif" w:hAnsi="MS Reference Sans Serif" w:cs="MS Reference Sans Serif"/>
      <w:b w:val="0"/>
      <w:bCs w:val="0"/>
      <w:i w:val="0"/>
      <w:iCs w:val="0"/>
      <w:smallCaps w:val="0"/>
      <w:strike w:val="0"/>
      <w:color w:val="000000"/>
      <w:spacing w:val="6"/>
      <w:w w:val="100"/>
      <w:position w:val="0"/>
      <w:sz w:val="8"/>
      <w:szCs w:val="8"/>
      <w:u w:val="none"/>
      <w:lang w:val="en-US" w:eastAsia="en-US" w:bidi="en-US"/>
    </w:rPr>
  </w:style>
  <w:style w:type="character" w:customStyle="1" w:styleId="Bodytext8">
    <w:name w:val="Body text (8)_"/>
    <w:basedOn w:val="DefaultParagraphFont"/>
    <w:link w:val="Bodytext80"/>
    <w:rPr>
      <w:rFonts w:ascii="MS Reference Sans Serif" w:eastAsia="MS Reference Sans Serif" w:hAnsi="MS Reference Sans Serif" w:cs="MS Reference Sans Serif"/>
      <w:b w:val="0"/>
      <w:bCs w:val="0"/>
      <w:i w:val="0"/>
      <w:iCs w:val="0"/>
      <w:smallCaps w:val="0"/>
      <w:strike w:val="0"/>
      <w:spacing w:val="5"/>
      <w:sz w:val="11"/>
      <w:szCs w:val="11"/>
      <w:u w:val="none"/>
    </w:rPr>
  </w:style>
  <w:style w:type="character" w:customStyle="1" w:styleId="BodyText1">
    <w:name w:val="Body Text1"/>
    <w:basedOn w:val="Bodytext"/>
    <w:rPr>
      <w:rFonts w:ascii="Times New Roman" w:eastAsia="Times New Roman" w:hAnsi="Times New Roman" w:cs="Times New Roman"/>
      <w:b w:val="0"/>
      <w:bCs w:val="0"/>
      <w:i w:val="0"/>
      <w:iCs w:val="0"/>
      <w:smallCaps w:val="0"/>
      <w:strike w:val="0"/>
      <w:color w:val="000000"/>
      <w:spacing w:val="12"/>
      <w:w w:val="100"/>
      <w:position w:val="0"/>
      <w:sz w:val="19"/>
      <w:szCs w:val="19"/>
      <w:u w:val="single"/>
      <w:lang w:val="en-US" w:eastAsia="en-US" w:bidi="en-US"/>
    </w:rPr>
  </w:style>
  <w:style w:type="character" w:customStyle="1" w:styleId="BodytextCandara11ptSpacing0pt0">
    <w:name w:val="Body text + Candara;11 pt;Spacing 0 pt"/>
    <w:basedOn w:val="Bodytext"/>
    <w:rPr>
      <w:rFonts w:ascii="Candara" w:eastAsia="Candara" w:hAnsi="Candara" w:cs="Candara"/>
      <w:b w:val="0"/>
      <w:bCs w:val="0"/>
      <w:i w:val="0"/>
      <w:iCs w:val="0"/>
      <w:smallCaps w:val="0"/>
      <w:strike w:val="0"/>
      <w:color w:val="000000"/>
      <w:spacing w:val="11"/>
      <w:w w:val="100"/>
      <w:position w:val="0"/>
      <w:sz w:val="22"/>
      <w:szCs w:val="22"/>
      <w:u w:val="single"/>
      <w:lang w:val="en-US" w:eastAsia="en-US" w:bidi="en-US"/>
    </w:rPr>
  </w:style>
  <w:style w:type="paragraph" w:customStyle="1" w:styleId="Bodytext20">
    <w:name w:val="Body text (2)"/>
    <w:basedOn w:val="Normal"/>
    <w:link w:val="Bodytext2"/>
    <w:pPr>
      <w:shd w:val="clear" w:color="auto" w:fill="FFFFFF"/>
      <w:spacing w:after="3420" w:line="269" w:lineRule="exact"/>
      <w:ind w:hanging="360"/>
    </w:pPr>
    <w:rPr>
      <w:rFonts w:ascii="Times New Roman" w:eastAsia="Times New Roman" w:hAnsi="Times New Roman" w:cs="Times New Roman"/>
      <w:b/>
      <w:bCs/>
      <w:spacing w:val="7"/>
      <w:sz w:val="19"/>
      <w:szCs w:val="19"/>
    </w:rPr>
  </w:style>
  <w:style w:type="paragraph" w:customStyle="1" w:styleId="BodyText21">
    <w:name w:val="Body Text2"/>
    <w:basedOn w:val="Normal"/>
    <w:link w:val="Bodytext"/>
    <w:pPr>
      <w:shd w:val="clear" w:color="auto" w:fill="FFFFFF"/>
      <w:spacing w:before="3420" w:line="0" w:lineRule="atLeast"/>
    </w:pPr>
    <w:rPr>
      <w:rFonts w:ascii="Times New Roman" w:eastAsia="Times New Roman" w:hAnsi="Times New Roman" w:cs="Times New Roman"/>
      <w:spacing w:val="12"/>
      <w:sz w:val="19"/>
      <w:szCs w:val="19"/>
    </w:rPr>
  </w:style>
  <w:style w:type="paragraph" w:customStyle="1" w:styleId="Bodytext30">
    <w:name w:val="Body text (3)"/>
    <w:basedOn w:val="Normal"/>
    <w:link w:val="Bodytext3"/>
    <w:pPr>
      <w:shd w:val="clear" w:color="auto" w:fill="FFFFFF"/>
      <w:spacing w:before="240" w:line="264" w:lineRule="exact"/>
      <w:jc w:val="both"/>
    </w:pPr>
    <w:rPr>
      <w:rFonts w:ascii="Times New Roman" w:eastAsia="Times New Roman" w:hAnsi="Times New Roman" w:cs="Times New Roman"/>
      <w:i/>
      <w:iCs/>
      <w:spacing w:val="6"/>
      <w:sz w:val="19"/>
      <w:szCs w:val="19"/>
    </w:rPr>
  </w:style>
  <w:style w:type="paragraph" w:customStyle="1" w:styleId="Footnote0">
    <w:name w:val="Footnote"/>
    <w:basedOn w:val="Normal"/>
    <w:link w:val="Footnote"/>
    <w:pPr>
      <w:shd w:val="clear" w:color="auto" w:fill="FFFFFF"/>
      <w:spacing w:line="221" w:lineRule="exact"/>
      <w:jc w:val="both"/>
    </w:pPr>
    <w:rPr>
      <w:rFonts w:ascii="Times New Roman" w:eastAsia="Times New Roman" w:hAnsi="Times New Roman" w:cs="Times New Roman"/>
      <w:spacing w:val="10"/>
      <w:sz w:val="15"/>
      <w:szCs w:val="15"/>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b/>
      <w:bCs/>
      <w:spacing w:val="11"/>
      <w:sz w:val="15"/>
      <w:szCs w:val="15"/>
    </w:rPr>
  </w:style>
  <w:style w:type="paragraph" w:customStyle="1" w:styleId="Bodytext40">
    <w:name w:val="Body text (4)"/>
    <w:basedOn w:val="Normal"/>
    <w:link w:val="Bodytext4"/>
    <w:pPr>
      <w:shd w:val="clear" w:color="auto" w:fill="FFFFFF"/>
      <w:spacing w:line="0" w:lineRule="atLeast"/>
    </w:pPr>
    <w:rPr>
      <w:rFonts w:ascii="Times New Roman" w:eastAsia="Times New Roman" w:hAnsi="Times New Roman" w:cs="Times New Roman"/>
      <w:spacing w:val="10"/>
      <w:sz w:val="15"/>
      <w:szCs w:val="15"/>
    </w:rPr>
  </w:style>
  <w:style w:type="paragraph" w:customStyle="1" w:styleId="Bodytext50">
    <w:name w:val="Body text (5)"/>
    <w:basedOn w:val="Normal"/>
    <w:link w:val="Bodytext5"/>
    <w:pPr>
      <w:shd w:val="clear" w:color="auto" w:fill="FFFFFF"/>
      <w:spacing w:line="0" w:lineRule="atLeast"/>
    </w:pPr>
    <w:rPr>
      <w:rFonts w:ascii="MS Reference Sans Serif" w:eastAsia="MS Reference Sans Serif" w:hAnsi="MS Reference Sans Serif" w:cs="MS Reference Sans Serif"/>
      <w:spacing w:val="7"/>
      <w:sz w:val="12"/>
      <w:szCs w:val="12"/>
    </w:rPr>
  </w:style>
  <w:style w:type="paragraph" w:customStyle="1" w:styleId="Heading10">
    <w:name w:val="Heading #1"/>
    <w:basedOn w:val="Normal"/>
    <w:link w:val="Heading1"/>
    <w:pPr>
      <w:shd w:val="clear" w:color="auto" w:fill="FFFFFF"/>
      <w:spacing w:before="480" w:after="240" w:line="269" w:lineRule="exact"/>
      <w:ind w:hanging="360"/>
      <w:jc w:val="both"/>
      <w:outlineLvl w:val="0"/>
    </w:pPr>
    <w:rPr>
      <w:rFonts w:ascii="Times New Roman" w:eastAsia="Times New Roman" w:hAnsi="Times New Roman" w:cs="Times New Roman"/>
      <w:b/>
      <w:bCs/>
      <w:spacing w:val="7"/>
      <w:sz w:val="19"/>
      <w:szCs w:val="19"/>
    </w:rPr>
  </w:style>
  <w:style w:type="paragraph" w:customStyle="1" w:styleId="Bodytext60">
    <w:name w:val="Body text (6)"/>
    <w:basedOn w:val="Normal"/>
    <w:link w:val="Bodytext6"/>
    <w:pPr>
      <w:shd w:val="clear" w:color="auto" w:fill="FFFFFF"/>
      <w:spacing w:line="0" w:lineRule="atLeast"/>
      <w:jc w:val="center"/>
    </w:pPr>
    <w:rPr>
      <w:rFonts w:ascii="MS Reference Sans Serif" w:eastAsia="MS Reference Sans Serif" w:hAnsi="MS Reference Sans Serif" w:cs="MS Reference Sans Serif"/>
      <w:spacing w:val="-2"/>
      <w:sz w:val="12"/>
      <w:szCs w:val="12"/>
    </w:rPr>
  </w:style>
  <w:style w:type="paragraph" w:customStyle="1" w:styleId="Bodytext70">
    <w:name w:val="Body text (7)"/>
    <w:basedOn w:val="Normal"/>
    <w:link w:val="Bodytext7"/>
    <w:pPr>
      <w:shd w:val="clear" w:color="auto" w:fill="FFFFFF"/>
      <w:spacing w:line="0" w:lineRule="atLeast"/>
      <w:jc w:val="both"/>
    </w:pPr>
    <w:rPr>
      <w:rFonts w:ascii="MS Reference Sans Serif" w:eastAsia="MS Reference Sans Serif" w:hAnsi="MS Reference Sans Serif" w:cs="MS Reference Sans Serif"/>
      <w:spacing w:val="7"/>
      <w:sz w:val="8"/>
      <w:szCs w:val="8"/>
    </w:rPr>
  </w:style>
  <w:style w:type="paragraph" w:customStyle="1" w:styleId="Bodytext80">
    <w:name w:val="Body text (8)"/>
    <w:basedOn w:val="Normal"/>
    <w:link w:val="Bodytext8"/>
    <w:pPr>
      <w:shd w:val="clear" w:color="auto" w:fill="FFFFFF"/>
      <w:spacing w:line="0" w:lineRule="atLeast"/>
      <w:jc w:val="center"/>
    </w:pPr>
    <w:rPr>
      <w:rFonts w:ascii="MS Reference Sans Serif" w:eastAsia="MS Reference Sans Serif" w:hAnsi="MS Reference Sans Serif" w:cs="MS Reference Sans Serif"/>
      <w:spacing w:val="5"/>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rocardi.it/codice-di-proccdura-civilc/libro-prinio/titok)-v7ar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v/v.bn)cardi.it/codicc-di-rirocedura-civilc/lihru-primo/Litolo-/7a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ocardi.it/codice-di-proeedura-eivile/libro-primo/titolo-v/art" TargetMode="External"/><Relationship Id="rId5" Type="http://schemas.openxmlformats.org/officeDocument/2006/relationships/footnotes" Target="footnotes.xml"/><Relationship Id="rId10" Type="http://schemas.openxmlformats.org/officeDocument/2006/relationships/hyperlink" Target="https://www.altalex.eom/documents/codici-altalex/2014/10/30/codice-di-procedura-penale" TargetMode="External"/><Relationship Id="rId4" Type="http://schemas.openxmlformats.org/officeDocument/2006/relationships/webSettings" Target="webSettings.xml"/><Relationship Id="rId9" Type="http://schemas.openxmlformats.org/officeDocument/2006/relationships/hyperlink" Target="https://www.hrocardi.it/codice-di-Droeedura-civile/libro-nrimo/titolo-v/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5906</Words>
  <Characters>33667</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Gentian Habazaj</dc:creator>
  <cp:lastModifiedBy>Gentian Habazaj</cp:lastModifiedBy>
  <cp:revision>1</cp:revision>
  <dcterms:created xsi:type="dcterms:W3CDTF">2024-01-05T11:48:00Z</dcterms:created>
  <dcterms:modified xsi:type="dcterms:W3CDTF">2024-01-05T11:51:00Z</dcterms:modified>
</cp:coreProperties>
</file>